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E7" w:rsidRDefault="00D13FE7" w:rsidP="00D13FE7">
      <w:pPr>
        <w:spacing w:after="0" w:line="360" w:lineRule="auto"/>
        <w:jc w:val="center"/>
        <w:rPr>
          <w:b/>
          <w:sz w:val="32"/>
          <w:szCs w:val="32"/>
        </w:rPr>
      </w:pPr>
      <w:r>
        <w:rPr>
          <w:noProof/>
          <w:lang w:val="en-US"/>
        </w:rPr>
        <mc:AlternateContent>
          <mc:Choice Requires="wps">
            <w:drawing>
              <wp:anchor distT="0" distB="0" distL="114300" distR="114300" simplePos="0" relativeHeight="251659264" behindDoc="0" locked="0" layoutInCell="1" allowOverlap="1" wp14:anchorId="4E076B90" wp14:editId="0DB64B35">
                <wp:simplePos x="0" y="0"/>
                <wp:positionH relativeFrom="column">
                  <wp:posOffset>4448175</wp:posOffset>
                </wp:positionH>
                <wp:positionV relativeFrom="paragraph">
                  <wp:posOffset>180975</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D13FE7" w:rsidRDefault="00D13FE7" w:rsidP="00D13FE7">
                            <w:pPr>
                              <w:jc w:val="center"/>
                              <w:rPr>
                                <w:rFonts w:ascii="Arial" w:hAnsi="Arial" w:cs="Arial"/>
                                <w:b/>
                              </w:rPr>
                            </w:pPr>
                            <w:r>
                              <w:rPr>
                                <w:rFonts w:ascii="Arial" w:hAnsi="Arial" w:cs="Arial"/>
                                <w:b/>
                              </w:rPr>
                              <w:t>NOT REPORTABLE</w:t>
                            </w:r>
                          </w:p>
                          <w:p w:rsidR="00D13FE7" w:rsidRDefault="00D13FE7" w:rsidP="00D13FE7">
                            <w:pPr>
                              <w:jc w:val="center"/>
                            </w:pPr>
                          </w:p>
                          <w:p w:rsidR="00D13FE7" w:rsidRDefault="00D13FE7" w:rsidP="00D13F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076B90" id="_x0000_t202" coordsize="21600,21600" o:spt="202" path="m,l,21600r21600,l21600,xe">
                <v:stroke joinstyle="miter"/>
                <v:path gradientshapeok="t" o:connecttype="rect"/>
              </v:shapetype>
              <v:shape id="Text Box 2" o:spid="_x0000_s1026" type="#_x0000_t202" style="position:absolute;left:0;text-align:left;margin-left:350.25pt;margin-top:14.2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" strokecolor="white [3212]">
                <v:textbox>
                  <w:txbxContent>
                    <w:p w:rsidR="00D13FE7" w:rsidRDefault="00D13FE7" w:rsidP="00D13FE7">
                      <w:pPr>
                        <w:jc w:val="center"/>
                        <w:rPr>
                          <w:rFonts w:ascii="Arial" w:hAnsi="Arial" w:cs="Arial"/>
                          <w:b/>
                        </w:rPr>
                      </w:pPr>
                      <w:r>
                        <w:rPr>
                          <w:rFonts w:ascii="Arial" w:hAnsi="Arial" w:cs="Arial"/>
                          <w:b/>
                        </w:rPr>
                        <w:t>NOT REPORTABLE</w:t>
                      </w:r>
                    </w:p>
                    <w:p w:rsidR="00D13FE7" w:rsidRDefault="00D13FE7" w:rsidP="00D13FE7">
                      <w:pPr>
                        <w:jc w:val="center"/>
                      </w:pPr>
                    </w:p>
                    <w:p w:rsidR="00D13FE7" w:rsidRDefault="00D13FE7" w:rsidP="00D13FE7">
                      <w:pPr>
                        <w:jc w:val="center"/>
                      </w:pPr>
                    </w:p>
                  </w:txbxContent>
                </v:textbox>
              </v:shape>
            </w:pict>
          </mc:Fallback>
        </mc:AlternateContent>
      </w:r>
      <w:r>
        <w:rPr>
          <w:b/>
          <w:noProof/>
          <w:sz w:val="32"/>
          <w:szCs w:val="32"/>
          <w:lang w:val="en-US"/>
        </w:rPr>
        <w:drawing>
          <wp:inline distT="0" distB="0" distL="0" distR="0" wp14:anchorId="256FE634" wp14:editId="50DF2A56">
            <wp:extent cx="1276350" cy="1329024"/>
            <wp:effectExtent l="19050" t="0" r="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D13FE7" w:rsidRPr="00321C25" w:rsidRDefault="00D13FE7" w:rsidP="00D13FE7">
      <w:pPr>
        <w:spacing w:after="0" w:line="360" w:lineRule="auto"/>
        <w:jc w:val="center"/>
        <w:rPr>
          <w:b/>
          <w:sz w:val="32"/>
          <w:szCs w:val="32"/>
        </w:rPr>
      </w:pPr>
    </w:p>
    <w:p w:rsidR="00D13FE7" w:rsidRPr="006E026B" w:rsidRDefault="00D13FE7" w:rsidP="00D13FE7">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D13FE7" w:rsidRDefault="00D13FE7" w:rsidP="00D13FE7">
      <w:pPr>
        <w:spacing w:after="0" w:line="360" w:lineRule="auto"/>
        <w:jc w:val="center"/>
        <w:rPr>
          <w:rFonts w:ascii="Arial" w:hAnsi="Arial" w:cs="Arial"/>
          <w:b/>
          <w:sz w:val="24"/>
          <w:szCs w:val="24"/>
        </w:rPr>
      </w:pPr>
    </w:p>
    <w:p w:rsidR="00D13FE7" w:rsidRDefault="00D13FE7" w:rsidP="00D13FE7">
      <w:pPr>
        <w:spacing w:after="0" w:line="360" w:lineRule="auto"/>
        <w:jc w:val="center"/>
        <w:rPr>
          <w:rFonts w:ascii="Arial" w:hAnsi="Arial" w:cs="Arial"/>
          <w:b/>
          <w:sz w:val="24"/>
          <w:szCs w:val="24"/>
        </w:rPr>
      </w:pPr>
    </w:p>
    <w:p w:rsidR="00D13FE7" w:rsidRDefault="00D13FE7" w:rsidP="00D13FE7">
      <w:pPr>
        <w:spacing w:after="0" w:line="360" w:lineRule="auto"/>
        <w:jc w:val="center"/>
        <w:rPr>
          <w:rFonts w:ascii="Arial" w:hAnsi="Arial" w:cs="Arial"/>
          <w:b/>
          <w:sz w:val="24"/>
          <w:szCs w:val="24"/>
        </w:rPr>
      </w:pPr>
      <w:r>
        <w:rPr>
          <w:rFonts w:ascii="Arial" w:hAnsi="Arial" w:cs="Arial"/>
          <w:b/>
          <w:sz w:val="24"/>
          <w:szCs w:val="24"/>
        </w:rPr>
        <w:t xml:space="preserve">REVIEW </w:t>
      </w:r>
      <w:r w:rsidRPr="006E026B">
        <w:rPr>
          <w:rFonts w:ascii="Arial" w:hAnsi="Arial" w:cs="Arial"/>
          <w:b/>
          <w:sz w:val="24"/>
          <w:szCs w:val="24"/>
        </w:rPr>
        <w:t>JUDGMENT</w:t>
      </w:r>
    </w:p>
    <w:p w:rsidR="00D13FE7" w:rsidRPr="00F10771" w:rsidRDefault="00D13FE7" w:rsidP="00D13FE7">
      <w:pPr>
        <w:tabs>
          <w:tab w:val="right" w:pos="9000"/>
        </w:tabs>
        <w:spacing w:after="0" w:line="360" w:lineRule="auto"/>
        <w:jc w:val="right"/>
        <w:rPr>
          <w:rFonts w:ascii="Arial" w:hAnsi="Arial" w:cs="Arial"/>
          <w:b/>
          <w:sz w:val="24"/>
          <w:szCs w:val="24"/>
        </w:rPr>
      </w:pPr>
      <w:r>
        <w:rPr>
          <w:rFonts w:ascii="Arial" w:hAnsi="Arial" w:cs="Arial"/>
          <w:b/>
          <w:sz w:val="24"/>
          <w:szCs w:val="24"/>
        </w:rPr>
        <w:tab/>
      </w:r>
      <w:r w:rsidRPr="00F10771">
        <w:rPr>
          <w:rFonts w:ascii="Arial" w:hAnsi="Arial" w:cs="Arial"/>
          <w:b/>
          <w:sz w:val="24"/>
          <w:szCs w:val="24"/>
        </w:rPr>
        <w:t>CR</w:t>
      </w:r>
      <w:r>
        <w:rPr>
          <w:rFonts w:ascii="Arial" w:hAnsi="Arial" w:cs="Arial"/>
          <w:b/>
          <w:sz w:val="24"/>
          <w:szCs w:val="24"/>
        </w:rPr>
        <w:t xml:space="preserve"> No</w:t>
      </w:r>
      <w:r w:rsidRPr="00F10771">
        <w:rPr>
          <w:rFonts w:ascii="Arial" w:hAnsi="Arial" w:cs="Arial"/>
          <w:b/>
          <w:sz w:val="24"/>
          <w:szCs w:val="24"/>
        </w:rPr>
        <w:t>:</w:t>
      </w:r>
      <w:r>
        <w:rPr>
          <w:rFonts w:ascii="Arial" w:hAnsi="Arial" w:cs="Arial"/>
          <w:b/>
          <w:sz w:val="24"/>
          <w:szCs w:val="24"/>
        </w:rPr>
        <w:t xml:space="preserve"> </w:t>
      </w:r>
      <w:r w:rsidR="006A65F1">
        <w:rPr>
          <w:rFonts w:ascii="Arial" w:hAnsi="Arial" w:cs="Arial"/>
          <w:b/>
          <w:sz w:val="24"/>
          <w:szCs w:val="24"/>
        </w:rPr>
        <w:t>5/2017</w:t>
      </w:r>
      <w:r w:rsidRPr="00F10771">
        <w:rPr>
          <w:rFonts w:ascii="Arial" w:hAnsi="Arial" w:cs="Arial"/>
          <w:b/>
          <w:sz w:val="24"/>
          <w:szCs w:val="24"/>
        </w:rPr>
        <w:t xml:space="preserve"> </w:t>
      </w:r>
    </w:p>
    <w:p w:rsidR="00D13FE7" w:rsidRPr="006E026B" w:rsidRDefault="00D13FE7" w:rsidP="00D13FE7">
      <w:pPr>
        <w:spacing w:after="0" w:line="360" w:lineRule="auto"/>
        <w:rPr>
          <w:rFonts w:ascii="Arial" w:hAnsi="Arial" w:cs="Arial"/>
          <w:sz w:val="24"/>
          <w:szCs w:val="24"/>
        </w:rPr>
      </w:pPr>
    </w:p>
    <w:p w:rsidR="00D13FE7" w:rsidRPr="00DE56AA" w:rsidRDefault="00D13FE7" w:rsidP="00D13FE7">
      <w:pPr>
        <w:pStyle w:val="Heading4"/>
        <w:tabs>
          <w:tab w:val="right" w:pos="9000"/>
        </w:tabs>
        <w:spacing w:line="480" w:lineRule="auto"/>
        <w:jc w:val="both"/>
        <w:rPr>
          <w:rFonts w:cs="Arial"/>
          <w:b/>
          <w:sz w:val="24"/>
        </w:rPr>
      </w:pPr>
      <w:r>
        <w:rPr>
          <w:rFonts w:cs="Arial"/>
          <w:b/>
          <w:sz w:val="24"/>
        </w:rPr>
        <w:t>THE STATE</w:t>
      </w:r>
    </w:p>
    <w:p w:rsidR="00D13FE7" w:rsidRPr="00DE56AA" w:rsidRDefault="00D13FE7" w:rsidP="00D13FE7">
      <w:pPr>
        <w:spacing w:after="0" w:line="480" w:lineRule="auto"/>
        <w:jc w:val="both"/>
        <w:rPr>
          <w:rFonts w:ascii="Arial" w:hAnsi="Arial" w:cs="Arial"/>
          <w:sz w:val="24"/>
          <w:szCs w:val="24"/>
        </w:rPr>
      </w:pPr>
      <w:r>
        <w:rPr>
          <w:rFonts w:ascii="Arial" w:hAnsi="Arial" w:cs="Arial"/>
          <w:sz w:val="24"/>
          <w:szCs w:val="24"/>
        </w:rPr>
        <w:t xml:space="preserve">versus </w:t>
      </w:r>
    </w:p>
    <w:p w:rsidR="00D13FE7" w:rsidRPr="002A560C" w:rsidRDefault="00D13FE7" w:rsidP="00D13FE7">
      <w:pPr>
        <w:tabs>
          <w:tab w:val="left" w:pos="1741"/>
        </w:tabs>
        <w:spacing w:after="0" w:line="480" w:lineRule="auto"/>
        <w:ind w:left="2160" w:hanging="2160"/>
        <w:jc w:val="both"/>
        <w:rPr>
          <w:rFonts w:ascii="Arial" w:hAnsi="Arial" w:cs="Arial"/>
          <w:b/>
          <w:sz w:val="24"/>
          <w:szCs w:val="24"/>
        </w:rPr>
      </w:pPr>
      <w:r>
        <w:rPr>
          <w:rFonts w:ascii="Arial" w:hAnsi="Arial" w:cs="Arial"/>
          <w:b/>
          <w:sz w:val="24"/>
          <w:szCs w:val="24"/>
        </w:rPr>
        <w:t>STEFANUS HUMPRIES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13FE7" w:rsidRDefault="00D13FE7" w:rsidP="00D13FE7">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 MAIN DIVISION REVIEW REF NO. 1629/2016)</w:t>
      </w:r>
    </w:p>
    <w:p w:rsidR="00D13FE7" w:rsidRPr="004854F9" w:rsidRDefault="00D13FE7" w:rsidP="00D13FE7">
      <w:pPr>
        <w:spacing w:after="0" w:line="360" w:lineRule="auto"/>
        <w:ind w:left="2160" w:hanging="2160"/>
        <w:jc w:val="center"/>
        <w:rPr>
          <w:rFonts w:ascii="Arial" w:hAnsi="Arial" w:cs="Arial"/>
          <w:sz w:val="24"/>
          <w:szCs w:val="24"/>
        </w:rPr>
      </w:pPr>
      <w:r>
        <w:rPr>
          <w:rFonts w:ascii="Arial" w:hAnsi="Arial" w:cs="Arial"/>
          <w:sz w:val="24"/>
          <w:szCs w:val="24"/>
        </w:rPr>
        <w:t>(MAGISTRATE’S SERIAL NO. 98/2016)</w:t>
      </w:r>
    </w:p>
    <w:p w:rsidR="00D13FE7" w:rsidRDefault="00D13FE7" w:rsidP="00D13FE7">
      <w:pPr>
        <w:spacing w:after="0" w:line="360" w:lineRule="auto"/>
        <w:jc w:val="both"/>
        <w:rPr>
          <w:rFonts w:ascii="Arial" w:hAnsi="Arial" w:cs="Arial"/>
          <w:sz w:val="24"/>
          <w:szCs w:val="24"/>
        </w:rPr>
      </w:pPr>
    </w:p>
    <w:p w:rsidR="00D13FE7" w:rsidRDefault="00D13FE7" w:rsidP="00D13FE7">
      <w:pPr>
        <w:spacing w:after="0" w:line="360" w:lineRule="auto"/>
        <w:jc w:val="both"/>
        <w:rPr>
          <w:rFonts w:ascii="Arial" w:hAnsi="Arial" w:cs="Arial"/>
          <w:sz w:val="24"/>
          <w:szCs w:val="24"/>
        </w:rPr>
      </w:pPr>
    </w:p>
    <w:p w:rsidR="00D13FE7" w:rsidRPr="00DE1D8E" w:rsidRDefault="00D13FE7" w:rsidP="00614E9E">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i/>
          <w:sz w:val="24"/>
          <w:szCs w:val="24"/>
        </w:rPr>
        <w:t>:</w:t>
      </w:r>
      <w:r>
        <w:rPr>
          <w:rFonts w:ascii="Arial" w:hAnsi="Arial" w:cs="Arial"/>
          <w:i/>
          <w:sz w:val="24"/>
          <w:szCs w:val="24"/>
        </w:rPr>
        <w:tab/>
      </w:r>
      <w:bookmarkStart w:id="0" w:name="_GoBack"/>
      <w:r>
        <w:rPr>
          <w:rFonts w:ascii="Arial" w:hAnsi="Arial" w:cs="Arial"/>
          <w:i/>
          <w:sz w:val="24"/>
          <w:szCs w:val="24"/>
        </w:rPr>
        <w:t xml:space="preserve">S v Humpries </w:t>
      </w:r>
      <w:r>
        <w:rPr>
          <w:rFonts w:ascii="Arial" w:hAnsi="Arial" w:cs="Arial"/>
          <w:sz w:val="24"/>
          <w:szCs w:val="24"/>
        </w:rPr>
        <w:t xml:space="preserve">(CR </w:t>
      </w:r>
      <w:r w:rsidR="00F8608F">
        <w:rPr>
          <w:rFonts w:ascii="Arial" w:hAnsi="Arial" w:cs="Arial"/>
          <w:sz w:val="24"/>
          <w:szCs w:val="24"/>
        </w:rPr>
        <w:t>5</w:t>
      </w:r>
      <w:r>
        <w:rPr>
          <w:rFonts w:ascii="Arial" w:hAnsi="Arial" w:cs="Arial"/>
          <w:sz w:val="24"/>
          <w:szCs w:val="24"/>
        </w:rPr>
        <w:t xml:space="preserve">/2017) [2017] NAHCMD </w:t>
      </w:r>
      <w:r w:rsidR="006A65F1">
        <w:rPr>
          <w:rFonts w:ascii="Arial" w:hAnsi="Arial" w:cs="Arial"/>
          <w:sz w:val="24"/>
          <w:szCs w:val="24"/>
        </w:rPr>
        <w:t>10</w:t>
      </w:r>
      <w:r w:rsidR="00614E9E">
        <w:rPr>
          <w:rFonts w:ascii="Arial" w:hAnsi="Arial" w:cs="Arial"/>
          <w:sz w:val="24"/>
          <w:szCs w:val="24"/>
        </w:rPr>
        <w:t xml:space="preserve"> </w:t>
      </w:r>
      <w:r>
        <w:rPr>
          <w:rFonts w:ascii="Arial" w:hAnsi="Arial" w:cs="Arial"/>
          <w:sz w:val="24"/>
          <w:szCs w:val="24"/>
        </w:rPr>
        <w:t>(</w:t>
      </w:r>
      <w:r w:rsidR="006A65F1">
        <w:rPr>
          <w:rFonts w:ascii="Arial" w:hAnsi="Arial" w:cs="Arial"/>
          <w:sz w:val="24"/>
          <w:szCs w:val="24"/>
        </w:rPr>
        <w:t xml:space="preserve">23 January </w:t>
      </w:r>
      <w:r>
        <w:rPr>
          <w:rFonts w:ascii="Arial" w:hAnsi="Arial" w:cs="Arial"/>
          <w:sz w:val="24"/>
          <w:szCs w:val="24"/>
        </w:rPr>
        <w:t>2017)</w:t>
      </w:r>
      <w:bookmarkEnd w:id="0"/>
    </w:p>
    <w:p w:rsidR="00D13FE7" w:rsidRDefault="00D13FE7" w:rsidP="00D13FE7">
      <w:pPr>
        <w:spacing w:after="0" w:line="360" w:lineRule="auto"/>
        <w:ind w:left="1440" w:hanging="1440"/>
        <w:jc w:val="both"/>
        <w:rPr>
          <w:rFonts w:ascii="Arial" w:hAnsi="Arial" w:cs="Arial"/>
          <w:b/>
          <w:sz w:val="24"/>
          <w:szCs w:val="24"/>
        </w:rPr>
      </w:pPr>
    </w:p>
    <w:p w:rsidR="00D13FE7" w:rsidRPr="00321C25" w:rsidRDefault="00D13FE7" w:rsidP="00D13FE7">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Pr>
          <w:rFonts w:ascii="Arial" w:hAnsi="Arial" w:cs="Arial"/>
          <w:sz w:val="24"/>
          <w:szCs w:val="24"/>
        </w:rPr>
        <w:t xml:space="preserve"> </w:t>
      </w:r>
      <w:r w:rsidR="00F8608F">
        <w:rPr>
          <w:rFonts w:ascii="Arial" w:hAnsi="Arial" w:cs="Arial"/>
          <w:sz w:val="24"/>
          <w:szCs w:val="24"/>
        </w:rPr>
        <w:t>LIEBENBERG J and</w:t>
      </w:r>
      <w:r w:rsidR="006A65F1">
        <w:rPr>
          <w:rFonts w:ascii="Arial" w:hAnsi="Arial" w:cs="Arial"/>
          <w:sz w:val="24"/>
          <w:szCs w:val="24"/>
        </w:rPr>
        <w:t xml:space="preserve"> </w:t>
      </w:r>
      <w:r>
        <w:rPr>
          <w:rFonts w:ascii="Arial" w:hAnsi="Arial" w:cs="Arial"/>
          <w:sz w:val="24"/>
          <w:szCs w:val="24"/>
        </w:rPr>
        <w:t>SHIVUTE J</w:t>
      </w:r>
    </w:p>
    <w:p w:rsidR="00D13FE7" w:rsidRDefault="00D13FE7" w:rsidP="00D13FE7">
      <w:pPr>
        <w:spacing w:after="0" w:line="360" w:lineRule="auto"/>
        <w:rPr>
          <w:rFonts w:ascii="Arial" w:hAnsi="Arial" w:cs="Arial"/>
          <w:b/>
          <w:bCs/>
          <w:sz w:val="24"/>
          <w:szCs w:val="24"/>
        </w:rPr>
      </w:pPr>
    </w:p>
    <w:p w:rsidR="00D13FE7" w:rsidRPr="009321F4" w:rsidRDefault="00D13FE7" w:rsidP="00D13FE7">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5C33A5">
        <w:rPr>
          <w:rFonts w:ascii="Arial" w:hAnsi="Arial" w:cs="Arial"/>
          <w:sz w:val="24"/>
          <w:szCs w:val="24"/>
        </w:rPr>
        <w:t xml:space="preserve">23 January </w:t>
      </w:r>
      <w:r>
        <w:rPr>
          <w:rFonts w:ascii="Arial" w:hAnsi="Arial" w:cs="Arial"/>
          <w:sz w:val="24"/>
          <w:szCs w:val="24"/>
        </w:rPr>
        <w:t>2017</w:t>
      </w:r>
    </w:p>
    <w:p w:rsidR="00D13FE7" w:rsidRDefault="00D13FE7" w:rsidP="00D13FE7">
      <w:pPr>
        <w:spacing w:after="0" w:line="360" w:lineRule="auto"/>
        <w:jc w:val="both"/>
        <w:rPr>
          <w:rFonts w:ascii="Arial" w:hAnsi="Arial" w:cs="Arial"/>
          <w:b/>
          <w:sz w:val="24"/>
          <w:szCs w:val="24"/>
        </w:rPr>
      </w:pPr>
    </w:p>
    <w:p w:rsidR="00D13FE7" w:rsidRDefault="00D13FE7" w:rsidP="00D13FE7">
      <w:pPr>
        <w:spacing w:after="0" w:line="360" w:lineRule="auto"/>
        <w:jc w:val="both"/>
        <w:rPr>
          <w:rFonts w:ascii="Arial" w:hAnsi="Arial" w:cs="Arial"/>
          <w:b/>
          <w:sz w:val="24"/>
          <w:szCs w:val="24"/>
        </w:rPr>
      </w:pPr>
    </w:p>
    <w:p w:rsidR="00D13FE7" w:rsidRDefault="00D13FE7" w:rsidP="00D13FE7">
      <w:pPr>
        <w:spacing w:after="0" w:line="360" w:lineRule="auto"/>
        <w:jc w:val="both"/>
        <w:rPr>
          <w:rFonts w:ascii="Arial" w:hAnsi="Arial" w:cs="Arial"/>
          <w:b/>
          <w:sz w:val="24"/>
          <w:szCs w:val="24"/>
        </w:rPr>
      </w:pPr>
    </w:p>
    <w:p w:rsidR="00D13FE7" w:rsidRDefault="00D13FE7" w:rsidP="00D13FE7">
      <w:pPr>
        <w:spacing w:after="0" w:line="360" w:lineRule="auto"/>
        <w:jc w:val="both"/>
        <w:rPr>
          <w:rFonts w:ascii="Arial" w:hAnsi="Arial" w:cs="Arial"/>
          <w:b/>
          <w:sz w:val="24"/>
          <w:szCs w:val="24"/>
        </w:rPr>
      </w:pPr>
    </w:p>
    <w:p w:rsidR="00D13FE7" w:rsidRDefault="00D13FE7" w:rsidP="00D13FE7">
      <w:pPr>
        <w:spacing w:after="0" w:line="360" w:lineRule="auto"/>
        <w:jc w:val="both"/>
        <w:rPr>
          <w:rFonts w:ascii="Arial" w:hAnsi="Arial" w:cs="Arial"/>
          <w:bCs/>
          <w:sz w:val="24"/>
          <w:szCs w:val="24"/>
        </w:rPr>
      </w:pPr>
    </w:p>
    <w:p w:rsidR="00D13FE7" w:rsidRPr="006E026B" w:rsidRDefault="008C3FE9" w:rsidP="00D13FE7">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D13FE7" w:rsidRPr="006E026B" w:rsidRDefault="00D13FE7" w:rsidP="00D13FE7">
      <w:pPr>
        <w:spacing w:after="0" w:line="360" w:lineRule="auto"/>
        <w:jc w:val="center"/>
        <w:rPr>
          <w:rFonts w:ascii="Arial" w:hAnsi="Arial" w:cs="Arial"/>
          <w:b/>
          <w:bCs/>
          <w:sz w:val="24"/>
          <w:szCs w:val="24"/>
        </w:rPr>
      </w:pPr>
      <w:r w:rsidRPr="006E026B">
        <w:rPr>
          <w:rFonts w:ascii="Arial" w:hAnsi="Arial" w:cs="Arial"/>
          <w:b/>
          <w:bCs/>
          <w:sz w:val="24"/>
          <w:szCs w:val="24"/>
        </w:rPr>
        <w:t>ORDER</w:t>
      </w:r>
    </w:p>
    <w:p w:rsidR="00D13FE7" w:rsidRDefault="008C3FE9" w:rsidP="00D13FE7">
      <w:pPr>
        <w:spacing w:after="0" w:line="360" w:lineRule="auto"/>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154074" w:rsidRPr="00591C95" w:rsidRDefault="00154074" w:rsidP="00154074">
      <w:pPr>
        <w:pStyle w:val="ListParagraph"/>
        <w:numPr>
          <w:ilvl w:val="0"/>
          <w:numId w:val="1"/>
        </w:numPr>
        <w:spacing w:line="360" w:lineRule="auto"/>
        <w:jc w:val="both"/>
        <w:rPr>
          <w:rFonts w:ascii="Arial" w:hAnsi="Arial" w:cs="Arial"/>
          <w:sz w:val="24"/>
        </w:rPr>
      </w:pPr>
      <w:r w:rsidRPr="00591C95">
        <w:rPr>
          <w:rFonts w:ascii="Arial" w:hAnsi="Arial" w:cs="Arial"/>
          <w:sz w:val="24"/>
        </w:rPr>
        <w:t>The accused's conviction of the crime of assault with intent to do grievous bodily harm and the sentence of N$3000 or eight months' imprisonment are set aside.</w:t>
      </w:r>
    </w:p>
    <w:p w:rsidR="00154074" w:rsidRDefault="00154074" w:rsidP="00154074">
      <w:pPr>
        <w:pStyle w:val="ListParagraph"/>
        <w:numPr>
          <w:ilvl w:val="0"/>
          <w:numId w:val="1"/>
        </w:numPr>
        <w:spacing w:line="360" w:lineRule="auto"/>
        <w:jc w:val="both"/>
        <w:rPr>
          <w:rFonts w:ascii="Arial" w:hAnsi="Arial" w:cs="Arial"/>
          <w:sz w:val="24"/>
        </w:rPr>
      </w:pPr>
      <w:r w:rsidRPr="00591C95">
        <w:rPr>
          <w:rFonts w:ascii="Arial" w:hAnsi="Arial" w:cs="Arial"/>
          <w:sz w:val="24"/>
        </w:rPr>
        <w:t>The case is remitt</w:t>
      </w:r>
      <w:r w:rsidR="00E06489">
        <w:rPr>
          <w:rFonts w:ascii="Arial" w:hAnsi="Arial" w:cs="Arial"/>
          <w:sz w:val="24"/>
        </w:rPr>
        <w:t xml:space="preserve">ed to the magistrate and he </w:t>
      </w:r>
      <w:r w:rsidRPr="00591C95">
        <w:rPr>
          <w:rFonts w:ascii="Arial" w:hAnsi="Arial" w:cs="Arial"/>
          <w:sz w:val="24"/>
        </w:rPr>
        <w:t>is directed to properly apply the provisions of s 112(1)</w:t>
      </w:r>
      <w:r w:rsidR="00E06489">
        <w:rPr>
          <w:rFonts w:ascii="Arial" w:hAnsi="Arial" w:cs="Arial"/>
          <w:sz w:val="24"/>
        </w:rPr>
        <w:t xml:space="preserve"> </w:t>
      </w:r>
      <w:r w:rsidRPr="00591C95">
        <w:rPr>
          <w:rFonts w:ascii="Arial" w:hAnsi="Arial" w:cs="Arial"/>
          <w:sz w:val="24"/>
        </w:rPr>
        <w:t xml:space="preserve">(b) of the Criminal </w:t>
      </w:r>
      <w:r>
        <w:rPr>
          <w:rFonts w:ascii="Arial" w:hAnsi="Arial" w:cs="Arial"/>
          <w:sz w:val="24"/>
        </w:rPr>
        <w:t xml:space="preserve">Procedure </w:t>
      </w:r>
      <w:r w:rsidRPr="00591C95">
        <w:rPr>
          <w:rFonts w:ascii="Arial" w:hAnsi="Arial" w:cs="Arial"/>
          <w:sz w:val="24"/>
        </w:rPr>
        <w:t>Act, 1977, and to, thereafter, dispose of the matter in accordance with</w:t>
      </w:r>
      <w:r w:rsidR="00E06489">
        <w:rPr>
          <w:rFonts w:ascii="Arial" w:hAnsi="Arial" w:cs="Arial"/>
          <w:sz w:val="24"/>
        </w:rPr>
        <w:t xml:space="preserve"> the</w:t>
      </w:r>
      <w:r w:rsidRPr="00591C95">
        <w:rPr>
          <w:rFonts w:ascii="Arial" w:hAnsi="Arial" w:cs="Arial"/>
          <w:sz w:val="24"/>
        </w:rPr>
        <w:t xml:space="preserve"> law.</w:t>
      </w:r>
    </w:p>
    <w:p w:rsidR="00D13FE7" w:rsidRPr="00154074" w:rsidRDefault="00154074" w:rsidP="00154074">
      <w:pPr>
        <w:pStyle w:val="ListParagraph"/>
        <w:numPr>
          <w:ilvl w:val="0"/>
          <w:numId w:val="1"/>
        </w:numPr>
        <w:spacing w:line="360" w:lineRule="auto"/>
        <w:jc w:val="both"/>
        <w:rPr>
          <w:rFonts w:ascii="Arial" w:hAnsi="Arial" w:cs="Arial"/>
          <w:sz w:val="24"/>
        </w:rPr>
      </w:pPr>
      <w:r w:rsidRPr="00591C95">
        <w:rPr>
          <w:rFonts w:ascii="Arial" w:hAnsi="Arial" w:cs="Arial"/>
          <w:sz w:val="24"/>
        </w:rPr>
        <w:t>The magistrate is further directed, in the event of the accused's conviction, to sentence the accused wi</w:t>
      </w:r>
      <w:r>
        <w:rPr>
          <w:rFonts w:ascii="Arial" w:hAnsi="Arial" w:cs="Arial"/>
          <w:sz w:val="24"/>
        </w:rPr>
        <w:t xml:space="preserve">th due regard to any period </w:t>
      </w:r>
      <w:r w:rsidRPr="00591C95">
        <w:rPr>
          <w:rFonts w:ascii="Arial" w:hAnsi="Arial" w:cs="Arial"/>
          <w:sz w:val="24"/>
        </w:rPr>
        <w:t>of imprisonment already served by the accus</w:t>
      </w:r>
      <w:r>
        <w:rPr>
          <w:rFonts w:ascii="Arial" w:hAnsi="Arial" w:cs="Arial"/>
          <w:sz w:val="24"/>
        </w:rPr>
        <w:t>ed.</w:t>
      </w:r>
    </w:p>
    <w:p w:rsidR="00D13FE7" w:rsidRPr="006E026B" w:rsidRDefault="008C3FE9" w:rsidP="00D13FE7">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D13FE7" w:rsidRPr="006E026B" w:rsidRDefault="00D13FE7" w:rsidP="00D13FE7">
      <w:pPr>
        <w:spacing w:after="0" w:line="360" w:lineRule="auto"/>
        <w:jc w:val="center"/>
        <w:rPr>
          <w:rFonts w:ascii="Arial" w:hAnsi="Arial" w:cs="Arial"/>
          <w:b/>
          <w:sz w:val="24"/>
          <w:szCs w:val="24"/>
        </w:rPr>
      </w:pPr>
      <w:r>
        <w:rPr>
          <w:rFonts w:ascii="Arial" w:hAnsi="Arial" w:cs="Arial"/>
          <w:b/>
          <w:sz w:val="24"/>
          <w:szCs w:val="24"/>
        </w:rPr>
        <w:t xml:space="preserve">REVIEW </w:t>
      </w:r>
      <w:r w:rsidRPr="006E026B">
        <w:rPr>
          <w:rFonts w:ascii="Arial" w:hAnsi="Arial" w:cs="Arial"/>
          <w:b/>
          <w:sz w:val="24"/>
          <w:szCs w:val="24"/>
        </w:rPr>
        <w:t>JUDGMENT</w:t>
      </w:r>
    </w:p>
    <w:p w:rsidR="00D13FE7" w:rsidRDefault="008C3FE9" w:rsidP="00D13FE7">
      <w:r>
        <w:rPr>
          <w:rFonts w:ascii="Arial" w:hAnsi="Arial" w:cs="Arial"/>
          <w:bCs/>
          <w:sz w:val="24"/>
          <w:szCs w:val="24"/>
        </w:rPr>
        <w:pict>
          <v:rect id="_x0000_i1028" style="width:0;height:1.5pt" o:hralign="center" o:hrstd="t" o:hr="t" fillcolor="#a0a0a0" stroked="f"/>
        </w:pict>
      </w:r>
    </w:p>
    <w:p w:rsidR="00D13FE7" w:rsidRPr="00C86DA0" w:rsidRDefault="00D13FE7" w:rsidP="00D13FE7">
      <w:pPr>
        <w:spacing w:line="360" w:lineRule="auto"/>
        <w:jc w:val="both"/>
        <w:rPr>
          <w:rFonts w:ascii="Arial" w:hAnsi="Arial" w:cs="Arial"/>
          <w:sz w:val="24"/>
        </w:rPr>
      </w:pPr>
      <w:r>
        <w:rPr>
          <w:rFonts w:ascii="Arial" w:hAnsi="Arial" w:cs="Arial"/>
          <w:sz w:val="24"/>
        </w:rPr>
        <w:t>SHIVUTE J (</w:t>
      </w:r>
      <w:r w:rsidRPr="00C86DA0">
        <w:rPr>
          <w:rFonts w:ascii="Arial" w:hAnsi="Arial" w:cs="Arial"/>
          <w:sz w:val="24"/>
        </w:rPr>
        <w:t xml:space="preserve"> </w:t>
      </w:r>
      <w:r w:rsidR="006A65F1">
        <w:rPr>
          <w:rFonts w:ascii="Arial" w:hAnsi="Arial" w:cs="Arial"/>
          <w:sz w:val="24"/>
        </w:rPr>
        <w:t xml:space="preserve">LIEBENBERG J </w:t>
      </w:r>
      <w:r w:rsidRPr="00C86DA0">
        <w:rPr>
          <w:rFonts w:ascii="Arial" w:hAnsi="Arial" w:cs="Arial"/>
          <w:sz w:val="24"/>
        </w:rPr>
        <w:t>concurring):</w:t>
      </w:r>
    </w:p>
    <w:p w:rsidR="00D13FE7" w:rsidRDefault="00D13FE7" w:rsidP="00D13FE7">
      <w:pPr>
        <w:spacing w:line="360" w:lineRule="auto"/>
        <w:jc w:val="both"/>
        <w:rPr>
          <w:rFonts w:ascii="Arial" w:hAnsi="Arial" w:cs="Arial"/>
          <w:sz w:val="24"/>
        </w:rPr>
      </w:pPr>
      <w:r>
        <w:rPr>
          <w:rFonts w:ascii="Arial" w:hAnsi="Arial" w:cs="Arial"/>
          <w:sz w:val="24"/>
        </w:rPr>
        <w:t>[1]</w:t>
      </w:r>
      <w:r>
        <w:rPr>
          <w:rFonts w:ascii="Arial" w:hAnsi="Arial" w:cs="Arial"/>
          <w:sz w:val="24"/>
        </w:rPr>
        <w:tab/>
        <w:t>The accused was convicted of assault with intent to do grievous bodily harm, read with the provisions of the Combatting of Domestic Violence Act, 4 of 2003. The accused was then sentenced to a fine of N$3000 (three thousand Namibian Dollars) or 8 months’ imprisonment.</w:t>
      </w:r>
    </w:p>
    <w:p w:rsidR="00D13FE7" w:rsidRDefault="00D13FE7" w:rsidP="00D13FE7">
      <w:pPr>
        <w:spacing w:line="360" w:lineRule="auto"/>
        <w:jc w:val="both"/>
        <w:rPr>
          <w:rFonts w:ascii="Arial" w:hAnsi="Arial" w:cs="Arial"/>
          <w:sz w:val="24"/>
        </w:rPr>
      </w:pPr>
      <w:r>
        <w:rPr>
          <w:rFonts w:ascii="Arial" w:hAnsi="Arial" w:cs="Arial"/>
          <w:sz w:val="24"/>
        </w:rPr>
        <w:t>[2]</w:t>
      </w:r>
      <w:r>
        <w:rPr>
          <w:rFonts w:ascii="Arial" w:hAnsi="Arial" w:cs="Arial"/>
          <w:sz w:val="24"/>
        </w:rPr>
        <w:tab/>
        <w:t>I directed the following query:</w:t>
      </w:r>
    </w:p>
    <w:p w:rsidR="00D13FE7" w:rsidRDefault="00D13FE7" w:rsidP="00D13FE7">
      <w:pPr>
        <w:spacing w:line="360" w:lineRule="auto"/>
        <w:ind w:left="1080" w:hanging="360"/>
        <w:jc w:val="both"/>
        <w:rPr>
          <w:rFonts w:ascii="Arial" w:hAnsi="Arial" w:cs="Arial"/>
          <w:sz w:val="24"/>
        </w:rPr>
      </w:pPr>
      <w:r>
        <w:rPr>
          <w:rFonts w:ascii="Arial" w:hAnsi="Arial" w:cs="Arial"/>
          <w:sz w:val="24"/>
        </w:rPr>
        <w:t>‘1. The accused was convicted of assault with intent to do grievous bodily harm after he pleaded guilty and the court invoked the provisions of s 112 (1) (b) of the Criminal Procedure Act 51 of 1977.</w:t>
      </w:r>
    </w:p>
    <w:p w:rsidR="00D13FE7" w:rsidRDefault="00D13FE7" w:rsidP="00D13FE7">
      <w:pPr>
        <w:spacing w:line="360" w:lineRule="auto"/>
        <w:ind w:left="1080" w:hanging="360"/>
        <w:jc w:val="both"/>
        <w:rPr>
          <w:rFonts w:ascii="Arial" w:hAnsi="Arial" w:cs="Arial"/>
          <w:sz w:val="24"/>
        </w:rPr>
      </w:pPr>
      <w:r>
        <w:rPr>
          <w:rFonts w:ascii="Arial" w:hAnsi="Arial" w:cs="Arial"/>
          <w:sz w:val="24"/>
        </w:rPr>
        <w:t>2.</w:t>
      </w:r>
      <w:r>
        <w:rPr>
          <w:rFonts w:ascii="Arial" w:hAnsi="Arial" w:cs="Arial"/>
          <w:sz w:val="24"/>
        </w:rPr>
        <w:tab/>
        <w:t>How did the court satisfy itself that the accused admitted all the allegations if there were no questions pertaining to unlawfulness asked?’</w:t>
      </w:r>
    </w:p>
    <w:p w:rsidR="00D13FE7" w:rsidRDefault="00D13FE7" w:rsidP="00D13FE7">
      <w:pPr>
        <w:spacing w:line="360" w:lineRule="auto"/>
        <w:jc w:val="both"/>
        <w:rPr>
          <w:rFonts w:ascii="Arial" w:hAnsi="Arial" w:cs="Arial"/>
          <w:sz w:val="24"/>
        </w:rPr>
      </w:pPr>
      <w:r>
        <w:rPr>
          <w:rFonts w:ascii="Arial" w:hAnsi="Arial" w:cs="Arial"/>
          <w:sz w:val="24"/>
        </w:rPr>
        <w:t>[3]</w:t>
      </w:r>
      <w:r>
        <w:rPr>
          <w:rFonts w:ascii="Arial" w:hAnsi="Arial" w:cs="Arial"/>
          <w:sz w:val="24"/>
        </w:rPr>
        <w:tab/>
        <w:t>The learned magistrate replied:</w:t>
      </w:r>
    </w:p>
    <w:p w:rsidR="00D13FE7" w:rsidRDefault="00D13FE7" w:rsidP="0088482C">
      <w:pPr>
        <w:spacing w:line="360" w:lineRule="auto"/>
        <w:ind w:left="720"/>
        <w:jc w:val="both"/>
        <w:rPr>
          <w:rFonts w:ascii="Arial" w:hAnsi="Arial" w:cs="Arial"/>
          <w:sz w:val="24"/>
        </w:rPr>
      </w:pPr>
      <w:r>
        <w:rPr>
          <w:rFonts w:ascii="Arial" w:hAnsi="Arial" w:cs="Arial"/>
          <w:sz w:val="24"/>
        </w:rPr>
        <w:t xml:space="preserve">‘The </w:t>
      </w:r>
      <w:r w:rsidR="0088482C">
        <w:rPr>
          <w:rFonts w:ascii="Arial" w:hAnsi="Arial" w:cs="Arial"/>
          <w:sz w:val="24"/>
        </w:rPr>
        <w:t>learned Reviewing Judge is correct: the record is silent on whether the court</w:t>
      </w:r>
      <w:r w:rsidR="00E42577">
        <w:rPr>
          <w:rFonts w:ascii="Arial" w:hAnsi="Arial" w:cs="Arial"/>
          <w:sz w:val="24"/>
        </w:rPr>
        <w:t xml:space="preserve"> put the question as regards unlawfulness </w:t>
      </w:r>
      <w:r w:rsidR="00BD786E">
        <w:rPr>
          <w:rFonts w:ascii="Arial" w:hAnsi="Arial" w:cs="Arial"/>
          <w:sz w:val="24"/>
        </w:rPr>
        <w:t>to the accused which is an anomaly. It is highly likely that the question was put</w:t>
      </w:r>
      <w:r w:rsidR="005C33A5">
        <w:rPr>
          <w:rFonts w:ascii="Arial" w:hAnsi="Arial" w:cs="Arial"/>
          <w:sz w:val="24"/>
        </w:rPr>
        <w:t xml:space="preserve"> to</w:t>
      </w:r>
      <w:r w:rsidR="00BD786E">
        <w:rPr>
          <w:rFonts w:ascii="Arial" w:hAnsi="Arial" w:cs="Arial"/>
          <w:sz w:val="24"/>
        </w:rPr>
        <w:t xml:space="preserve"> the accused but not recorded.</w:t>
      </w:r>
    </w:p>
    <w:p w:rsidR="00BD786E" w:rsidRDefault="00BD786E" w:rsidP="0088482C">
      <w:pPr>
        <w:spacing w:line="360" w:lineRule="auto"/>
        <w:ind w:left="720"/>
        <w:jc w:val="both"/>
        <w:rPr>
          <w:rFonts w:ascii="Arial" w:hAnsi="Arial" w:cs="Arial"/>
          <w:sz w:val="24"/>
        </w:rPr>
      </w:pPr>
      <w:r>
        <w:rPr>
          <w:rFonts w:ascii="Arial" w:hAnsi="Arial" w:cs="Arial"/>
          <w:sz w:val="24"/>
        </w:rPr>
        <w:t>That said, in retrospect, this matter could have been dealt with under section 112 (1) (a) of the CPA in light of the fact that the complainant did not sustain serious injuries. I, however, leave it in the hands of the Learned Judge to decide how to dispose of this matter going forward. Suffices to say that the honourable judge should keep in mind that the accused is a sentenced prisoner since he did not pay the fine. And that should the matter be remitted to this court for questioning: the result will most likely be the same as regards the conviction and sentence.’</w:t>
      </w:r>
    </w:p>
    <w:p w:rsidR="00BD786E" w:rsidRDefault="00EF3DEF" w:rsidP="00BD786E">
      <w:pPr>
        <w:spacing w:line="360" w:lineRule="auto"/>
        <w:jc w:val="both"/>
        <w:rPr>
          <w:rFonts w:ascii="Arial" w:hAnsi="Arial" w:cs="Arial"/>
          <w:sz w:val="24"/>
        </w:rPr>
      </w:pPr>
      <w:r>
        <w:rPr>
          <w:rFonts w:ascii="Arial" w:hAnsi="Arial" w:cs="Arial"/>
          <w:sz w:val="24"/>
        </w:rPr>
        <w:t>[4</w:t>
      </w:r>
      <w:r w:rsidR="00BD786E">
        <w:rPr>
          <w:rFonts w:ascii="Arial" w:hAnsi="Arial" w:cs="Arial"/>
          <w:sz w:val="24"/>
        </w:rPr>
        <w:t>]</w:t>
      </w:r>
      <w:r>
        <w:rPr>
          <w:rFonts w:ascii="Arial" w:hAnsi="Arial" w:cs="Arial"/>
          <w:sz w:val="24"/>
        </w:rPr>
        <w:tab/>
      </w:r>
      <w:r w:rsidR="00744488">
        <w:rPr>
          <w:rFonts w:ascii="Arial" w:hAnsi="Arial" w:cs="Arial"/>
          <w:sz w:val="24"/>
        </w:rPr>
        <w:t xml:space="preserve">Section 112 (1) (b) of Act 51 of 1977 questioning has a twofold purpose namely: to establish the factual basis of the plea of guilty and to establish the legal basis for such plea. From the admissions the court establishes whether the legal requirements for the commission of the offence have been met. These include questions of unlawfulness, </w:t>
      </w:r>
      <w:r w:rsidR="00744488">
        <w:rPr>
          <w:rFonts w:ascii="Arial" w:hAnsi="Arial" w:cs="Arial"/>
          <w:i/>
          <w:sz w:val="24"/>
        </w:rPr>
        <w:t xml:space="preserve">actus reus </w:t>
      </w:r>
      <w:r w:rsidR="00744488">
        <w:rPr>
          <w:rFonts w:ascii="Arial" w:hAnsi="Arial" w:cs="Arial"/>
          <w:sz w:val="24"/>
        </w:rPr>
        <w:t xml:space="preserve">and </w:t>
      </w:r>
      <w:r w:rsidR="00744488">
        <w:rPr>
          <w:rFonts w:ascii="Arial" w:hAnsi="Arial" w:cs="Arial"/>
          <w:i/>
          <w:sz w:val="24"/>
        </w:rPr>
        <w:t xml:space="preserve">mens rea. </w:t>
      </w:r>
      <w:r w:rsidR="00744488">
        <w:rPr>
          <w:rFonts w:ascii="Arial" w:hAnsi="Arial" w:cs="Arial"/>
          <w:sz w:val="24"/>
        </w:rPr>
        <w:t xml:space="preserve">The court can only satisfy itself if all the elements of the offence are adequately covered through the admissions. </w:t>
      </w:r>
    </w:p>
    <w:p w:rsidR="00591C95" w:rsidRDefault="00591C95" w:rsidP="00BD786E">
      <w:pPr>
        <w:spacing w:line="360" w:lineRule="auto"/>
        <w:jc w:val="both"/>
        <w:rPr>
          <w:rFonts w:ascii="Arial" w:hAnsi="Arial" w:cs="Arial"/>
          <w:sz w:val="24"/>
        </w:rPr>
      </w:pPr>
      <w:r>
        <w:rPr>
          <w:rFonts w:ascii="Arial" w:hAnsi="Arial" w:cs="Arial"/>
          <w:sz w:val="24"/>
        </w:rPr>
        <w:t>[5]</w:t>
      </w:r>
      <w:r>
        <w:rPr>
          <w:rFonts w:ascii="Arial" w:hAnsi="Arial" w:cs="Arial"/>
          <w:sz w:val="24"/>
        </w:rPr>
        <w:tab/>
        <w:t xml:space="preserve">Moreover, </w:t>
      </w:r>
      <w:r w:rsidRPr="00591C95">
        <w:rPr>
          <w:rFonts w:ascii="Arial" w:hAnsi="Arial" w:cs="Arial"/>
          <w:sz w:val="24"/>
        </w:rPr>
        <w:t>the fact that the accused was i</w:t>
      </w:r>
      <w:r>
        <w:rPr>
          <w:rFonts w:ascii="Arial" w:hAnsi="Arial" w:cs="Arial"/>
          <w:sz w:val="24"/>
        </w:rPr>
        <w:t xml:space="preserve">nvolved in a fight with the </w:t>
      </w:r>
      <w:r w:rsidRPr="00591C95">
        <w:rPr>
          <w:rFonts w:ascii="Arial" w:hAnsi="Arial" w:cs="Arial"/>
          <w:sz w:val="24"/>
        </w:rPr>
        <w:t>complainant necessitated further questioning on the element of unlawfulness.</w:t>
      </w:r>
    </w:p>
    <w:p w:rsidR="00591C95" w:rsidRDefault="00591C95" w:rsidP="00BD786E">
      <w:pPr>
        <w:spacing w:line="360" w:lineRule="auto"/>
        <w:jc w:val="both"/>
        <w:rPr>
          <w:rFonts w:ascii="Arial" w:hAnsi="Arial" w:cs="Arial"/>
          <w:sz w:val="24"/>
        </w:rPr>
      </w:pPr>
      <w:r>
        <w:rPr>
          <w:rFonts w:ascii="Arial" w:hAnsi="Arial" w:cs="Arial"/>
          <w:sz w:val="24"/>
        </w:rPr>
        <w:t>[6]</w:t>
      </w:r>
      <w:r>
        <w:rPr>
          <w:rFonts w:ascii="Arial" w:hAnsi="Arial" w:cs="Arial"/>
          <w:sz w:val="24"/>
        </w:rPr>
        <w:tab/>
        <w:t xml:space="preserve">In the case of S v THOMAS </w:t>
      </w:r>
      <w:r w:rsidRPr="00591C95">
        <w:rPr>
          <w:rFonts w:ascii="Arial" w:hAnsi="Arial" w:cs="Arial"/>
          <w:sz w:val="24"/>
        </w:rPr>
        <w:t>2006 (1) NR 83 (HC)</w:t>
      </w:r>
      <w:r>
        <w:rPr>
          <w:rFonts w:ascii="Arial" w:hAnsi="Arial" w:cs="Arial"/>
          <w:sz w:val="24"/>
        </w:rPr>
        <w:t>, the court stated that:</w:t>
      </w:r>
    </w:p>
    <w:p w:rsidR="00591C95" w:rsidRPr="00744488" w:rsidRDefault="00591C95" w:rsidP="00591C95">
      <w:pPr>
        <w:spacing w:line="360" w:lineRule="auto"/>
        <w:ind w:left="720"/>
        <w:jc w:val="both"/>
        <w:rPr>
          <w:rFonts w:ascii="Arial" w:hAnsi="Arial" w:cs="Arial"/>
          <w:sz w:val="24"/>
        </w:rPr>
      </w:pPr>
      <w:r>
        <w:rPr>
          <w:rFonts w:ascii="Arial" w:hAnsi="Arial" w:cs="Arial"/>
          <w:sz w:val="24"/>
        </w:rPr>
        <w:t xml:space="preserve">‘A </w:t>
      </w:r>
      <w:r w:rsidRPr="00591C95">
        <w:rPr>
          <w:rFonts w:ascii="Arial" w:hAnsi="Arial" w:cs="Arial"/>
          <w:sz w:val="24"/>
        </w:rPr>
        <w:t>failure to comply with the peremptory provisions of s 112(1)(b) does not simply constitute non-compliance with the law, because any conviction that follows without such non-compliance can certainly not be regarded as being 'in accordance with justice'. Unless the accused has admitted to all the elements of the offence, he or she may not be convicted merely on account of his or her plea  -  except, of course, in the case where s 112(1)(a) applies. To disregard the re</w:t>
      </w:r>
      <w:r>
        <w:rPr>
          <w:rFonts w:ascii="Arial" w:hAnsi="Arial" w:cs="Arial"/>
          <w:sz w:val="24"/>
        </w:rPr>
        <w:t xml:space="preserve">quirements </w:t>
      </w:r>
      <w:r w:rsidRPr="00591C95">
        <w:rPr>
          <w:rFonts w:ascii="Arial" w:hAnsi="Arial" w:cs="Arial"/>
          <w:sz w:val="24"/>
        </w:rPr>
        <w:t>of this section would jeopardise especially those accused who are unrepresented or illiterate. Justice requires that only persons who are guilty of a particular crime should be convicted. To apply or interpret s 112(1)</w:t>
      </w:r>
      <w:r>
        <w:rPr>
          <w:rFonts w:ascii="Arial" w:hAnsi="Arial" w:cs="Arial"/>
          <w:sz w:val="24"/>
        </w:rPr>
        <w:t xml:space="preserve"> </w:t>
      </w:r>
      <w:r w:rsidRPr="00591C95">
        <w:rPr>
          <w:rFonts w:ascii="Arial" w:hAnsi="Arial" w:cs="Arial"/>
          <w:sz w:val="24"/>
        </w:rPr>
        <w:t>(b) otherwise would not accord with justice.</w:t>
      </w:r>
      <w:r>
        <w:rPr>
          <w:rFonts w:ascii="Arial" w:hAnsi="Arial" w:cs="Arial"/>
          <w:sz w:val="24"/>
        </w:rPr>
        <w:t>’</w:t>
      </w:r>
    </w:p>
    <w:p w:rsidR="00D13FE7" w:rsidRDefault="00D13FE7" w:rsidP="00D13FE7">
      <w:pPr>
        <w:spacing w:line="360" w:lineRule="auto"/>
        <w:jc w:val="both"/>
        <w:rPr>
          <w:rFonts w:ascii="Arial" w:hAnsi="Arial" w:cs="Arial"/>
          <w:sz w:val="24"/>
        </w:rPr>
      </w:pPr>
    </w:p>
    <w:p w:rsidR="00D13FE7" w:rsidRDefault="00D13FE7" w:rsidP="00D13FE7">
      <w:pPr>
        <w:spacing w:line="360" w:lineRule="auto"/>
        <w:jc w:val="both"/>
        <w:rPr>
          <w:rFonts w:ascii="Arial" w:hAnsi="Arial" w:cs="Arial"/>
          <w:sz w:val="24"/>
        </w:rPr>
      </w:pPr>
      <w:r>
        <w:rPr>
          <w:rFonts w:ascii="Arial" w:hAnsi="Arial" w:cs="Arial"/>
          <w:sz w:val="24"/>
        </w:rPr>
        <w:t>[</w:t>
      </w:r>
      <w:r w:rsidR="005C33A5">
        <w:rPr>
          <w:rFonts w:ascii="Arial" w:hAnsi="Arial" w:cs="Arial"/>
          <w:sz w:val="24"/>
        </w:rPr>
        <w:t>7</w:t>
      </w:r>
      <w:r>
        <w:rPr>
          <w:rFonts w:ascii="Arial" w:hAnsi="Arial" w:cs="Arial"/>
          <w:sz w:val="24"/>
        </w:rPr>
        <w:t>]</w:t>
      </w:r>
      <w:r>
        <w:rPr>
          <w:rFonts w:ascii="Arial" w:hAnsi="Arial" w:cs="Arial"/>
          <w:sz w:val="24"/>
        </w:rPr>
        <w:tab/>
        <w:t>In the result, the following order is made:</w:t>
      </w:r>
    </w:p>
    <w:p w:rsidR="00591C95" w:rsidRPr="00591C95" w:rsidRDefault="00591C95" w:rsidP="00591C95">
      <w:pPr>
        <w:pStyle w:val="ListParagraph"/>
        <w:numPr>
          <w:ilvl w:val="0"/>
          <w:numId w:val="3"/>
        </w:numPr>
        <w:spacing w:line="360" w:lineRule="auto"/>
        <w:jc w:val="both"/>
        <w:rPr>
          <w:rFonts w:ascii="Arial" w:hAnsi="Arial" w:cs="Arial"/>
          <w:sz w:val="24"/>
        </w:rPr>
      </w:pPr>
      <w:r w:rsidRPr="00591C95">
        <w:rPr>
          <w:rFonts w:ascii="Arial" w:hAnsi="Arial" w:cs="Arial"/>
          <w:sz w:val="24"/>
        </w:rPr>
        <w:t>The accused's conviction of the crime of assault with intent to do grievous bodily harm and the sentence of N$3000 or eight months' imprisonment are set aside.</w:t>
      </w:r>
    </w:p>
    <w:p w:rsidR="00591C95" w:rsidRDefault="00591C95" w:rsidP="00591C95">
      <w:pPr>
        <w:pStyle w:val="ListParagraph"/>
        <w:numPr>
          <w:ilvl w:val="0"/>
          <w:numId w:val="3"/>
        </w:numPr>
        <w:spacing w:line="360" w:lineRule="auto"/>
        <w:jc w:val="both"/>
        <w:rPr>
          <w:rFonts w:ascii="Arial" w:hAnsi="Arial" w:cs="Arial"/>
          <w:sz w:val="24"/>
        </w:rPr>
      </w:pPr>
      <w:r w:rsidRPr="00591C95">
        <w:rPr>
          <w:rFonts w:ascii="Arial" w:hAnsi="Arial" w:cs="Arial"/>
          <w:sz w:val="24"/>
        </w:rPr>
        <w:t>The case is remit</w:t>
      </w:r>
      <w:r w:rsidR="005C33A5">
        <w:rPr>
          <w:rFonts w:ascii="Arial" w:hAnsi="Arial" w:cs="Arial"/>
          <w:sz w:val="24"/>
        </w:rPr>
        <w:t>ted to the magistrate and he</w:t>
      </w:r>
      <w:r w:rsidRPr="00591C95">
        <w:rPr>
          <w:rFonts w:ascii="Arial" w:hAnsi="Arial" w:cs="Arial"/>
          <w:sz w:val="24"/>
        </w:rPr>
        <w:t xml:space="preserve"> is directed to properly apply the provisions of s 112(1)</w:t>
      </w:r>
      <w:r w:rsidR="00BF43D1">
        <w:rPr>
          <w:rFonts w:ascii="Arial" w:hAnsi="Arial" w:cs="Arial"/>
          <w:sz w:val="24"/>
        </w:rPr>
        <w:t xml:space="preserve"> </w:t>
      </w:r>
      <w:r w:rsidRPr="00591C95">
        <w:rPr>
          <w:rFonts w:ascii="Arial" w:hAnsi="Arial" w:cs="Arial"/>
          <w:sz w:val="24"/>
        </w:rPr>
        <w:t xml:space="preserve">(b) of the Criminal </w:t>
      </w:r>
      <w:r>
        <w:rPr>
          <w:rFonts w:ascii="Arial" w:hAnsi="Arial" w:cs="Arial"/>
          <w:sz w:val="24"/>
        </w:rPr>
        <w:t xml:space="preserve">Procedure </w:t>
      </w:r>
      <w:r w:rsidRPr="00591C95">
        <w:rPr>
          <w:rFonts w:ascii="Arial" w:hAnsi="Arial" w:cs="Arial"/>
          <w:sz w:val="24"/>
        </w:rPr>
        <w:t>Act, 1977, and to, thereafter, dispose of the matter in accordance with</w:t>
      </w:r>
      <w:r w:rsidR="005C33A5">
        <w:rPr>
          <w:rFonts w:ascii="Arial" w:hAnsi="Arial" w:cs="Arial"/>
          <w:sz w:val="24"/>
        </w:rPr>
        <w:t xml:space="preserve"> the</w:t>
      </w:r>
      <w:r w:rsidRPr="00591C95">
        <w:rPr>
          <w:rFonts w:ascii="Arial" w:hAnsi="Arial" w:cs="Arial"/>
          <w:sz w:val="24"/>
        </w:rPr>
        <w:t xml:space="preserve"> law.</w:t>
      </w:r>
    </w:p>
    <w:p w:rsidR="00D13FE7" w:rsidRDefault="00591C95" w:rsidP="00591C95">
      <w:pPr>
        <w:pStyle w:val="ListParagraph"/>
        <w:numPr>
          <w:ilvl w:val="0"/>
          <w:numId w:val="3"/>
        </w:numPr>
        <w:spacing w:line="360" w:lineRule="auto"/>
        <w:jc w:val="both"/>
        <w:rPr>
          <w:rFonts w:ascii="Arial" w:hAnsi="Arial" w:cs="Arial"/>
          <w:sz w:val="24"/>
        </w:rPr>
      </w:pPr>
      <w:r w:rsidRPr="00591C95">
        <w:rPr>
          <w:rFonts w:ascii="Arial" w:hAnsi="Arial" w:cs="Arial"/>
          <w:sz w:val="24"/>
        </w:rPr>
        <w:t>The magistrate is further directed, in the event of the accused's conviction, to sentence the accused wi</w:t>
      </w:r>
      <w:r>
        <w:rPr>
          <w:rFonts w:ascii="Arial" w:hAnsi="Arial" w:cs="Arial"/>
          <w:sz w:val="24"/>
        </w:rPr>
        <w:t xml:space="preserve">th due regard to any period </w:t>
      </w:r>
      <w:r w:rsidRPr="00591C95">
        <w:rPr>
          <w:rFonts w:ascii="Arial" w:hAnsi="Arial" w:cs="Arial"/>
          <w:sz w:val="24"/>
        </w:rPr>
        <w:t>of imprisonment already served by the accus</w:t>
      </w:r>
      <w:r w:rsidR="0093369D">
        <w:rPr>
          <w:rFonts w:ascii="Arial" w:hAnsi="Arial" w:cs="Arial"/>
          <w:sz w:val="24"/>
        </w:rPr>
        <w:t>ed.</w:t>
      </w:r>
    </w:p>
    <w:p w:rsidR="0093369D" w:rsidRDefault="0093369D" w:rsidP="0093369D">
      <w:pPr>
        <w:spacing w:line="360" w:lineRule="auto"/>
        <w:jc w:val="both"/>
        <w:rPr>
          <w:rFonts w:ascii="Arial" w:hAnsi="Arial" w:cs="Arial"/>
          <w:sz w:val="24"/>
        </w:rPr>
      </w:pPr>
    </w:p>
    <w:p w:rsidR="0093369D" w:rsidRPr="0093369D" w:rsidRDefault="0093369D" w:rsidP="0093369D">
      <w:pPr>
        <w:spacing w:line="360" w:lineRule="auto"/>
        <w:jc w:val="right"/>
        <w:rPr>
          <w:rFonts w:ascii="Arial" w:hAnsi="Arial" w:cs="Arial"/>
          <w:sz w:val="24"/>
        </w:rPr>
      </w:pPr>
      <w:r>
        <w:rPr>
          <w:rFonts w:ascii="Arial" w:hAnsi="Arial" w:cs="Arial"/>
          <w:sz w:val="24"/>
        </w:rPr>
        <w:t>________________________</w:t>
      </w:r>
    </w:p>
    <w:p w:rsidR="00D13FE7" w:rsidRDefault="00D13FE7" w:rsidP="00D13FE7">
      <w:pPr>
        <w:spacing w:line="360" w:lineRule="auto"/>
        <w:jc w:val="righ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 N Shivute</w:t>
      </w:r>
    </w:p>
    <w:p w:rsidR="00D13FE7" w:rsidRDefault="00D13FE7" w:rsidP="00D13FE7">
      <w:pPr>
        <w:spacing w:line="360" w:lineRule="auto"/>
        <w:jc w:val="right"/>
        <w:rPr>
          <w:rFonts w:ascii="Arial" w:hAnsi="Arial" w:cs="Arial"/>
          <w:sz w:val="24"/>
        </w:rPr>
      </w:pPr>
      <w:r>
        <w:rPr>
          <w:rFonts w:ascii="Arial" w:hAnsi="Arial" w:cs="Arial"/>
          <w:sz w:val="24"/>
        </w:rPr>
        <w:t xml:space="preserve">Judge </w:t>
      </w:r>
    </w:p>
    <w:p w:rsidR="0093369D" w:rsidRDefault="0093369D" w:rsidP="00D13FE7">
      <w:pPr>
        <w:spacing w:line="360" w:lineRule="auto"/>
        <w:jc w:val="right"/>
        <w:rPr>
          <w:rFonts w:ascii="Arial" w:hAnsi="Arial" w:cs="Arial"/>
          <w:sz w:val="24"/>
        </w:rPr>
      </w:pPr>
    </w:p>
    <w:p w:rsidR="00D13FE7" w:rsidRDefault="00D13FE7" w:rsidP="00D13FE7">
      <w:pPr>
        <w:spacing w:line="360" w:lineRule="auto"/>
        <w:jc w:val="right"/>
        <w:rPr>
          <w:rFonts w:ascii="Arial" w:hAnsi="Arial" w:cs="Arial"/>
          <w:sz w:val="24"/>
        </w:rPr>
      </w:pPr>
      <w:r>
        <w:rPr>
          <w:rFonts w:ascii="Arial" w:hAnsi="Arial" w:cs="Arial"/>
          <w:sz w:val="24"/>
        </w:rPr>
        <w:t>______________________</w:t>
      </w:r>
    </w:p>
    <w:p w:rsidR="00BF43D1" w:rsidRDefault="00BF43D1" w:rsidP="00D13FE7">
      <w:pPr>
        <w:spacing w:line="360" w:lineRule="auto"/>
        <w:ind w:left="6480" w:firstLine="720"/>
        <w:jc w:val="right"/>
        <w:rPr>
          <w:rFonts w:ascii="Arial" w:hAnsi="Arial" w:cs="Arial"/>
          <w:sz w:val="24"/>
        </w:rPr>
      </w:pPr>
      <w:r>
        <w:rPr>
          <w:rFonts w:ascii="Arial" w:hAnsi="Arial" w:cs="Arial"/>
          <w:sz w:val="24"/>
        </w:rPr>
        <w:t>JC Liebenberg</w:t>
      </w:r>
    </w:p>
    <w:p w:rsidR="00D13FE7" w:rsidRPr="007D05B8" w:rsidRDefault="00D13FE7" w:rsidP="00D13FE7">
      <w:pPr>
        <w:spacing w:line="360" w:lineRule="auto"/>
        <w:ind w:left="6480" w:firstLine="720"/>
        <w:jc w:val="right"/>
        <w:rPr>
          <w:rFonts w:ascii="Arial" w:hAnsi="Arial" w:cs="Arial"/>
          <w:sz w:val="24"/>
        </w:rPr>
      </w:pPr>
      <w:r>
        <w:rPr>
          <w:rFonts w:ascii="Arial" w:hAnsi="Arial" w:cs="Arial"/>
          <w:sz w:val="24"/>
        </w:rPr>
        <w:t>Judge</w:t>
      </w:r>
    </w:p>
    <w:p w:rsidR="00D13FE7" w:rsidRDefault="00D13FE7" w:rsidP="00D13FE7"/>
    <w:p w:rsidR="00D13FE7" w:rsidRDefault="00D13FE7" w:rsidP="00D13FE7"/>
    <w:p w:rsidR="00BE6D48" w:rsidRDefault="00BE6D48"/>
    <w:sectPr w:rsidR="00BE6D48" w:rsidSect="005F2056">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E9" w:rsidRDefault="008C3FE9">
      <w:pPr>
        <w:spacing w:after="0" w:line="240" w:lineRule="auto"/>
      </w:pPr>
      <w:r>
        <w:separator/>
      </w:r>
    </w:p>
  </w:endnote>
  <w:endnote w:type="continuationSeparator" w:id="0">
    <w:p w:rsidR="008C3FE9" w:rsidRDefault="008C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E9" w:rsidRDefault="008C3FE9">
      <w:pPr>
        <w:spacing w:after="0" w:line="240" w:lineRule="auto"/>
      </w:pPr>
      <w:r>
        <w:separator/>
      </w:r>
    </w:p>
  </w:footnote>
  <w:footnote w:type="continuationSeparator" w:id="0">
    <w:p w:rsidR="008C3FE9" w:rsidRDefault="008C3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345087"/>
      <w:docPartObj>
        <w:docPartGallery w:val="Page Numbers (Top of Page)"/>
        <w:docPartUnique/>
      </w:docPartObj>
    </w:sdtPr>
    <w:sdtEndPr>
      <w:rPr>
        <w:noProof/>
      </w:rPr>
    </w:sdtEndPr>
    <w:sdtContent>
      <w:p w:rsidR="00FF541C" w:rsidRDefault="000845E4">
        <w:pPr>
          <w:pStyle w:val="Header"/>
          <w:jc w:val="right"/>
        </w:pPr>
        <w:r>
          <w:fldChar w:fldCharType="begin"/>
        </w:r>
        <w:r>
          <w:instrText xml:space="preserve"> PAGE   \* MERGEFORMAT </w:instrText>
        </w:r>
        <w:r>
          <w:fldChar w:fldCharType="separate"/>
        </w:r>
        <w:r w:rsidR="00614E9E">
          <w:rPr>
            <w:noProof/>
          </w:rPr>
          <w:t>2</w:t>
        </w:r>
        <w:r>
          <w:rPr>
            <w:noProof/>
          </w:rPr>
          <w:fldChar w:fldCharType="end"/>
        </w:r>
      </w:p>
    </w:sdtContent>
  </w:sdt>
  <w:p w:rsidR="00FF541C" w:rsidRDefault="008C3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506899962"/>
      <w:docPartObj>
        <w:docPartGallery w:val="Page Numbers (Top of Page)"/>
        <w:docPartUnique/>
      </w:docPartObj>
    </w:sdtPr>
    <w:sdtEndPr>
      <w:rPr>
        <w:noProof/>
      </w:rPr>
    </w:sdtEndPr>
    <w:sdtContent>
      <w:p w:rsidR="00FF541C" w:rsidRPr="00254DB5" w:rsidRDefault="000845E4">
        <w:pPr>
          <w:pStyle w:val="Header"/>
          <w:jc w:val="right"/>
          <w:rPr>
            <w:color w:val="FFFFFF" w:themeColor="background1"/>
          </w:rPr>
        </w:pPr>
        <w:r w:rsidRPr="00254DB5">
          <w:rPr>
            <w:color w:val="FFFFFF" w:themeColor="background1"/>
          </w:rPr>
          <w:fldChar w:fldCharType="begin"/>
        </w:r>
        <w:r w:rsidRPr="00254DB5">
          <w:rPr>
            <w:color w:val="FFFFFF" w:themeColor="background1"/>
          </w:rPr>
          <w:instrText xml:space="preserve"> PAGE   \* MERGEFORMAT </w:instrText>
        </w:r>
        <w:r w:rsidRPr="00254DB5">
          <w:rPr>
            <w:color w:val="FFFFFF" w:themeColor="background1"/>
          </w:rPr>
          <w:fldChar w:fldCharType="separate"/>
        </w:r>
        <w:r w:rsidR="008C3FE9">
          <w:rPr>
            <w:noProof/>
            <w:color w:val="FFFFFF" w:themeColor="background1"/>
          </w:rPr>
          <w:t>1</w:t>
        </w:r>
        <w:r w:rsidRPr="00254DB5">
          <w:rPr>
            <w:noProof/>
            <w:color w:val="FFFFFF" w:themeColor="background1"/>
          </w:rPr>
          <w:fldChar w:fldCharType="end"/>
        </w:r>
      </w:p>
    </w:sdtContent>
  </w:sdt>
  <w:p w:rsidR="00FF541C" w:rsidRDefault="008C3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6CD"/>
    <w:multiLevelType w:val="hybridMultilevel"/>
    <w:tmpl w:val="13564B6E"/>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9B0F51"/>
    <w:multiLevelType w:val="hybridMultilevel"/>
    <w:tmpl w:val="755A8E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C4447"/>
    <w:multiLevelType w:val="hybridMultilevel"/>
    <w:tmpl w:val="3D9E3F64"/>
    <w:lvl w:ilvl="0" w:tplc="EC74AB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E7"/>
    <w:rsid w:val="000845E4"/>
    <w:rsid w:val="00147880"/>
    <w:rsid w:val="00154074"/>
    <w:rsid w:val="001A27D1"/>
    <w:rsid w:val="003B0BB1"/>
    <w:rsid w:val="00412BCF"/>
    <w:rsid w:val="004742D2"/>
    <w:rsid w:val="00591C95"/>
    <w:rsid w:val="005B6B0C"/>
    <w:rsid w:val="005C33A5"/>
    <w:rsid w:val="00614E9E"/>
    <w:rsid w:val="006A65F1"/>
    <w:rsid w:val="00744488"/>
    <w:rsid w:val="0088482C"/>
    <w:rsid w:val="008C3FE9"/>
    <w:rsid w:val="0093369D"/>
    <w:rsid w:val="00A668D3"/>
    <w:rsid w:val="00B744AE"/>
    <w:rsid w:val="00BD0D97"/>
    <w:rsid w:val="00BD786E"/>
    <w:rsid w:val="00BE6D48"/>
    <w:rsid w:val="00BF43D1"/>
    <w:rsid w:val="00D13FE7"/>
    <w:rsid w:val="00D90CE2"/>
    <w:rsid w:val="00DD0077"/>
    <w:rsid w:val="00E06489"/>
    <w:rsid w:val="00E42577"/>
    <w:rsid w:val="00EF1120"/>
    <w:rsid w:val="00EF3DEF"/>
    <w:rsid w:val="00F8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E7"/>
    <w:pPr>
      <w:spacing w:after="200" w:line="276" w:lineRule="auto"/>
    </w:pPr>
    <w:rPr>
      <w:lang w:val="en-ZA"/>
    </w:rPr>
  </w:style>
  <w:style w:type="paragraph" w:styleId="Heading4">
    <w:name w:val="heading 4"/>
    <w:basedOn w:val="Normal"/>
    <w:next w:val="Normal"/>
    <w:link w:val="Heading4Char"/>
    <w:qFormat/>
    <w:rsid w:val="00D13FE7"/>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13FE7"/>
    <w:rPr>
      <w:rFonts w:ascii="Arial" w:eastAsia="Times New Roman" w:hAnsi="Arial" w:cs="Times New Roman"/>
      <w:sz w:val="28"/>
      <w:szCs w:val="24"/>
      <w:lang w:val="en-GB"/>
    </w:rPr>
  </w:style>
  <w:style w:type="paragraph" w:styleId="ListParagraph">
    <w:name w:val="List Paragraph"/>
    <w:basedOn w:val="Normal"/>
    <w:uiPriority w:val="34"/>
    <w:qFormat/>
    <w:rsid w:val="00D13FE7"/>
    <w:pPr>
      <w:ind w:left="720"/>
      <w:contextualSpacing/>
    </w:pPr>
  </w:style>
  <w:style w:type="paragraph" w:styleId="Header">
    <w:name w:val="header"/>
    <w:basedOn w:val="Normal"/>
    <w:link w:val="HeaderChar"/>
    <w:uiPriority w:val="99"/>
    <w:unhideWhenUsed/>
    <w:rsid w:val="00D13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FE7"/>
    <w:rPr>
      <w:lang w:val="en-ZA"/>
    </w:rPr>
  </w:style>
  <w:style w:type="paragraph" w:styleId="BalloonText">
    <w:name w:val="Balloon Text"/>
    <w:basedOn w:val="Normal"/>
    <w:link w:val="BalloonTextChar"/>
    <w:uiPriority w:val="99"/>
    <w:semiHidden/>
    <w:unhideWhenUsed/>
    <w:rsid w:val="0014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880"/>
    <w:rPr>
      <w:rFonts w:ascii="Tahoma"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E7"/>
    <w:pPr>
      <w:spacing w:after="200" w:line="276" w:lineRule="auto"/>
    </w:pPr>
    <w:rPr>
      <w:lang w:val="en-ZA"/>
    </w:rPr>
  </w:style>
  <w:style w:type="paragraph" w:styleId="Heading4">
    <w:name w:val="heading 4"/>
    <w:basedOn w:val="Normal"/>
    <w:next w:val="Normal"/>
    <w:link w:val="Heading4Char"/>
    <w:qFormat/>
    <w:rsid w:val="00D13FE7"/>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13FE7"/>
    <w:rPr>
      <w:rFonts w:ascii="Arial" w:eastAsia="Times New Roman" w:hAnsi="Arial" w:cs="Times New Roman"/>
      <w:sz w:val="28"/>
      <w:szCs w:val="24"/>
      <w:lang w:val="en-GB"/>
    </w:rPr>
  </w:style>
  <w:style w:type="paragraph" w:styleId="ListParagraph">
    <w:name w:val="List Paragraph"/>
    <w:basedOn w:val="Normal"/>
    <w:uiPriority w:val="34"/>
    <w:qFormat/>
    <w:rsid w:val="00D13FE7"/>
    <w:pPr>
      <w:ind w:left="720"/>
      <w:contextualSpacing/>
    </w:pPr>
  </w:style>
  <w:style w:type="paragraph" w:styleId="Header">
    <w:name w:val="header"/>
    <w:basedOn w:val="Normal"/>
    <w:link w:val="HeaderChar"/>
    <w:uiPriority w:val="99"/>
    <w:unhideWhenUsed/>
    <w:rsid w:val="00D13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FE7"/>
    <w:rPr>
      <w:lang w:val="en-ZA"/>
    </w:rPr>
  </w:style>
  <w:style w:type="paragraph" w:styleId="BalloonText">
    <w:name w:val="Balloon Text"/>
    <w:basedOn w:val="Normal"/>
    <w:link w:val="BalloonTextChar"/>
    <w:uiPriority w:val="99"/>
    <w:semiHidden/>
    <w:unhideWhenUsed/>
    <w:rsid w:val="0014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880"/>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2017-01-22T18:30:00+00:00</Judgment_x0020_Date>
  </documentManagement>
</p:properties>
</file>

<file path=customXml/itemProps1.xml><?xml version="1.0" encoding="utf-8"?>
<ds:datastoreItem xmlns:ds="http://schemas.openxmlformats.org/officeDocument/2006/customXml" ds:itemID="{A3F3EDB4-F2A2-40CF-8FF0-C55749DD7476}"/>
</file>

<file path=customXml/itemProps2.xml><?xml version="1.0" encoding="utf-8"?>
<ds:datastoreItem xmlns:ds="http://schemas.openxmlformats.org/officeDocument/2006/customXml" ds:itemID="{88DA6968-215D-40E3-A3C2-73CC350AEACF}"/>
</file>

<file path=customXml/itemProps3.xml><?xml version="1.0" encoding="utf-8"?>
<ds:datastoreItem xmlns:ds="http://schemas.openxmlformats.org/officeDocument/2006/customXml" ds:itemID="{AB2F644E-A346-4F03-985B-F01D22AC12E6}"/>
</file>

<file path=docProps/app.xml><?xml version="1.0" encoding="utf-8"?>
<Properties xmlns="http://schemas.openxmlformats.org/officeDocument/2006/extended-properties" xmlns:vt="http://schemas.openxmlformats.org/officeDocument/2006/docPropsVTypes">
  <Template>Normal</Template>
  <TotalTime>1</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Dandu</dc:creator>
  <cp:lastModifiedBy>User</cp:lastModifiedBy>
  <cp:revision>3</cp:revision>
  <dcterms:created xsi:type="dcterms:W3CDTF">2017-01-24T10:13:00Z</dcterms:created>
  <dcterms:modified xsi:type="dcterms:W3CDTF">2017-01-24T14:42:00Z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