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2AC436DA" w14:textId="77777777" w:rsidR="0099068A" w:rsidRPr="00D46572" w:rsidRDefault="0099068A" w:rsidP="0099068A">
      <w:pPr>
        <w:spacing w:line="360" w:lineRule="auto"/>
        <w:jc w:val="center"/>
        <w:rPr>
          <w:rFonts w:ascii="Arial" w:hAnsi="Arial" w:cs="Arial"/>
          <w:b/>
        </w:rPr>
      </w:pPr>
      <w:r w:rsidRPr="00D46572">
        <w:rPr>
          <w:rFonts w:ascii="Arial" w:hAnsi="Arial" w:cs="Arial"/>
          <w:noProof/>
          <w:lang w:val="en-US"/>
        </w:rPr>
        <mc:AlternateContent>
          <mc:Choice Requires="wps">
            <w:drawing>
              <wp:anchor distT="0" distB="0" distL="114300" distR="114300" simplePos="0" relativeHeight="251659264" behindDoc="0" locked="0" layoutInCell="1" allowOverlap="1" wp14:anchorId="4DC05A05" wp14:editId="4576DCD1">
                <wp:simplePos x="0" y="0"/>
                <wp:positionH relativeFrom="column">
                  <wp:posOffset>3989070</wp:posOffset>
                </wp:positionH>
                <wp:positionV relativeFrom="paragraph">
                  <wp:posOffset>9525</wp:posOffset>
                </wp:positionV>
                <wp:extent cx="1620520" cy="248284"/>
                <wp:effectExtent l="0" t="0" r="1778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0520" cy="248284"/>
                        </a:xfrm>
                        <a:prstGeom prst="rect">
                          <a:avLst/>
                        </a:prstGeom>
                        <a:solidFill>
                          <a:srgbClr val="FFFFFF"/>
                        </a:solidFill>
                        <a:ln w="9525">
                          <a:solidFill>
                            <a:srgbClr val="FFFFFF"/>
                          </a:solidFill>
                          <a:miter lim="800000"/>
                          <a:headEnd/>
                          <a:tailEnd/>
                        </a:ln>
                      </wps:spPr>
                      <wps:txbx>
                        <w:txbxContent>
                          <w:p w14:paraId="6A5EFEE2" w14:textId="77777777" w:rsidR="008F19BE" w:rsidRPr="006A7A08" w:rsidRDefault="008F19BE" w:rsidP="001812DE">
                            <w:pPr>
                              <w:ind w:left="630"/>
                              <w:rPr>
                                <w:rFonts w:ascii="Arial" w:hAnsi="Arial" w:cs="Arial"/>
                              </w:rPr>
                            </w:pPr>
                            <w:r w:rsidRPr="006A7A08">
                              <w:rPr>
                                <w:rFonts w:ascii="Arial" w:hAnsi="Arial" w:cs="Arial"/>
                              </w:rPr>
                              <w:t>REPORTABLE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DC05A05" id="_x0000_t202" coordsize="21600,21600" o:spt="202" path="m,l,21600r21600,l21600,xe">
                <v:stroke joinstyle="miter"/>
                <v:path gradientshapeok="t" o:connecttype="rect"/>
              </v:shapetype>
              <v:shape id="Text Box 3" o:spid="_x0000_s1026" type="#_x0000_t202" style="position:absolute;left:0;text-align:left;margin-left:314.1pt;margin-top:.75pt;width:127.6pt;height:1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" strokecolor="white">
                <v:textbox>
                  <w:txbxContent>
                    <w:p w14:paraId="6A5EFEE2" w14:textId="77777777" w:rsidR="008F19BE" w:rsidRPr="006A7A08" w:rsidRDefault="008F19BE" w:rsidP="001812DE">
                      <w:pPr>
                        <w:ind w:left="630"/>
                        <w:rPr>
                          <w:rFonts w:ascii="Arial" w:hAnsi="Arial" w:cs="Arial"/>
                        </w:rPr>
                      </w:pPr>
                      <w:r w:rsidRPr="006A7A08">
                        <w:rPr>
                          <w:rFonts w:ascii="Arial" w:hAnsi="Arial" w:cs="Arial"/>
                        </w:rPr>
                        <w:t>REPORTABLE</w:t>
                      </w:r>
                    </w:p>
                  </w:txbxContent>
                </v:textbox>
              </v:shape>
            </w:pict>
          </mc:Fallback>
        </mc:AlternateContent>
      </w:r>
      <w:r w:rsidRPr="00D46572">
        <w:rPr>
          <w:rFonts w:ascii="Arial" w:hAnsi="Arial" w:cs="Arial"/>
          <w:b/>
        </w:rPr>
        <w:t>REPUBLIC OF NAMIBIA</w:t>
      </w:r>
    </w:p>
    <w:p w14:paraId="447902F7" w14:textId="77777777" w:rsidR="0099068A" w:rsidRPr="00D46572" w:rsidRDefault="0099068A" w:rsidP="0099068A">
      <w:pPr>
        <w:spacing w:line="360" w:lineRule="auto"/>
        <w:jc w:val="center"/>
        <w:rPr>
          <w:rFonts w:ascii="Arial" w:hAnsi="Arial" w:cs="Arial"/>
          <w:b/>
          <w:noProof/>
        </w:rPr>
      </w:pPr>
      <w:r w:rsidRPr="00D46572">
        <w:rPr>
          <w:rFonts w:ascii="Arial" w:hAnsi="Arial" w:cs="Arial"/>
          <w:b/>
          <w:noProof/>
          <w:lang w:val="en-US"/>
        </w:rPr>
        <w:drawing>
          <wp:inline distT="0" distB="0" distL="0" distR="0" wp14:anchorId="2850BD30" wp14:editId="3C76A358">
            <wp:extent cx="1276350" cy="1323975"/>
            <wp:effectExtent l="0" t="0" r="0" b="0"/>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 of Arms.b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14:paraId="7173994A" w14:textId="77777777" w:rsidR="0099068A" w:rsidRPr="001812DE" w:rsidRDefault="0099068A" w:rsidP="0099068A">
      <w:pPr>
        <w:spacing w:line="360" w:lineRule="auto"/>
        <w:jc w:val="center"/>
        <w:rPr>
          <w:rFonts w:ascii="Arial" w:hAnsi="Arial" w:cs="Arial"/>
          <w:b/>
          <w:bCs/>
          <w:sz w:val="24"/>
          <w:szCs w:val="24"/>
        </w:rPr>
      </w:pPr>
      <w:r w:rsidRPr="001812DE">
        <w:rPr>
          <w:rFonts w:ascii="Arial" w:hAnsi="Arial" w:cs="Arial"/>
          <w:b/>
          <w:sz w:val="24"/>
          <w:szCs w:val="24"/>
        </w:rPr>
        <w:t>HIGH COURT OF NAMIBIA MAIN DIVISION, WINDHOEK</w:t>
      </w:r>
    </w:p>
    <w:p w14:paraId="7ACCAABC" w14:textId="77777777" w:rsidR="0099068A" w:rsidRPr="001812DE" w:rsidRDefault="0099068A" w:rsidP="0099068A">
      <w:pPr>
        <w:spacing w:line="360" w:lineRule="auto"/>
        <w:jc w:val="center"/>
        <w:rPr>
          <w:rFonts w:ascii="Arial" w:hAnsi="Arial" w:cs="Arial"/>
          <w:b/>
          <w:sz w:val="24"/>
          <w:szCs w:val="24"/>
        </w:rPr>
      </w:pPr>
      <w:r w:rsidRPr="001812DE">
        <w:rPr>
          <w:rFonts w:ascii="Arial" w:hAnsi="Arial" w:cs="Arial"/>
          <w:b/>
          <w:sz w:val="24"/>
          <w:szCs w:val="24"/>
        </w:rPr>
        <w:t>JUDGMENT</w:t>
      </w:r>
    </w:p>
    <w:p w14:paraId="18BEDC12" w14:textId="2EA860A1" w:rsidR="0099068A" w:rsidRPr="001812DE" w:rsidRDefault="00C00951" w:rsidP="0099068A">
      <w:pPr>
        <w:spacing w:line="360" w:lineRule="auto"/>
        <w:jc w:val="right"/>
        <w:rPr>
          <w:rFonts w:ascii="Arial" w:hAnsi="Arial" w:cs="Arial"/>
          <w:b/>
          <w:sz w:val="24"/>
          <w:szCs w:val="24"/>
        </w:rPr>
      </w:pPr>
      <w:r>
        <w:rPr>
          <w:rFonts w:ascii="Arial" w:hAnsi="Arial" w:cs="Arial"/>
          <w:b/>
          <w:sz w:val="24"/>
          <w:szCs w:val="24"/>
        </w:rPr>
        <w:t>CASE</w:t>
      </w:r>
      <w:r w:rsidR="0099068A" w:rsidRPr="001812DE">
        <w:rPr>
          <w:rFonts w:ascii="Arial" w:hAnsi="Arial" w:cs="Arial"/>
          <w:b/>
          <w:sz w:val="24"/>
          <w:szCs w:val="24"/>
        </w:rPr>
        <w:t xml:space="preserve"> NO.: A280/2013</w:t>
      </w:r>
    </w:p>
    <w:p w14:paraId="6D0D560F" w14:textId="77777777" w:rsidR="0099068A" w:rsidRPr="001812DE" w:rsidRDefault="0099068A" w:rsidP="0099068A">
      <w:pPr>
        <w:spacing w:line="360" w:lineRule="auto"/>
        <w:jc w:val="both"/>
        <w:rPr>
          <w:rFonts w:ascii="Arial" w:hAnsi="Arial" w:cs="Arial"/>
          <w:b/>
          <w:bCs/>
          <w:sz w:val="24"/>
          <w:szCs w:val="24"/>
        </w:rPr>
      </w:pPr>
    </w:p>
    <w:p w14:paraId="33AB6E24" w14:textId="77777777" w:rsidR="0099068A" w:rsidRPr="001812DE" w:rsidRDefault="0099068A" w:rsidP="0099068A">
      <w:pPr>
        <w:spacing w:line="360" w:lineRule="auto"/>
        <w:jc w:val="both"/>
        <w:rPr>
          <w:rFonts w:ascii="Arial" w:hAnsi="Arial" w:cs="Arial"/>
          <w:sz w:val="24"/>
          <w:szCs w:val="24"/>
        </w:rPr>
      </w:pPr>
      <w:r w:rsidRPr="001812DE">
        <w:rPr>
          <w:rFonts w:ascii="Arial" w:hAnsi="Arial" w:cs="Arial"/>
          <w:sz w:val="24"/>
          <w:szCs w:val="24"/>
        </w:rPr>
        <w:t>In the matter between:</w:t>
      </w:r>
    </w:p>
    <w:p w14:paraId="52AD3C1C" w14:textId="77777777" w:rsidR="0099068A" w:rsidRPr="001812DE" w:rsidRDefault="0099068A" w:rsidP="0099068A">
      <w:pPr>
        <w:tabs>
          <w:tab w:val="left" w:pos="567"/>
        </w:tabs>
        <w:spacing w:line="360" w:lineRule="auto"/>
        <w:jc w:val="both"/>
        <w:rPr>
          <w:rFonts w:ascii="Arial" w:hAnsi="Arial" w:cs="Arial"/>
          <w:b/>
          <w:sz w:val="24"/>
          <w:szCs w:val="24"/>
        </w:rPr>
      </w:pPr>
      <w:r w:rsidRPr="001812DE">
        <w:rPr>
          <w:rFonts w:ascii="Arial" w:hAnsi="Arial" w:cs="Arial"/>
          <w:b/>
          <w:sz w:val="24"/>
          <w:szCs w:val="24"/>
        </w:rPr>
        <w:t>KARIBIB CONSTRUCTION CC</w:t>
      </w:r>
      <w:r w:rsidRPr="001812DE">
        <w:rPr>
          <w:rFonts w:ascii="Arial" w:hAnsi="Arial" w:cs="Arial"/>
          <w:b/>
          <w:sz w:val="24"/>
          <w:szCs w:val="24"/>
        </w:rPr>
        <w:tab/>
      </w:r>
      <w:r w:rsidRPr="001812DE">
        <w:rPr>
          <w:rFonts w:ascii="Arial" w:hAnsi="Arial" w:cs="Arial"/>
          <w:b/>
          <w:sz w:val="24"/>
          <w:szCs w:val="24"/>
        </w:rPr>
        <w:tab/>
      </w:r>
      <w:r w:rsidRPr="001812DE">
        <w:rPr>
          <w:rFonts w:ascii="Arial" w:hAnsi="Arial" w:cs="Arial"/>
          <w:b/>
          <w:sz w:val="24"/>
          <w:szCs w:val="24"/>
        </w:rPr>
        <w:tab/>
      </w:r>
      <w:r w:rsidRPr="001812DE">
        <w:rPr>
          <w:rFonts w:ascii="Arial" w:hAnsi="Arial" w:cs="Arial"/>
          <w:b/>
          <w:sz w:val="24"/>
          <w:szCs w:val="24"/>
        </w:rPr>
        <w:tab/>
      </w:r>
      <w:r w:rsidRPr="001812DE">
        <w:rPr>
          <w:rFonts w:ascii="Arial" w:hAnsi="Arial" w:cs="Arial"/>
          <w:b/>
          <w:sz w:val="24"/>
          <w:szCs w:val="24"/>
        </w:rPr>
        <w:tab/>
        <w:t>APPLICANT</w:t>
      </w:r>
    </w:p>
    <w:p w14:paraId="5AE7E0A0" w14:textId="77777777" w:rsidR="0099068A" w:rsidRPr="001812DE" w:rsidRDefault="0099068A" w:rsidP="0099068A">
      <w:pPr>
        <w:spacing w:line="360" w:lineRule="auto"/>
        <w:jc w:val="both"/>
        <w:rPr>
          <w:rFonts w:ascii="Arial" w:hAnsi="Arial" w:cs="Arial"/>
          <w:sz w:val="24"/>
          <w:szCs w:val="24"/>
        </w:rPr>
      </w:pPr>
      <w:proofErr w:type="gramStart"/>
      <w:r w:rsidRPr="001812DE">
        <w:rPr>
          <w:rFonts w:ascii="Arial" w:hAnsi="Arial" w:cs="Arial"/>
          <w:sz w:val="24"/>
          <w:szCs w:val="24"/>
        </w:rPr>
        <w:t>and</w:t>
      </w:r>
      <w:proofErr w:type="gramEnd"/>
      <w:r w:rsidRPr="001812DE">
        <w:rPr>
          <w:rFonts w:ascii="Arial" w:hAnsi="Arial" w:cs="Arial"/>
          <w:sz w:val="24"/>
          <w:szCs w:val="24"/>
        </w:rPr>
        <w:t xml:space="preserve"> </w:t>
      </w: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2"/>
        <w:gridCol w:w="2642"/>
      </w:tblGrid>
      <w:tr w:rsidR="0099068A" w:rsidRPr="001812DE" w14:paraId="4AB270D0" w14:textId="77777777" w:rsidTr="00757455">
        <w:tc>
          <w:tcPr>
            <w:tcW w:w="6238" w:type="dxa"/>
          </w:tcPr>
          <w:p w14:paraId="0CA14DE5" w14:textId="77777777" w:rsidR="0099068A" w:rsidRPr="001812DE" w:rsidRDefault="0099068A" w:rsidP="0099068A">
            <w:pPr>
              <w:spacing w:line="360" w:lineRule="auto"/>
              <w:jc w:val="both"/>
              <w:rPr>
                <w:rFonts w:ascii="Arial" w:hAnsi="Arial" w:cs="Arial"/>
                <w:b/>
                <w:sz w:val="24"/>
                <w:szCs w:val="24"/>
              </w:rPr>
            </w:pPr>
            <w:r w:rsidRPr="001812DE">
              <w:rPr>
                <w:rFonts w:ascii="Arial" w:hAnsi="Arial" w:cs="Arial"/>
                <w:b/>
                <w:sz w:val="24"/>
                <w:szCs w:val="24"/>
              </w:rPr>
              <w:t>STANDARD BANK NAMIBIA LIMITED</w:t>
            </w:r>
          </w:p>
          <w:p w14:paraId="2335EFA8" w14:textId="77777777" w:rsidR="0099068A" w:rsidRPr="001812DE" w:rsidRDefault="0099068A" w:rsidP="0099068A">
            <w:pPr>
              <w:spacing w:line="360" w:lineRule="auto"/>
              <w:jc w:val="both"/>
              <w:rPr>
                <w:rFonts w:ascii="Arial" w:hAnsi="Arial" w:cs="Arial"/>
                <w:b/>
                <w:sz w:val="24"/>
                <w:szCs w:val="24"/>
              </w:rPr>
            </w:pPr>
            <w:r w:rsidRPr="001812DE">
              <w:rPr>
                <w:rFonts w:ascii="Arial" w:hAnsi="Arial" w:cs="Arial"/>
                <w:b/>
                <w:sz w:val="24"/>
                <w:szCs w:val="24"/>
              </w:rPr>
              <w:t>FIRST NATIONAL BANK OF NAMIBIA LIMITED</w:t>
            </w:r>
          </w:p>
          <w:p w14:paraId="6737D2FA" w14:textId="77777777" w:rsidR="0099068A" w:rsidRPr="001812DE" w:rsidRDefault="0099068A" w:rsidP="0099068A">
            <w:pPr>
              <w:spacing w:line="360" w:lineRule="auto"/>
              <w:jc w:val="both"/>
              <w:rPr>
                <w:rFonts w:ascii="Arial" w:hAnsi="Arial" w:cs="Arial"/>
                <w:b/>
                <w:sz w:val="24"/>
                <w:szCs w:val="24"/>
              </w:rPr>
            </w:pPr>
            <w:r w:rsidRPr="001812DE">
              <w:rPr>
                <w:rFonts w:ascii="Arial" w:hAnsi="Arial" w:cs="Arial"/>
                <w:b/>
                <w:sz w:val="24"/>
                <w:szCs w:val="24"/>
              </w:rPr>
              <w:t>BPO LOGISTICS CC</w:t>
            </w:r>
          </w:p>
          <w:p w14:paraId="63A59D94" w14:textId="77777777" w:rsidR="0099068A" w:rsidRPr="001812DE" w:rsidRDefault="0099068A" w:rsidP="0099068A">
            <w:pPr>
              <w:spacing w:line="360" w:lineRule="auto"/>
              <w:jc w:val="both"/>
              <w:rPr>
                <w:rFonts w:ascii="Arial" w:hAnsi="Arial" w:cs="Arial"/>
                <w:b/>
                <w:sz w:val="24"/>
                <w:szCs w:val="24"/>
              </w:rPr>
            </w:pPr>
            <w:r w:rsidRPr="001812DE">
              <w:rPr>
                <w:rFonts w:ascii="Arial" w:hAnsi="Arial" w:cs="Arial"/>
                <w:b/>
                <w:sz w:val="24"/>
                <w:szCs w:val="24"/>
              </w:rPr>
              <w:t>DF MALHERBE &amp; PARTNERS</w:t>
            </w:r>
          </w:p>
        </w:tc>
        <w:tc>
          <w:tcPr>
            <w:tcW w:w="2693" w:type="dxa"/>
          </w:tcPr>
          <w:p w14:paraId="639B3205" w14:textId="77777777" w:rsidR="0099068A" w:rsidRPr="001812DE" w:rsidRDefault="0099068A" w:rsidP="0099068A">
            <w:pPr>
              <w:tabs>
                <w:tab w:val="left" w:pos="7230"/>
              </w:tabs>
              <w:spacing w:line="360" w:lineRule="auto"/>
              <w:jc w:val="both"/>
              <w:rPr>
                <w:rFonts w:ascii="Arial" w:hAnsi="Arial" w:cs="Arial"/>
                <w:b/>
                <w:sz w:val="24"/>
                <w:szCs w:val="24"/>
              </w:rPr>
            </w:pPr>
            <w:r w:rsidRPr="001812DE">
              <w:rPr>
                <w:rFonts w:ascii="Arial" w:hAnsi="Arial" w:cs="Arial"/>
                <w:b/>
                <w:sz w:val="24"/>
                <w:szCs w:val="24"/>
              </w:rPr>
              <w:t>1</w:t>
            </w:r>
            <w:r w:rsidRPr="001812DE">
              <w:rPr>
                <w:rFonts w:ascii="Arial" w:hAnsi="Arial" w:cs="Arial"/>
                <w:b/>
                <w:sz w:val="24"/>
                <w:szCs w:val="24"/>
                <w:vertAlign w:val="superscript"/>
              </w:rPr>
              <w:t>ST</w:t>
            </w:r>
            <w:r w:rsidRPr="001812DE">
              <w:rPr>
                <w:rFonts w:ascii="Arial" w:hAnsi="Arial" w:cs="Arial"/>
                <w:b/>
                <w:sz w:val="24"/>
                <w:szCs w:val="24"/>
              </w:rPr>
              <w:t xml:space="preserve"> RESPONDENT</w:t>
            </w:r>
          </w:p>
          <w:p w14:paraId="53DAE24D" w14:textId="77777777" w:rsidR="0099068A" w:rsidRPr="001812DE" w:rsidRDefault="0099068A" w:rsidP="0099068A">
            <w:pPr>
              <w:tabs>
                <w:tab w:val="left" w:pos="7230"/>
              </w:tabs>
              <w:spacing w:line="360" w:lineRule="auto"/>
              <w:jc w:val="both"/>
              <w:rPr>
                <w:rFonts w:ascii="Arial" w:hAnsi="Arial" w:cs="Arial"/>
                <w:b/>
                <w:sz w:val="24"/>
                <w:szCs w:val="24"/>
              </w:rPr>
            </w:pPr>
            <w:r w:rsidRPr="001812DE">
              <w:rPr>
                <w:rFonts w:ascii="Arial" w:hAnsi="Arial" w:cs="Arial"/>
                <w:b/>
                <w:sz w:val="24"/>
                <w:szCs w:val="24"/>
              </w:rPr>
              <w:t>2</w:t>
            </w:r>
            <w:r w:rsidRPr="001812DE">
              <w:rPr>
                <w:rFonts w:ascii="Arial" w:hAnsi="Arial" w:cs="Arial"/>
                <w:b/>
                <w:sz w:val="24"/>
                <w:szCs w:val="24"/>
                <w:vertAlign w:val="superscript"/>
              </w:rPr>
              <w:t>ND</w:t>
            </w:r>
            <w:r w:rsidRPr="001812DE">
              <w:rPr>
                <w:rFonts w:ascii="Arial" w:hAnsi="Arial" w:cs="Arial"/>
                <w:b/>
                <w:sz w:val="24"/>
                <w:szCs w:val="24"/>
              </w:rPr>
              <w:t xml:space="preserve"> RESPONDENT</w:t>
            </w:r>
          </w:p>
          <w:p w14:paraId="0F2880D0" w14:textId="77777777" w:rsidR="0099068A" w:rsidRPr="001812DE" w:rsidRDefault="0099068A" w:rsidP="0099068A">
            <w:pPr>
              <w:spacing w:line="360" w:lineRule="auto"/>
              <w:jc w:val="both"/>
              <w:rPr>
                <w:rFonts w:ascii="Arial" w:hAnsi="Arial" w:cs="Arial"/>
                <w:b/>
                <w:sz w:val="24"/>
                <w:szCs w:val="24"/>
              </w:rPr>
            </w:pPr>
            <w:r w:rsidRPr="001812DE">
              <w:rPr>
                <w:rFonts w:ascii="Arial" w:hAnsi="Arial" w:cs="Arial"/>
                <w:b/>
                <w:sz w:val="24"/>
                <w:szCs w:val="24"/>
              </w:rPr>
              <w:t>3</w:t>
            </w:r>
            <w:r w:rsidRPr="001812DE">
              <w:rPr>
                <w:rFonts w:ascii="Arial" w:hAnsi="Arial" w:cs="Arial"/>
                <w:b/>
                <w:sz w:val="24"/>
                <w:szCs w:val="24"/>
                <w:vertAlign w:val="superscript"/>
              </w:rPr>
              <w:t>RD</w:t>
            </w:r>
            <w:r w:rsidRPr="001812DE">
              <w:rPr>
                <w:rFonts w:ascii="Arial" w:hAnsi="Arial" w:cs="Arial"/>
                <w:b/>
                <w:sz w:val="24"/>
                <w:szCs w:val="24"/>
              </w:rPr>
              <w:t xml:space="preserve"> RESPONDENT</w:t>
            </w:r>
          </w:p>
          <w:p w14:paraId="1FE26110" w14:textId="77777777" w:rsidR="0099068A" w:rsidRPr="001812DE" w:rsidRDefault="0099068A" w:rsidP="0099068A">
            <w:pPr>
              <w:spacing w:line="360" w:lineRule="auto"/>
              <w:jc w:val="both"/>
              <w:rPr>
                <w:rFonts w:ascii="Arial" w:hAnsi="Arial" w:cs="Arial"/>
                <w:b/>
                <w:sz w:val="24"/>
                <w:szCs w:val="24"/>
              </w:rPr>
            </w:pPr>
            <w:r w:rsidRPr="001812DE">
              <w:rPr>
                <w:rFonts w:ascii="Arial" w:hAnsi="Arial" w:cs="Arial"/>
                <w:b/>
                <w:sz w:val="24"/>
                <w:szCs w:val="24"/>
              </w:rPr>
              <w:t>4</w:t>
            </w:r>
            <w:r w:rsidRPr="001812DE">
              <w:rPr>
                <w:rFonts w:ascii="Arial" w:hAnsi="Arial" w:cs="Arial"/>
                <w:b/>
                <w:sz w:val="24"/>
                <w:szCs w:val="24"/>
                <w:vertAlign w:val="superscript"/>
              </w:rPr>
              <w:t>TH</w:t>
            </w:r>
            <w:r w:rsidRPr="001812DE">
              <w:rPr>
                <w:rFonts w:ascii="Arial" w:hAnsi="Arial" w:cs="Arial"/>
                <w:b/>
                <w:sz w:val="24"/>
                <w:szCs w:val="24"/>
              </w:rPr>
              <w:t xml:space="preserve"> RESPONDENT</w:t>
            </w:r>
          </w:p>
        </w:tc>
      </w:tr>
    </w:tbl>
    <w:p w14:paraId="3A9EB8C6" w14:textId="77777777" w:rsidR="001411CC" w:rsidRPr="001812DE" w:rsidRDefault="001411CC" w:rsidP="0099068A">
      <w:pPr>
        <w:spacing w:line="360" w:lineRule="auto"/>
        <w:jc w:val="both"/>
        <w:rPr>
          <w:rFonts w:ascii="Arial" w:hAnsi="Arial" w:cs="Arial"/>
          <w:b/>
          <w:sz w:val="24"/>
          <w:szCs w:val="24"/>
        </w:rPr>
      </w:pPr>
    </w:p>
    <w:p w14:paraId="5CFCA586" w14:textId="17DD6F4E" w:rsidR="001812DE" w:rsidRPr="00C00951" w:rsidRDefault="001812DE" w:rsidP="00C00951">
      <w:pPr>
        <w:ind w:left="2160" w:hanging="2160"/>
        <w:jc w:val="both"/>
        <w:rPr>
          <w:rFonts w:ascii="Arial" w:hAnsi="Arial" w:cs="Arial"/>
          <w:i/>
          <w:sz w:val="24"/>
          <w:szCs w:val="24"/>
        </w:rPr>
      </w:pPr>
      <w:r w:rsidRPr="001812DE">
        <w:rPr>
          <w:rFonts w:ascii="Arial" w:hAnsi="Arial" w:cs="Arial"/>
          <w:b/>
          <w:sz w:val="24"/>
          <w:szCs w:val="24"/>
        </w:rPr>
        <w:t>Neutral citation:</w:t>
      </w:r>
      <w:r w:rsidRPr="001812DE">
        <w:rPr>
          <w:rFonts w:ascii="Arial" w:hAnsi="Arial" w:cs="Arial"/>
          <w:b/>
          <w:sz w:val="24"/>
          <w:szCs w:val="24"/>
        </w:rPr>
        <w:tab/>
      </w:r>
      <w:r w:rsidR="00C00951" w:rsidRPr="00C00951">
        <w:rPr>
          <w:rFonts w:ascii="Arial" w:hAnsi="Arial" w:cs="Arial"/>
          <w:i/>
          <w:sz w:val="24"/>
          <w:szCs w:val="24"/>
        </w:rPr>
        <w:t xml:space="preserve">Karibib Construction CC v Standard Bank Namibia Limited </w:t>
      </w:r>
      <w:r w:rsidR="00C00951" w:rsidRPr="00C00951">
        <w:rPr>
          <w:rFonts w:ascii="Arial" w:hAnsi="Arial" w:cs="Arial"/>
          <w:sz w:val="24"/>
          <w:szCs w:val="24"/>
        </w:rPr>
        <w:t>(A280/2013) [2017] NAHCMD 110 (31 March 2017)</w:t>
      </w:r>
    </w:p>
    <w:p w14:paraId="6366E25D" w14:textId="77777777" w:rsidR="001812DE" w:rsidRPr="001812DE" w:rsidRDefault="001812DE" w:rsidP="001812DE">
      <w:pPr>
        <w:ind w:left="2160" w:hanging="2160"/>
        <w:rPr>
          <w:rFonts w:ascii="Arial" w:hAnsi="Arial" w:cs="Arial"/>
          <w:sz w:val="24"/>
          <w:szCs w:val="24"/>
        </w:rPr>
      </w:pPr>
    </w:p>
    <w:p w14:paraId="7D06FE12" w14:textId="77777777" w:rsidR="001812DE" w:rsidRPr="001812DE" w:rsidRDefault="001812DE" w:rsidP="001812DE">
      <w:pPr>
        <w:ind w:left="1440" w:hanging="1440"/>
        <w:rPr>
          <w:rFonts w:ascii="Arial" w:hAnsi="Arial" w:cs="Arial"/>
          <w:bCs/>
          <w:sz w:val="24"/>
          <w:szCs w:val="24"/>
        </w:rPr>
      </w:pPr>
      <w:r w:rsidRPr="001812DE">
        <w:rPr>
          <w:rFonts w:ascii="Arial" w:hAnsi="Arial" w:cs="Arial"/>
          <w:b/>
          <w:sz w:val="24"/>
          <w:szCs w:val="24"/>
        </w:rPr>
        <w:t>Coram</w:t>
      </w:r>
      <w:r w:rsidRPr="001812DE">
        <w:rPr>
          <w:rFonts w:ascii="Arial" w:hAnsi="Arial" w:cs="Arial"/>
          <w:sz w:val="24"/>
          <w:szCs w:val="24"/>
        </w:rPr>
        <w:t>:</w:t>
      </w:r>
      <w:r w:rsidRPr="001812DE">
        <w:rPr>
          <w:rFonts w:ascii="Arial" w:hAnsi="Arial" w:cs="Arial"/>
          <w:sz w:val="24"/>
          <w:szCs w:val="24"/>
        </w:rPr>
        <w:tab/>
        <w:t xml:space="preserve">UEITELE J </w:t>
      </w:r>
    </w:p>
    <w:p w14:paraId="104DF526" w14:textId="433D5500" w:rsidR="001812DE" w:rsidRPr="001812DE" w:rsidRDefault="001812DE" w:rsidP="001812DE">
      <w:pPr>
        <w:ind w:left="1440" w:hanging="1440"/>
        <w:rPr>
          <w:rFonts w:ascii="Arial" w:hAnsi="Arial" w:cs="Arial"/>
          <w:bCs/>
          <w:sz w:val="24"/>
          <w:szCs w:val="24"/>
        </w:rPr>
      </w:pPr>
      <w:r w:rsidRPr="001812DE">
        <w:rPr>
          <w:rFonts w:ascii="Arial" w:hAnsi="Arial" w:cs="Arial"/>
          <w:b/>
          <w:bCs/>
          <w:sz w:val="24"/>
          <w:szCs w:val="24"/>
        </w:rPr>
        <w:t>Heard</w:t>
      </w:r>
      <w:r w:rsidRPr="001812DE">
        <w:rPr>
          <w:rFonts w:ascii="Arial" w:hAnsi="Arial" w:cs="Arial"/>
          <w:b/>
          <w:sz w:val="24"/>
          <w:szCs w:val="24"/>
        </w:rPr>
        <w:t>:</w:t>
      </w:r>
      <w:r w:rsidRPr="001812DE">
        <w:rPr>
          <w:rFonts w:ascii="Arial" w:hAnsi="Arial" w:cs="Arial"/>
          <w:sz w:val="24"/>
          <w:szCs w:val="24"/>
        </w:rPr>
        <w:tab/>
      </w:r>
      <w:r w:rsidR="00337C99">
        <w:rPr>
          <w:rFonts w:ascii="Arial" w:hAnsi="Arial" w:cs="Arial"/>
          <w:sz w:val="24"/>
          <w:szCs w:val="24"/>
        </w:rPr>
        <w:t>18 July 2014 &amp; 08 August 2014</w:t>
      </w:r>
    </w:p>
    <w:p w14:paraId="19C268FB" w14:textId="22F2B153" w:rsidR="001812DE" w:rsidRPr="001812DE" w:rsidRDefault="001812DE" w:rsidP="001812DE">
      <w:pPr>
        <w:ind w:left="1440" w:hanging="1440"/>
        <w:rPr>
          <w:rFonts w:ascii="Arial" w:hAnsi="Arial" w:cs="Arial"/>
          <w:sz w:val="24"/>
          <w:szCs w:val="24"/>
        </w:rPr>
      </w:pPr>
      <w:r w:rsidRPr="001812DE">
        <w:rPr>
          <w:rFonts w:ascii="Arial" w:hAnsi="Arial" w:cs="Arial"/>
          <w:b/>
          <w:bCs/>
          <w:sz w:val="24"/>
          <w:szCs w:val="24"/>
        </w:rPr>
        <w:t>Delivered</w:t>
      </w:r>
      <w:r w:rsidRPr="001812DE">
        <w:rPr>
          <w:rFonts w:ascii="Arial" w:hAnsi="Arial" w:cs="Arial"/>
          <w:sz w:val="24"/>
          <w:szCs w:val="24"/>
        </w:rPr>
        <w:t>:</w:t>
      </w:r>
      <w:r w:rsidRPr="001812DE">
        <w:rPr>
          <w:rFonts w:ascii="Arial" w:hAnsi="Arial" w:cs="Arial"/>
          <w:sz w:val="24"/>
          <w:szCs w:val="24"/>
        </w:rPr>
        <w:tab/>
      </w:r>
      <w:r w:rsidR="00337C99">
        <w:rPr>
          <w:rFonts w:ascii="Arial" w:hAnsi="Arial" w:cs="Arial"/>
          <w:sz w:val="24"/>
          <w:szCs w:val="24"/>
        </w:rPr>
        <w:t>31 March 2017</w:t>
      </w:r>
    </w:p>
    <w:p w14:paraId="5242252C" w14:textId="77777777" w:rsidR="001812DE" w:rsidRPr="001812DE" w:rsidRDefault="001812DE" w:rsidP="001812DE">
      <w:pPr>
        <w:ind w:left="1800" w:hanging="1800"/>
        <w:rPr>
          <w:rFonts w:ascii="Arial" w:hAnsi="Arial" w:cs="Arial"/>
          <w:sz w:val="24"/>
          <w:szCs w:val="24"/>
        </w:rPr>
      </w:pPr>
    </w:p>
    <w:p w14:paraId="5AF4C24E" w14:textId="02C0BDE5" w:rsidR="001812DE" w:rsidRDefault="001812DE" w:rsidP="003D0C46">
      <w:pPr>
        <w:spacing w:after="0" w:line="360" w:lineRule="auto"/>
        <w:jc w:val="both"/>
        <w:rPr>
          <w:rFonts w:ascii="Arial" w:hAnsi="Arial" w:cs="Arial"/>
          <w:sz w:val="24"/>
          <w:szCs w:val="24"/>
        </w:rPr>
      </w:pPr>
      <w:r w:rsidRPr="00C14F53">
        <w:rPr>
          <w:rFonts w:ascii="Arial" w:hAnsi="Arial" w:cs="Arial"/>
          <w:b/>
          <w:sz w:val="24"/>
          <w:szCs w:val="24"/>
        </w:rPr>
        <w:lastRenderedPageBreak/>
        <w:t>Fly note:</w:t>
      </w:r>
      <w:r w:rsidRPr="00C14F53">
        <w:rPr>
          <w:rFonts w:ascii="Arial" w:hAnsi="Arial" w:cs="Arial"/>
          <w:b/>
          <w:sz w:val="24"/>
          <w:szCs w:val="24"/>
        </w:rPr>
        <w:tab/>
      </w:r>
      <w:r w:rsidR="00D62AC6" w:rsidRPr="00D62AC6">
        <w:rPr>
          <w:rFonts w:ascii="Arial" w:hAnsi="Arial" w:cs="Arial"/>
          <w:i/>
          <w:sz w:val="24"/>
          <w:szCs w:val="24"/>
        </w:rPr>
        <w:t>Contract</w:t>
      </w:r>
      <w:r w:rsidR="00D62AC6" w:rsidRPr="00D62AC6">
        <w:rPr>
          <w:rFonts w:ascii="Arial" w:hAnsi="Arial" w:cs="Arial"/>
          <w:sz w:val="24"/>
          <w:szCs w:val="24"/>
        </w:rPr>
        <w:t xml:space="preserve"> - Construction of - Undertaking, contained in a letter, to pay the amount </w:t>
      </w:r>
      <w:r w:rsidR="008F19BE">
        <w:rPr>
          <w:rFonts w:ascii="Arial" w:hAnsi="Arial" w:cs="Arial"/>
          <w:sz w:val="24"/>
          <w:szCs w:val="24"/>
        </w:rPr>
        <w:t xml:space="preserve">on </w:t>
      </w:r>
      <w:r w:rsidR="008F19BE" w:rsidRPr="00ED0107">
        <w:rPr>
          <w:rFonts w:ascii="Arial" w:hAnsi="Arial" w:cs="Arial"/>
          <w:sz w:val="24"/>
          <w:szCs w:val="24"/>
        </w:rPr>
        <w:t>the date that DF Malherbe in writing advises Standard Bank</w:t>
      </w:r>
      <w:r w:rsidR="008F19BE">
        <w:rPr>
          <w:rFonts w:ascii="Arial" w:hAnsi="Arial" w:cs="Arial"/>
          <w:sz w:val="24"/>
          <w:szCs w:val="24"/>
        </w:rPr>
        <w:t xml:space="preserve"> Namibia Limited </w:t>
      </w:r>
      <w:r w:rsidR="008F19BE" w:rsidRPr="00ED0107">
        <w:rPr>
          <w:rFonts w:ascii="Arial" w:hAnsi="Arial" w:cs="Arial"/>
          <w:sz w:val="24"/>
          <w:szCs w:val="24"/>
        </w:rPr>
        <w:t xml:space="preserve">that the Covering Bond over the lease No.1 and No. 3 on Portion 196 Walvis Bay Town &amp; Townlands registered in the name of the Municipality of Walvis Bay was registered in the Deeds </w:t>
      </w:r>
      <w:r w:rsidR="008F19BE">
        <w:rPr>
          <w:rFonts w:ascii="Arial" w:hAnsi="Arial" w:cs="Arial"/>
          <w:sz w:val="24"/>
          <w:szCs w:val="24"/>
        </w:rPr>
        <w:t xml:space="preserve">Registration </w:t>
      </w:r>
      <w:r w:rsidR="008F19BE" w:rsidRPr="00ED0107">
        <w:rPr>
          <w:rFonts w:ascii="Arial" w:hAnsi="Arial" w:cs="Arial"/>
          <w:sz w:val="24"/>
          <w:szCs w:val="24"/>
        </w:rPr>
        <w:t>Office</w:t>
      </w:r>
      <w:r w:rsidR="008F19BE">
        <w:rPr>
          <w:rFonts w:ascii="Arial" w:hAnsi="Arial" w:cs="Arial"/>
          <w:sz w:val="24"/>
          <w:szCs w:val="24"/>
        </w:rPr>
        <w:t xml:space="preserve"> at Windhoek was registered</w:t>
      </w:r>
      <w:r w:rsidR="003D0C46">
        <w:rPr>
          <w:rFonts w:ascii="Arial" w:hAnsi="Arial" w:cs="Arial"/>
          <w:sz w:val="24"/>
          <w:szCs w:val="24"/>
        </w:rPr>
        <w:t>.</w:t>
      </w:r>
    </w:p>
    <w:p w14:paraId="12D99871" w14:textId="77777777" w:rsidR="003D0C46" w:rsidRDefault="003D0C46" w:rsidP="003D0C46">
      <w:pPr>
        <w:spacing w:after="0" w:line="360" w:lineRule="auto"/>
        <w:jc w:val="both"/>
        <w:rPr>
          <w:rFonts w:ascii="Arial" w:hAnsi="Arial" w:cs="Arial"/>
          <w:sz w:val="24"/>
          <w:szCs w:val="24"/>
        </w:rPr>
      </w:pPr>
    </w:p>
    <w:p w14:paraId="5DFEDF56" w14:textId="23979107" w:rsidR="008F19BE" w:rsidRDefault="008F19BE" w:rsidP="003D0C46">
      <w:pPr>
        <w:spacing w:after="0" w:line="360" w:lineRule="auto"/>
        <w:jc w:val="both"/>
        <w:rPr>
          <w:rFonts w:ascii="Arial" w:hAnsi="Arial" w:cs="Arial"/>
          <w:sz w:val="24"/>
          <w:szCs w:val="24"/>
        </w:rPr>
      </w:pPr>
      <w:r w:rsidRPr="008F19BE">
        <w:rPr>
          <w:rFonts w:ascii="Arial" w:hAnsi="Arial" w:cs="Arial"/>
          <w:i/>
          <w:sz w:val="24"/>
          <w:szCs w:val="24"/>
        </w:rPr>
        <w:t xml:space="preserve">Banker </w:t>
      </w:r>
      <w:r w:rsidRPr="008F19BE">
        <w:rPr>
          <w:rFonts w:ascii="Arial" w:hAnsi="Arial" w:cs="Arial"/>
          <w:sz w:val="24"/>
          <w:szCs w:val="24"/>
        </w:rPr>
        <w:t xml:space="preserve">- </w:t>
      </w:r>
      <w:r w:rsidR="003D0C46" w:rsidRPr="003D0C46">
        <w:rPr>
          <w:rFonts w:ascii="Arial" w:hAnsi="Arial" w:cs="Arial"/>
          <w:sz w:val="24"/>
          <w:szCs w:val="24"/>
        </w:rPr>
        <w:t xml:space="preserve">Letter of Undertaking </w:t>
      </w:r>
      <w:r w:rsidRPr="003D0C46">
        <w:rPr>
          <w:rFonts w:ascii="Arial" w:hAnsi="Arial" w:cs="Arial"/>
          <w:sz w:val="24"/>
          <w:szCs w:val="24"/>
        </w:rPr>
        <w:t>-</w:t>
      </w:r>
      <w:r w:rsidR="003D0C46">
        <w:rPr>
          <w:rFonts w:ascii="Arial" w:hAnsi="Arial" w:cs="Arial"/>
          <w:sz w:val="24"/>
          <w:szCs w:val="24"/>
        </w:rPr>
        <w:t xml:space="preserve"> Generally - </w:t>
      </w:r>
      <w:r w:rsidRPr="008F19BE">
        <w:rPr>
          <w:rFonts w:ascii="Arial" w:hAnsi="Arial" w:cs="Arial"/>
          <w:sz w:val="24"/>
          <w:szCs w:val="24"/>
        </w:rPr>
        <w:t>establish contractual obligation by bank to pay beneficiary (seller) which is wholly independent of underlying contract - Unique value thus lies in bank's liability to pay arising regardless of subsequent disputes between buyer and seller in relation to performance, or even existence, of underlying contract.</w:t>
      </w:r>
    </w:p>
    <w:p w14:paraId="40B9F25B" w14:textId="77777777" w:rsidR="003D0C46" w:rsidRDefault="003D0C46" w:rsidP="003D0C46">
      <w:pPr>
        <w:spacing w:after="0" w:line="360" w:lineRule="auto"/>
        <w:jc w:val="both"/>
        <w:rPr>
          <w:rFonts w:ascii="Arial" w:hAnsi="Arial" w:cs="Arial"/>
          <w:sz w:val="24"/>
          <w:szCs w:val="24"/>
        </w:rPr>
      </w:pPr>
    </w:p>
    <w:p w14:paraId="3C657E19" w14:textId="3206ACDA" w:rsidR="008F19BE" w:rsidRPr="008F19BE" w:rsidRDefault="008F19BE" w:rsidP="003D0C46">
      <w:pPr>
        <w:pStyle w:val="Bodytext20"/>
        <w:shd w:val="clear" w:color="auto" w:fill="auto"/>
        <w:tabs>
          <w:tab w:val="left" w:pos="2150"/>
        </w:tabs>
        <w:spacing w:before="0" w:after="0" w:line="360" w:lineRule="auto"/>
        <w:jc w:val="both"/>
        <w:rPr>
          <w:rFonts w:ascii="Arial" w:hAnsi="Arial" w:cs="Arial"/>
          <w:b w:val="0"/>
          <w:sz w:val="24"/>
          <w:szCs w:val="24"/>
        </w:rPr>
      </w:pPr>
      <w:r w:rsidRPr="008F19BE">
        <w:rPr>
          <w:rFonts w:ascii="Arial" w:hAnsi="Arial" w:cs="Arial"/>
          <w:b w:val="0"/>
          <w:i/>
          <w:sz w:val="24"/>
          <w:szCs w:val="24"/>
        </w:rPr>
        <w:t>Letter of Undertaking</w:t>
      </w:r>
      <w:r>
        <w:rPr>
          <w:rFonts w:ascii="Arial" w:hAnsi="Arial" w:cs="Arial"/>
          <w:b w:val="0"/>
          <w:sz w:val="24"/>
          <w:szCs w:val="24"/>
        </w:rPr>
        <w:t xml:space="preserve"> </w:t>
      </w:r>
      <w:r w:rsidRPr="008F19BE">
        <w:rPr>
          <w:rFonts w:ascii="Arial" w:hAnsi="Arial" w:cs="Arial"/>
          <w:b w:val="0"/>
          <w:sz w:val="24"/>
          <w:szCs w:val="24"/>
        </w:rPr>
        <w:t xml:space="preserve">- similar to letter of credit </w:t>
      </w:r>
      <w:r>
        <w:rPr>
          <w:rFonts w:ascii="Arial" w:hAnsi="Arial" w:cs="Arial"/>
          <w:b w:val="0"/>
          <w:sz w:val="24"/>
          <w:szCs w:val="24"/>
        </w:rPr>
        <w:t>–</w:t>
      </w:r>
      <w:r w:rsidRPr="008F19BE">
        <w:rPr>
          <w:rFonts w:ascii="Arial" w:hAnsi="Arial" w:cs="Arial"/>
          <w:b w:val="0"/>
          <w:sz w:val="24"/>
          <w:szCs w:val="24"/>
        </w:rPr>
        <w:t xml:space="preserve"> obligation</w:t>
      </w:r>
      <w:r w:rsidR="00721DF0">
        <w:rPr>
          <w:rFonts w:ascii="Arial" w:hAnsi="Arial" w:cs="Arial"/>
          <w:b w:val="0"/>
          <w:sz w:val="24"/>
          <w:szCs w:val="24"/>
        </w:rPr>
        <w:t xml:space="preserve"> </w:t>
      </w:r>
      <w:r>
        <w:rPr>
          <w:rFonts w:ascii="Arial" w:hAnsi="Arial" w:cs="Arial"/>
          <w:b w:val="0"/>
          <w:sz w:val="24"/>
          <w:szCs w:val="24"/>
        </w:rPr>
        <w:t xml:space="preserve">- </w:t>
      </w:r>
      <w:r w:rsidRPr="008F19BE">
        <w:rPr>
          <w:rFonts w:ascii="Arial" w:hAnsi="Arial" w:cs="Arial"/>
          <w:b w:val="0"/>
          <w:sz w:val="24"/>
          <w:szCs w:val="24"/>
        </w:rPr>
        <w:t>independent of underlying contract - payment to be made if conditions in guarantee met - guarantor can only escape liability on proof of fraud on part of beneficiary.</w:t>
      </w:r>
    </w:p>
    <w:p w14:paraId="15CAD60A" w14:textId="77777777" w:rsidR="008F19BE" w:rsidRPr="00C14F53" w:rsidRDefault="008F19BE" w:rsidP="00D62AC6">
      <w:pPr>
        <w:spacing w:line="360" w:lineRule="auto"/>
        <w:jc w:val="both"/>
        <w:rPr>
          <w:rFonts w:ascii="Arial" w:hAnsi="Arial" w:cs="Arial"/>
          <w:sz w:val="24"/>
          <w:szCs w:val="24"/>
        </w:rPr>
      </w:pPr>
    </w:p>
    <w:p w14:paraId="08A38F31" w14:textId="77777777" w:rsidR="003D0C46" w:rsidRDefault="001812DE" w:rsidP="00D075CA">
      <w:pPr>
        <w:spacing w:after="0" w:line="360" w:lineRule="auto"/>
        <w:jc w:val="both"/>
        <w:rPr>
          <w:rFonts w:ascii="Arial" w:hAnsi="Arial" w:cs="Arial"/>
          <w:sz w:val="24"/>
          <w:szCs w:val="24"/>
        </w:rPr>
      </w:pPr>
      <w:r w:rsidRPr="00C14F53">
        <w:rPr>
          <w:rFonts w:ascii="Arial" w:hAnsi="Arial" w:cs="Arial"/>
          <w:b/>
          <w:sz w:val="24"/>
          <w:szCs w:val="24"/>
        </w:rPr>
        <w:t>Summary:</w:t>
      </w:r>
      <w:r w:rsidRPr="00C14F53">
        <w:rPr>
          <w:rFonts w:ascii="Arial" w:hAnsi="Arial" w:cs="Arial"/>
          <w:b/>
          <w:sz w:val="24"/>
          <w:szCs w:val="24"/>
        </w:rPr>
        <w:tab/>
      </w:r>
      <w:r w:rsidR="00D075CA">
        <w:rPr>
          <w:rFonts w:ascii="Arial" w:hAnsi="Arial" w:cs="Arial"/>
          <w:sz w:val="24"/>
          <w:szCs w:val="24"/>
        </w:rPr>
        <w:t>The applicant issued a quotation to the third respondent</w:t>
      </w:r>
      <w:r w:rsidR="00D075CA" w:rsidRPr="00AE7B18">
        <w:rPr>
          <w:rFonts w:ascii="Arial" w:hAnsi="Arial" w:cs="Arial"/>
          <w:sz w:val="24"/>
          <w:szCs w:val="24"/>
        </w:rPr>
        <w:t xml:space="preserve"> </w:t>
      </w:r>
      <w:r w:rsidR="00D075CA">
        <w:rPr>
          <w:rFonts w:ascii="Arial" w:hAnsi="Arial" w:cs="Arial"/>
          <w:sz w:val="24"/>
          <w:szCs w:val="24"/>
        </w:rPr>
        <w:t>to construct a</w:t>
      </w:r>
      <w:r w:rsidR="00D075CA" w:rsidRPr="00AE7B18">
        <w:rPr>
          <w:rFonts w:ascii="Arial" w:hAnsi="Arial" w:cs="Arial"/>
          <w:sz w:val="24"/>
          <w:szCs w:val="24"/>
        </w:rPr>
        <w:t xml:space="preserve"> roadbed in Walvis Bay (“the Project”)</w:t>
      </w:r>
      <w:r w:rsidR="00D075CA">
        <w:rPr>
          <w:rFonts w:ascii="Arial" w:hAnsi="Arial" w:cs="Arial"/>
          <w:sz w:val="24"/>
          <w:szCs w:val="24"/>
        </w:rPr>
        <w:t xml:space="preserve"> the quotation was for the amount of N$ 2 250 000</w:t>
      </w:r>
      <w:r w:rsidR="00D075CA" w:rsidRPr="00AE7B18">
        <w:rPr>
          <w:rFonts w:ascii="Arial" w:hAnsi="Arial" w:cs="Arial"/>
          <w:sz w:val="24"/>
          <w:szCs w:val="24"/>
        </w:rPr>
        <w:t xml:space="preserve">. </w:t>
      </w:r>
      <w:r w:rsidR="00D075CA">
        <w:rPr>
          <w:rFonts w:ascii="Arial" w:hAnsi="Arial" w:cs="Arial"/>
          <w:sz w:val="24"/>
          <w:szCs w:val="24"/>
        </w:rPr>
        <w:t>The applicant required</w:t>
      </w:r>
      <w:r w:rsidR="00D075CA" w:rsidRPr="00AE7B18">
        <w:rPr>
          <w:rFonts w:ascii="Arial" w:hAnsi="Arial" w:cs="Arial"/>
          <w:sz w:val="24"/>
          <w:szCs w:val="24"/>
        </w:rPr>
        <w:t xml:space="preserve"> </w:t>
      </w:r>
      <w:r w:rsidR="00D075CA">
        <w:rPr>
          <w:rFonts w:ascii="Arial" w:hAnsi="Arial" w:cs="Arial"/>
          <w:sz w:val="24"/>
          <w:szCs w:val="24"/>
        </w:rPr>
        <w:t xml:space="preserve">a </w:t>
      </w:r>
      <w:r w:rsidR="00D075CA" w:rsidRPr="00AE7B18">
        <w:rPr>
          <w:rFonts w:ascii="Arial" w:hAnsi="Arial" w:cs="Arial"/>
          <w:sz w:val="24"/>
          <w:szCs w:val="24"/>
        </w:rPr>
        <w:t xml:space="preserve">50% deposit </w:t>
      </w:r>
      <w:r w:rsidR="00D075CA">
        <w:rPr>
          <w:rFonts w:ascii="Arial" w:hAnsi="Arial" w:cs="Arial"/>
          <w:sz w:val="24"/>
          <w:szCs w:val="24"/>
        </w:rPr>
        <w:t xml:space="preserve">of the construction costs </w:t>
      </w:r>
      <w:r w:rsidR="00D075CA" w:rsidRPr="00702E19">
        <w:rPr>
          <w:rFonts w:ascii="Arial" w:hAnsi="Arial" w:cs="Arial"/>
          <w:sz w:val="24"/>
          <w:szCs w:val="24"/>
        </w:rPr>
        <w:t>prior</w:t>
      </w:r>
      <w:r w:rsidR="00D075CA" w:rsidRPr="00AE7B18">
        <w:rPr>
          <w:rFonts w:ascii="Arial" w:hAnsi="Arial" w:cs="Arial"/>
          <w:sz w:val="24"/>
          <w:szCs w:val="24"/>
        </w:rPr>
        <w:t xml:space="preserve"> to </w:t>
      </w:r>
      <w:r w:rsidR="00D075CA">
        <w:rPr>
          <w:rFonts w:ascii="Arial" w:hAnsi="Arial" w:cs="Arial"/>
          <w:sz w:val="24"/>
          <w:szCs w:val="24"/>
        </w:rPr>
        <w:t xml:space="preserve">it commencing with the work. The third respondent issued </w:t>
      </w:r>
      <w:r w:rsidR="00D075CA" w:rsidRPr="00AE7B18">
        <w:rPr>
          <w:rFonts w:ascii="Arial" w:hAnsi="Arial" w:cs="Arial"/>
          <w:sz w:val="24"/>
          <w:szCs w:val="24"/>
        </w:rPr>
        <w:t xml:space="preserve">a purchase order </w:t>
      </w:r>
      <w:r w:rsidR="00D075CA">
        <w:rPr>
          <w:rFonts w:ascii="Arial" w:hAnsi="Arial" w:cs="Arial"/>
          <w:sz w:val="24"/>
          <w:szCs w:val="24"/>
        </w:rPr>
        <w:t xml:space="preserve">in favour of applicant. </w:t>
      </w:r>
    </w:p>
    <w:p w14:paraId="22C974F2" w14:textId="77777777" w:rsidR="003D0C46" w:rsidRDefault="003D0C46" w:rsidP="00D075CA">
      <w:pPr>
        <w:spacing w:after="0" w:line="360" w:lineRule="auto"/>
        <w:jc w:val="both"/>
        <w:rPr>
          <w:rFonts w:ascii="Arial" w:hAnsi="Arial" w:cs="Arial"/>
          <w:sz w:val="24"/>
          <w:szCs w:val="24"/>
        </w:rPr>
      </w:pPr>
    </w:p>
    <w:p w14:paraId="5E20C0E7" w14:textId="77777777" w:rsidR="003D0C46" w:rsidRDefault="00D075CA" w:rsidP="00D075CA">
      <w:pPr>
        <w:spacing w:after="0" w:line="360" w:lineRule="auto"/>
        <w:jc w:val="both"/>
        <w:rPr>
          <w:rFonts w:ascii="Arial" w:hAnsi="Arial" w:cs="Arial"/>
          <w:sz w:val="24"/>
          <w:szCs w:val="24"/>
        </w:rPr>
      </w:pPr>
      <w:r>
        <w:rPr>
          <w:rFonts w:ascii="Arial" w:hAnsi="Arial" w:cs="Arial"/>
          <w:sz w:val="24"/>
          <w:szCs w:val="24"/>
        </w:rPr>
        <w:t>The applicant commenced with the construction of the project without the payment of the deposit on the</w:t>
      </w:r>
      <w:r w:rsidR="003D0C46">
        <w:rPr>
          <w:rFonts w:ascii="Arial" w:hAnsi="Arial" w:cs="Arial"/>
          <w:sz w:val="24"/>
          <w:szCs w:val="24"/>
        </w:rPr>
        <w:t xml:space="preserve"> strength of an</w:t>
      </w:r>
      <w:r>
        <w:rPr>
          <w:rFonts w:ascii="Arial" w:hAnsi="Arial" w:cs="Arial"/>
          <w:sz w:val="24"/>
          <w:szCs w:val="24"/>
        </w:rPr>
        <w:t xml:space="preserve"> undertaking by the third respondent that it will pay the deposit when it has secured financing from Standard Bank.</w:t>
      </w:r>
      <w:r w:rsidRPr="00D347B2">
        <w:rPr>
          <w:rFonts w:ascii="Arial" w:hAnsi="Arial" w:cs="Arial"/>
          <w:sz w:val="24"/>
          <w:szCs w:val="24"/>
        </w:rPr>
        <w:t xml:space="preserve"> </w:t>
      </w:r>
      <w:r>
        <w:rPr>
          <w:rFonts w:ascii="Arial" w:hAnsi="Arial" w:cs="Arial"/>
          <w:sz w:val="24"/>
          <w:szCs w:val="24"/>
        </w:rPr>
        <w:t>Standard Bank acting on the instructions of third responden</w:t>
      </w:r>
      <w:r w:rsidR="003D0C46">
        <w:rPr>
          <w:rFonts w:ascii="Arial" w:hAnsi="Arial" w:cs="Arial"/>
          <w:sz w:val="24"/>
          <w:szCs w:val="24"/>
        </w:rPr>
        <w:t>t issued a letter to the second</w:t>
      </w:r>
      <w:r>
        <w:rPr>
          <w:rFonts w:ascii="Arial" w:hAnsi="Arial" w:cs="Arial"/>
          <w:sz w:val="24"/>
          <w:szCs w:val="24"/>
        </w:rPr>
        <w:t xml:space="preserve"> respondent’s Usakos Branch, advising that it (i.e. Standard bank) undertakes to pay the sum of N$ 1 293 750, being 50% deposit, to applicant for work to be performed as per quotation.</w:t>
      </w:r>
      <w:r w:rsidRPr="00D347B2">
        <w:rPr>
          <w:rFonts w:ascii="Arial" w:hAnsi="Arial" w:cs="Arial"/>
          <w:sz w:val="24"/>
          <w:szCs w:val="24"/>
        </w:rPr>
        <w:t xml:space="preserve"> </w:t>
      </w:r>
      <w:r>
        <w:rPr>
          <w:rFonts w:ascii="Arial" w:hAnsi="Arial" w:cs="Arial"/>
          <w:sz w:val="24"/>
          <w:szCs w:val="24"/>
        </w:rPr>
        <w:t xml:space="preserve">On the strength of this letter second respondent also advanced an amount of N$ 600 000 to applicant. </w:t>
      </w:r>
    </w:p>
    <w:p w14:paraId="613EB8EF" w14:textId="77777777" w:rsidR="003D0C46" w:rsidRDefault="003D0C46" w:rsidP="00D075CA">
      <w:pPr>
        <w:spacing w:after="0" w:line="360" w:lineRule="auto"/>
        <w:jc w:val="both"/>
        <w:rPr>
          <w:rFonts w:ascii="Arial" w:hAnsi="Arial" w:cs="Arial"/>
          <w:sz w:val="24"/>
          <w:szCs w:val="24"/>
        </w:rPr>
      </w:pPr>
    </w:p>
    <w:p w14:paraId="672FB228" w14:textId="3E498343" w:rsidR="00D075CA" w:rsidRDefault="00D075CA" w:rsidP="00D075CA">
      <w:pPr>
        <w:spacing w:after="0" w:line="360" w:lineRule="auto"/>
        <w:jc w:val="both"/>
        <w:rPr>
          <w:rFonts w:ascii="Arial" w:hAnsi="Arial" w:cs="Arial"/>
          <w:sz w:val="24"/>
          <w:szCs w:val="24"/>
        </w:rPr>
      </w:pPr>
      <w:r>
        <w:rPr>
          <w:rFonts w:ascii="Arial" w:hAnsi="Arial" w:cs="Arial"/>
          <w:sz w:val="24"/>
          <w:szCs w:val="24"/>
        </w:rPr>
        <w:t xml:space="preserve">Third respondent informed the applicant that it has secured the required deposit and that it (third respondent) is now ready to </w:t>
      </w:r>
      <w:r w:rsidRPr="00A21BB7">
        <w:rPr>
          <w:rFonts w:ascii="Arial" w:hAnsi="Arial" w:cs="Arial"/>
          <w:sz w:val="24"/>
          <w:szCs w:val="24"/>
        </w:rPr>
        <w:t>proceed with the project. A draft agreement was also enclosed which it requested applicant if satisfied, to sign. Third respondent did not sign the agreement. The payment in terms of the guarantee was also demanded and first respondent refused and argued that the letter is a not a guarantee and that applicant was not entitled to call upon the guarantee because the underlying construction agreement upon which the guarantee is reliant had not been concluded between the applicant and the third respondent.</w:t>
      </w:r>
    </w:p>
    <w:p w14:paraId="2BD2A60A" w14:textId="77777777" w:rsidR="00D075CA" w:rsidRDefault="00D075CA" w:rsidP="00D075CA">
      <w:pPr>
        <w:spacing w:after="0" w:line="360" w:lineRule="auto"/>
        <w:jc w:val="both"/>
        <w:rPr>
          <w:rFonts w:ascii="Arial" w:hAnsi="Arial" w:cs="Arial"/>
          <w:sz w:val="24"/>
          <w:szCs w:val="24"/>
          <w:lang w:val="en-US"/>
        </w:rPr>
      </w:pPr>
    </w:p>
    <w:p w14:paraId="4B388AA0" w14:textId="333D52C0" w:rsidR="00D075CA" w:rsidRDefault="00D075CA" w:rsidP="00D075CA">
      <w:pPr>
        <w:spacing w:after="0" w:line="360" w:lineRule="auto"/>
        <w:jc w:val="both"/>
        <w:rPr>
          <w:rFonts w:ascii="Arial" w:hAnsi="Arial" w:cs="Arial"/>
          <w:sz w:val="24"/>
          <w:szCs w:val="24"/>
          <w:lang w:val="en-US"/>
        </w:rPr>
      </w:pPr>
      <w:r w:rsidRPr="00787F1A">
        <w:rPr>
          <w:rFonts w:ascii="Arial" w:hAnsi="Arial" w:cs="Arial"/>
          <w:i/>
          <w:sz w:val="24"/>
          <w:szCs w:val="24"/>
          <w:lang w:val="en-US"/>
        </w:rPr>
        <w:t>Held</w:t>
      </w:r>
      <w:r>
        <w:rPr>
          <w:rFonts w:ascii="Arial" w:hAnsi="Arial" w:cs="Arial"/>
          <w:sz w:val="24"/>
          <w:szCs w:val="24"/>
          <w:lang w:val="en-US"/>
        </w:rPr>
        <w:t xml:space="preserve"> that </w:t>
      </w:r>
      <w:r w:rsidRPr="00963829">
        <w:rPr>
          <w:rFonts w:ascii="Arial" w:hAnsi="Arial" w:cs="Arial"/>
          <w:sz w:val="24"/>
          <w:szCs w:val="24"/>
          <w:lang w:val="en-US"/>
        </w:rPr>
        <w:t xml:space="preserve">a ‘bank demand guarantee’ </w:t>
      </w:r>
      <w:r w:rsidR="000258E7">
        <w:rPr>
          <w:rFonts w:ascii="Arial" w:hAnsi="Arial" w:cs="Arial"/>
          <w:sz w:val="24"/>
          <w:szCs w:val="24"/>
          <w:lang w:val="en-US"/>
        </w:rPr>
        <w:t>i</w:t>
      </w:r>
      <w:r w:rsidRPr="00963829">
        <w:rPr>
          <w:rFonts w:ascii="Arial" w:hAnsi="Arial" w:cs="Arial"/>
          <w:sz w:val="24"/>
          <w:szCs w:val="24"/>
          <w:lang w:val="en-US"/>
        </w:rPr>
        <w:t>s a</w:t>
      </w:r>
      <w:r>
        <w:rPr>
          <w:rFonts w:ascii="Arial" w:hAnsi="Arial" w:cs="Arial"/>
          <w:sz w:val="24"/>
          <w:szCs w:val="24"/>
          <w:lang w:val="en-US"/>
        </w:rPr>
        <w:t>n</w:t>
      </w:r>
      <w:r w:rsidRPr="00963829">
        <w:rPr>
          <w:rFonts w:ascii="Arial" w:hAnsi="Arial" w:cs="Arial"/>
          <w:sz w:val="24"/>
          <w:szCs w:val="24"/>
          <w:lang w:val="en-US"/>
        </w:rPr>
        <w:t xml:space="preserve"> undertaking by a bank in terms of which a bank promises payment, the bank has to pay if the documents presented with the demand for payment comply with the documents that are mentioned in the text of the demand guarantee</w:t>
      </w:r>
      <w:r>
        <w:rPr>
          <w:rFonts w:ascii="Arial" w:hAnsi="Arial" w:cs="Arial"/>
          <w:sz w:val="24"/>
          <w:szCs w:val="24"/>
          <w:lang w:val="en-US"/>
        </w:rPr>
        <w:t>.</w:t>
      </w:r>
    </w:p>
    <w:p w14:paraId="532AF06B" w14:textId="77777777" w:rsidR="00D075CA" w:rsidRDefault="00D075CA" w:rsidP="00D075CA">
      <w:pPr>
        <w:spacing w:after="0" w:line="360" w:lineRule="auto"/>
        <w:jc w:val="both"/>
        <w:rPr>
          <w:rFonts w:ascii="Arial" w:hAnsi="Arial" w:cs="Arial"/>
          <w:sz w:val="24"/>
          <w:szCs w:val="24"/>
          <w:lang w:val="en-US"/>
        </w:rPr>
      </w:pPr>
    </w:p>
    <w:p w14:paraId="31561FF9" w14:textId="77777777" w:rsidR="00D075CA" w:rsidRDefault="00D075CA" w:rsidP="00D075CA">
      <w:pPr>
        <w:spacing w:after="0" w:line="360" w:lineRule="auto"/>
        <w:jc w:val="both"/>
        <w:rPr>
          <w:rFonts w:ascii="Arial" w:hAnsi="Arial" w:cs="Arial"/>
          <w:sz w:val="24"/>
          <w:szCs w:val="24"/>
        </w:rPr>
      </w:pPr>
      <w:proofErr w:type="gramStart"/>
      <w:r w:rsidRPr="00787F1A">
        <w:rPr>
          <w:rFonts w:ascii="Arial" w:hAnsi="Arial" w:cs="Arial"/>
          <w:i/>
          <w:sz w:val="24"/>
          <w:szCs w:val="24"/>
        </w:rPr>
        <w:t>Held further</w:t>
      </w:r>
      <w:r>
        <w:rPr>
          <w:rFonts w:ascii="Arial" w:hAnsi="Arial" w:cs="Arial"/>
          <w:sz w:val="24"/>
          <w:szCs w:val="24"/>
        </w:rPr>
        <w:t xml:space="preserve"> that a </w:t>
      </w:r>
      <w:r w:rsidRPr="00C14F53">
        <w:rPr>
          <w:rFonts w:ascii="Arial" w:hAnsi="Arial" w:cs="Arial"/>
          <w:sz w:val="24"/>
          <w:szCs w:val="24"/>
        </w:rPr>
        <w:t>guarantee is an obligation wholly indepen</w:t>
      </w:r>
      <w:r>
        <w:rPr>
          <w:rFonts w:ascii="Arial" w:hAnsi="Arial" w:cs="Arial"/>
          <w:sz w:val="24"/>
          <w:szCs w:val="24"/>
        </w:rPr>
        <w:t>dent of the underlying contract between the parties.</w:t>
      </w:r>
      <w:proofErr w:type="gramEnd"/>
      <w:r w:rsidRPr="00787F1A">
        <w:rPr>
          <w:rFonts w:ascii="Arial" w:hAnsi="Arial" w:cs="Arial"/>
          <w:color w:val="000000"/>
          <w:sz w:val="24"/>
          <w:szCs w:val="24"/>
        </w:rPr>
        <w:t xml:space="preserve"> </w:t>
      </w:r>
      <w:r>
        <w:rPr>
          <w:rFonts w:ascii="Arial" w:hAnsi="Arial" w:cs="Arial"/>
          <w:color w:val="000000"/>
          <w:sz w:val="24"/>
          <w:szCs w:val="24"/>
        </w:rPr>
        <w:t>A</w:t>
      </w:r>
      <w:r w:rsidRPr="00E65E10">
        <w:rPr>
          <w:rFonts w:ascii="Arial" w:hAnsi="Arial" w:cs="Arial"/>
          <w:color w:val="000000"/>
          <w:sz w:val="24"/>
          <w:szCs w:val="24"/>
        </w:rPr>
        <w:t xml:space="preserve"> bank issuing an on demand guarantee is obliged to pay where such</w:t>
      </w:r>
      <w:r>
        <w:rPr>
          <w:rFonts w:ascii="Arial" w:hAnsi="Arial" w:cs="Arial"/>
          <w:color w:val="000000"/>
          <w:sz w:val="24"/>
          <w:szCs w:val="24"/>
        </w:rPr>
        <w:t xml:space="preserve"> a demand </w:t>
      </w:r>
      <w:r w:rsidRPr="00E65E10">
        <w:rPr>
          <w:rFonts w:ascii="Arial" w:hAnsi="Arial" w:cs="Arial"/>
          <w:color w:val="000000"/>
          <w:sz w:val="24"/>
          <w:szCs w:val="24"/>
        </w:rPr>
        <w:t xml:space="preserve">complies with the terms of the guarantee, </w:t>
      </w:r>
      <w:r>
        <w:rPr>
          <w:rFonts w:ascii="Arial" w:hAnsi="Arial" w:cs="Arial"/>
          <w:color w:val="000000"/>
          <w:sz w:val="24"/>
          <w:szCs w:val="24"/>
        </w:rPr>
        <w:t xml:space="preserve">and it </w:t>
      </w:r>
      <w:r w:rsidRPr="00E65E10">
        <w:rPr>
          <w:rFonts w:ascii="Arial" w:hAnsi="Arial" w:cs="Arial"/>
          <w:color w:val="000000"/>
          <w:sz w:val="24"/>
          <w:szCs w:val="24"/>
        </w:rPr>
        <w:t>provides conclusiv</w:t>
      </w:r>
      <w:r>
        <w:rPr>
          <w:rFonts w:ascii="Arial" w:hAnsi="Arial" w:cs="Arial"/>
          <w:color w:val="000000"/>
          <w:sz w:val="24"/>
          <w:szCs w:val="24"/>
        </w:rPr>
        <w:t>e evidence that payment is due.</w:t>
      </w:r>
    </w:p>
    <w:p w14:paraId="50156AE6" w14:textId="77777777" w:rsidR="00D075CA" w:rsidRDefault="00D075CA" w:rsidP="00D075CA">
      <w:pPr>
        <w:spacing w:after="0" w:line="360" w:lineRule="auto"/>
        <w:jc w:val="both"/>
        <w:rPr>
          <w:rFonts w:ascii="Arial" w:hAnsi="Arial" w:cs="Arial"/>
          <w:sz w:val="24"/>
          <w:szCs w:val="24"/>
        </w:rPr>
      </w:pPr>
    </w:p>
    <w:p w14:paraId="60B2D26B" w14:textId="0258D113" w:rsidR="00D075CA" w:rsidRDefault="00D075CA" w:rsidP="00D075CA">
      <w:pPr>
        <w:spacing w:after="0" w:line="360" w:lineRule="auto"/>
        <w:jc w:val="both"/>
        <w:rPr>
          <w:rFonts w:ascii="Arial" w:hAnsi="Arial" w:cs="Arial"/>
          <w:sz w:val="24"/>
          <w:szCs w:val="24"/>
        </w:rPr>
      </w:pPr>
      <w:proofErr w:type="gramStart"/>
      <w:r w:rsidRPr="00787F1A">
        <w:rPr>
          <w:rFonts w:ascii="Arial" w:hAnsi="Arial" w:cs="Arial"/>
          <w:i/>
          <w:sz w:val="24"/>
          <w:szCs w:val="24"/>
        </w:rPr>
        <w:t xml:space="preserve">Held </w:t>
      </w:r>
      <w:r w:rsidR="000258E7" w:rsidRPr="00787F1A">
        <w:rPr>
          <w:rFonts w:ascii="Arial" w:hAnsi="Arial" w:cs="Arial"/>
          <w:i/>
          <w:sz w:val="24"/>
          <w:szCs w:val="24"/>
        </w:rPr>
        <w:t>further</w:t>
      </w:r>
      <w:r w:rsidR="000258E7">
        <w:rPr>
          <w:rFonts w:ascii="Arial" w:hAnsi="Arial" w:cs="Arial"/>
          <w:sz w:val="24"/>
          <w:szCs w:val="24"/>
        </w:rPr>
        <w:t xml:space="preserve"> that</w:t>
      </w:r>
      <w:r>
        <w:rPr>
          <w:rFonts w:ascii="Arial" w:hAnsi="Arial" w:cs="Arial"/>
          <w:sz w:val="24"/>
          <w:szCs w:val="24"/>
        </w:rPr>
        <w:t xml:space="preserve"> </w:t>
      </w:r>
      <w:r w:rsidRPr="00FA195B">
        <w:rPr>
          <w:rFonts w:ascii="Arial" w:hAnsi="Arial" w:cs="Arial"/>
          <w:sz w:val="24"/>
          <w:szCs w:val="24"/>
        </w:rPr>
        <w:t xml:space="preserve">the terms of the letter </w:t>
      </w:r>
      <w:r w:rsidR="000258E7">
        <w:rPr>
          <w:rFonts w:ascii="Arial" w:hAnsi="Arial" w:cs="Arial"/>
          <w:sz w:val="24"/>
          <w:szCs w:val="24"/>
        </w:rPr>
        <w:t xml:space="preserve">of undertaking </w:t>
      </w:r>
      <w:r w:rsidRPr="00FA195B">
        <w:rPr>
          <w:rFonts w:ascii="Arial" w:hAnsi="Arial" w:cs="Arial"/>
          <w:sz w:val="24"/>
          <w:szCs w:val="24"/>
        </w:rPr>
        <w:t>are clear and unambiguous.</w:t>
      </w:r>
      <w:proofErr w:type="gramEnd"/>
      <w:r w:rsidRPr="00FA195B">
        <w:rPr>
          <w:rFonts w:ascii="Arial" w:hAnsi="Arial" w:cs="Arial"/>
          <w:sz w:val="24"/>
          <w:szCs w:val="24"/>
        </w:rPr>
        <w:t xml:space="preserve"> </w:t>
      </w:r>
      <w:r w:rsidRPr="00FA195B">
        <w:rPr>
          <w:rFonts w:ascii="Arial" w:hAnsi="Arial" w:cs="Arial"/>
          <w:color w:val="242121"/>
          <w:sz w:val="24"/>
          <w:szCs w:val="24"/>
          <w:shd w:val="clear" w:color="auto" w:fill="FFFFFF"/>
        </w:rPr>
        <w:t>The words used by the parties must be given their ordinary meaning</w:t>
      </w:r>
      <w:r>
        <w:rPr>
          <w:rFonts w:ascii="Arial" w:hAnsi="Arial" w:cs="Arial"/>
          <w:color w:val="242121"/>
          <w:sz w:val="24"/>
          <w:szCs w:val="24"/>
          <w:shd w:val="clear" w:color="auto" w:fill="FFFFFF"/>
        </w:rPr>
        <w:t>.</w:t>
      </w:r>
      <w:r w:rsidRPr="00401B7D">
        <w:rPr>
          <w:rFonts w:ascii="Arial" w:hAnsi="Arial" w:cs="Arial"/>
          <w:iCs/>
          <w:sz w:val="24"/>
          <w:szCs w:val="24"/>
        </w:rPr>
        <w:t xml:space="preserve"> </w:t>
      </w:r>
      <w:r>
        <w:rPr>
          <w:rFonts w:ascii="Arial" w:hAnsi="Arial" w:cs="Arial"/>
          <w:sz w:val="24"/>
          <w:szCs w:val="24"/>
        </w:rPr>
        <w:t xml:space="preserve">The letter of undertaking </w:t>
      </w:r>
      <w:r w:rsidRPr="00994A68">
        <w:rPr>
          <w:rFonts w:ascii="Arial" w:hAnsi="Arial" w:cs="Arial"/>
          <w:sz w:val="24"/>
          <w:szCs w:val="24"/>
        </w:rPr>
        <w:t>constitute</w:t>
      </w:r>
      <w:r>
        <w:rPr>
          <w:rFonts w:ascii="Arial" w:hAnsi="Arial" w:cs="Arial"/>
          <w:sz w:val="24"/>
          <w:szCs w:val="24"/>
        </w:rPr>
        <w:t>s</w:t>
      </w:r>
      <w:r w:rsidRPr="00994A68">
        <w:rPr>
          <w:rFonts w:ascii="Arial" w:hAnsi="Arial" w:cs="Arial"/>
          <w:sz w:val="24"/>
          <w:szCs w:val="24"/>
        </w:rPr>
        <w:t xml:space="preserve"> a guarantee on demand which must be payable upon demand and secondly upon fulfilment of any conditions imposed </w:t>
      </w:r>
      <w:r>
        <w:rPr>
          <w:rFonts w:ascii="Arial" w:hAnsi="Arial" w:cs="Arial"/>
          <w:sz w:val="24"/>
          <w:szCs w:val="24"/>
        </w:rPr>
        <w:t>i</w:t>
      </w:r>
      <w:r w:rsidRPr="00994A68">
        <w:rPr>
          <w:rFonts w:ascii="Arial" w:hAnsi="Arial" w:cs="Arial"/>
          <w:sz w:val="24"/>
          <w:szCs w:val="24"/>
        </w:rPr>
        <w:t xml:space="preserve">n the guarantee. </w:t>
      </w:r>
      <w:r>
        <w:rPr>
          <w:rFonts w:ascii="Arial" w:hAnsi="Arial" w:cs="Arial"/>
          <w:sz w:val="24"/>
          <w:szCs w:val="24"/>
        </w:rPr>
        <w:t xml:space="preserve"> </w:t>
      </w:r>
      <w:r w:rsidRPr="00994A68">
        <w:rPr>
          <w:rFonts w:ascii="Arial" w:hAnsi="Arial" w:cs="Arial"/>
          <w:sz w:val="24"/>
          <w:szCs w:val="24"/>
        </w:rPr>
        <w:t xml:space="preserve">The only condition imposed </w:t>
      </w:r>
      <w:r>
        <w:rPr>
          <w:rFonts w:ascii="Arial" w:hAnsi="Arial" w:cs="Arial"/>
          <w:sz w:val="24"/>
          <w:szCs w:val="24"/>
        </w:rPr>
        <w:t>i</w:t>
      </w:r>
      <w:r w:rsidRPr="00994A68">
        <w:rPr>
          <w:rFonts w:ascii="Arial" w:hAnsi="Arial" w:cs="Arial"/>
          <w:sz w:val="24"/>
          <w:szCs w:val="24"/>
        </w:rPr>
        <w:t>n this guarantee is firstly the registration of a covering Mortgage Bond in favour of Standard Bank Namibia Limited over the lease No 1 and No 3 on Portion 196, Walvis Bay Town and Townlands</w:t>
      </w:r>
      <w:r w:rsidR="000258E7">
        <w:rPr>
          <w:rFonts w:ascii="Arial" w:hAnsi="Arial" w:cs="Arial"/>
          <w:sz w:val="24"/>
          <w:szCs w:val="24"/>
        </w:rPr>
        <w:t>.</w:t>
      </w:r>
    </w:p>
    <w:p w14:paraId="253D8466" w14:textId="77777777" w:rsidR="003D0C46" w:rsidRDefault="003D0C46" w:rsidP="00D075CA">
      <w:pPr>
        <w:spacing w:after="0" w:line="360" w:lineRule="auto"/>
        <w:jc w:val="both"/>
        <w:rPr>
          <w:rFonts w:ascii="Arial" w:hAnsi="Arial" w:cs="Arial"/>
          <w:sz w:val="24"/>
          <w:szCs w:val="24"/>
        </w:rPr>
      </w:pPr>
    </w:p>
    <w:p w14:paraId="7B5060B1" w14:textId="77777777" w:rsidR="001812DE" w:rsidRPr="00C14F53" w:rsidRDefault="00FC39AE" w:rsidP="001812DE">
      <w:pPr>
        <w:rPr>
          <w:rFonts w:ascii="Arial" w:hAnsi="Arial" w:cs="Arial"/>
          <w:bCs/>
          <w:sz w:val="24"/>
          <w:szCs w:val="24"/>
        </w:rPr>
      </w:pPr>
      <w:r>
        <w:rPr>
          <w:rFonts w:ascii="Arial" w:hAnsi="Arial" w:cs="Arial"/>
          <w:bCs/>
          <w:sz w:val="24"/>
          <w:szCs w:val="24"/>
        </w:rPr>
        <w:pict w14:anchorId="7F8DD4DA">
          <v:rect id="_x0000_i1025" style="width:0;height:1.5pt" o:hralign="center" o:hrstd="t" o:hr="t" fillcolor="#a0a0a0" stroked="f"/>
        </w:pict>
      </w:r>
    </w:p>
    <w:p w14:paraId="559A67ED" w14:textId="77777777" w:rsidR="001812DE" w:rsidRPr="00C14F53" w:rsidRDefault="001812DE" w:rsidP="001812DE">
      <w:pPr>
        <w:jc w:val="center"/>
        <w:rPr>
          <w:rFonts w:ascii="Arial" w:hAnsi="Arial" w:cs="Arial"/>
          <w:b/>
          <w:bCs/>
          <w:sz w:val="24"/>
          <w:szCs w:val="24"/>
        </w:rPr>
      </w:pPr>
      <w:r w:rsidRPr="00C14F53">
        <w:rPr>
          <w:rFonts w:ascii="Arial" w:hAnsi="Arial" w:cs="Arial"/>
          <w:b/>
          <w:bCs/>
          <w:sz w:val="24"/>
          <w:szCs w:val="24"/>
        </w:rPr>
        <w:t>ORDER</w:t>
      </w:r>
    </w:p>
    <w:p w14:paraId="1F91D23B" w14:textId="77777777" w:rsidR="001812DE" w:rsidRPr="00C14F53" w:rsidRDefault="00FC39AE" w:rsidP="001812DE">
      <w:pPr>
        <w:jc w:val="center"/>
        <w:rPr>
          <w:rFonts w:ascii="Arial" w:hAnsi="Arial" w:cs="Arial"/>
          <w:bCs/>
          <w:sz w:val="24"/>
          <w:szCs w:val="24"/>
        </w:rPr>
      </w:pPr>
      <w:r>
        <w:rPr>
          <w:rFonts w:ascii="Arial" w:hAnsi="Arial" w:cs="Arial"/>
          <w:bCs/>
          <w:sz w:val="24"/>
          <w:szCs w:val="24"/>
        </w:rPr>
        <w:pict w14:anchorId="7F2B98EA">
          <v:rect id="_x0000_i1026" style="width:0;height:1.5pt" o:hralign="center" o:hrstd="t" o:hr="t" fillcolor="#a0a0a0" stroked="f"/>
        </w:pict>
      </w:r>
    </w:p>
    <w:p w14:paraId="4F216E6F" w14:textId="2479DF44" w:rsidR="001812DE" w:rsidRPr="00C14F53" w:rsidRDefault="001812DE" w:rsidP="00C14F53">
      <w:pPr>
        <w:widowControl w:val="0"/>
        <w:spacing w:after="0" w:line="360" w:lineRule="auto"/>
        <w:jc w:val="both"/>
        <w:rPr>
          <w:rFonts w:ascii="Arial" w:hAnsi="Arial" w:cs="Arial"/>
          <w:sz w:val="24"/>
          <w:szCs w:val="24"/>
        </w:rPr>
      </w:pPr>
    </w:p>
    <w:p w14:paraId="5DC94D3C" w14:textId="77777777" w:rsidR="008F19BE" w:rsidRDefault="008F19BE" w:rsidP="008F19BE">
      <w:pPr>
        <w:pStyle w:val="ListParagraph"/>
        <w:numPr>
          <w:ilvl w:val="0"/>
          <w:numId w:val="12"/>
        </w:numPr>
        <w:spacing w:after="0" w:line="360" w:lineRule="auto"/>
        <w:ind w:hanging="720"/>
        <w:jc w:val="both"/>
        <w:rPr>
          <w:rFonts w:ascii="Arial" w:hAnsi="Arial" w:cs="Arial"/>
          <w:sz w:val="24"/>
          <w:szCs w:val="24"/>
        </w:rPr>
      </w:pPr>
      <w:r>
        <w:rPr>
          <w:rFonts w:ascii="Arial" w:hAnsi="Arial" w:cs="Arial"/>
          <w:sz w:val="24"/>
          <w:szCs w:val="24"/>
        </w:rPr>
        <w:t xml:space="preserve">It is declared that the letter </w:t>
      </w:r>
      <w:r w:rsidRPr="00ED0107">
        <w:rPr>
          <w:rFonts w:ascii="Arial" w:hAnsi="Arial" w:cs="Arial"/>
          <w:sz w:val="24"/>
          <w:szCs w:val="24"/>
        </w:rPr>
        <w:t xml:space="preserve">issued by Standard Bank </w:t>
      </w:r>
      <w:r>
        <w:rPr>
          <w:rFonts w:ascii="Arial" w:hAnsi="Arial" w:cs="Arial"/>
          <w:sz w:val="24"/>
          <w:szCs w:val="24"/>
        </w:rPr>
        <w:t xml:space="preserve">Namibia Limited, </w:t>
      </w:r>
      <w:r w:rsidRPr="00ED0107">
        <w:rPr>
          <w:rFonts w:ascii="Arial" w:hAnsi="Arial" w:cs="Arial"/>
          <w:sz w:val="24"/>
          <w:szCs w:val="24"/>
        </w:rPr>
        <w:t xml:space="preserve">on 14 December 2012 </w:t>
      </w:r>
      <w:r>
        <w:rPr>
          <w:rFonts w:ascii="Arial" w:hAnsi="Arial" w:cs="Arial"/>
          <w:sz w:val="24"/>
          <w:szCs w:val="24"/>
        </w:rPr>
        <w:t>at the behest of BPO Logistics Services CC to First National Bank of Namibia Limited, for the benefit of Karibib Construction Services CC is a ‘demand guarantee’.</w:t>
      </w:r>
    </w:p>
    <w:p w14:paraId="2503B77D" w14:textId="77777777" w:rsidR="00C00951" w:rsidRDefault="00C00951" w:rsidP="00C00951">
      <w:pPr>
        <w:pStyle w:val="ListParagraph"/>
        <w:spacing w:after="0" w:line="360" w:lineRule="auto"/>
        <w:jc w:val="both"/>
        <w:rPr>
          <w:rFonts w:ascii="Arial" w:hAnsi="Arial" w:cs="Arial"/>
          <w:sz w:val="24"/>
          <w:szCs w:val="24"/>
        </w:rPr>
      </w:pPr>
    </w:p>
    <w:p w14:paraId="66FE2B31" w14:textId="77777777" w:rsidR="008F19BE" w:rsidRDefault="008F19BE" w:rsidP="008F19BE">
      <w:pPr>
        <w:pStyle w:val="ListParagraph"/>
        <w:numPr>
          <w:ilvl w:val="0"/>
          <w:numId w:val="12"/>
        </w:numPr>
        <w:spacing w:after="0" w:line="360" w:lineRule="auto"/>
        <w:ind w:hanging="720"/>
        <w:jc w:val="both"/>
        <w:rPr>
          <w:rFonts w:ascii="Arial" w:hAnsi="Arial" w:cs="Arial"/>
          <w:sz w:val="24"/>
          <w:szCs w:val="24"/>
        </w:rPr>
      </w:pPr>
      <w:r>
        <w:rPr>
          <w:rFonts w:ascii="Arial" w:hAnsi="Arial" w:cs="Arial"/>
          <w:sz w:val="24"/>
          <w:szCs w:val="24"/>
        </w:rPr>
        <w:t xml:space="preserve">It is declared that the demand </w:t>
      </w:r>
      <w:r w:rsidRPr="00ED0107">
        <w:rPr>
          <w:rFonts w:ascii="Arial" w:hAnsi="Arial" w:cs="Arial"/>
          <w:sz w:val="24"/>
          <w:szCs w:val="24"/>
        </w:rPr>
        <w:t>guarantee issued by Standard Bank on 14 December 2012 is independent of the underlying agreement between Karibib Construction and BPO Logistics.</w:t>
      </w:r>
    </w:p>
    <w:p w14:paraId="440CF57A" w14:textId="77777777" w:rsidR="003D0C46" w:rsidRDefault="003D0C46" w:rsidP="003D0C46">
      <w:pPr>
        <w:pStyle w:val="ListParagraph"/>
        <w:spacing w:after="0" w:line="360" w:lineRule="auto"/>
        <w:jc w:val="both"/>
        <w:rPr>
          <w:rFonts w:ascii="Arial" w:hAnsi="Arial" w:cs="Arial"/>
          <w:sz w:val="24"/>
          <w:szCs w:val="24"/>
        </w:rPr>
      </w:pPr>
    </w:p>
    <w:p w14:paraId="0B041EC0" w14:textId="77777777" w:rsidR="008F19BE" w:rsidRDefault="008F19BE" w:rsidP="008F19BE">
      <w:pPr>
        <w:pStyle w:val="ListParagraph"/>
        <w:numPr>
          <w:ilvl w:val="0"/>
          <w:numId w:val="12"/>
        </w:numPr>
        <w:spacing w:after="0" w:line="360" w:lineRule="auto"/>
        <w:ind w:hanging="720"/>
        <w:jc w:val="both"/>
        <w:rPr>
          <w:rFonts w:ascii="Arial" w:hAnsi="Arial" w:cs="Arial"/>
          <w:sz w:val="24"/>
          <w:szCs w:val="24"/>
        </w:rPr>
      </w:pPr>
      <w:r>
        <w:rPr>
          <w:rFonts w:ascii="Arial" w:hAnsi="Arial" w:cs="Arial"/>
          <w:sz w:val="24"/>
          <w:szCs w:val="24"/>
        </w:rPr>
        <w:t>It is declared that</w:t>
      </w:r>
      <w:r w:rsidRPr="00ED0107">
        <w:rPr>
          <w:rFonts w:ascii="Arial" w:hAnsi="Arial" w:cs="Arial"/>
          <w:sz w:val="24"/>
          <w:szCs w:val="24"/>
        </w:rPr>
        <w:t xml:space="preserve"> the revocation, on 31 May 2013, by Standard Bank of the </w:t>
      </w:r>
      <w:r>
        <w:rPr>
          <w:rFonts w:ascii="Arial" w:hAnsi="Arial" w:cs="Arial"/>
          <w:sz w:val="24"/>
          <w:szCs w:val="24"/>
        </w:rPr>
        <w:t>‘demand guarantee’</w:t>
      </w:r>
      <w:r w:rsidRPr="00ED0107">
        <w:rPr>
          <w:rFonts w:ascii="Arial" w:hAnsi="Arial" w:cs="Arial"/>
          <w:sz w:val="24"/>
          <w:szCs w:val="24"/>
        </w:rPr>
        <w:t xml:space="preserve"> issued by it on 14 December 2012 </w:t>
      </w:r>
      <w:r>
        <w:rPr>
          <w:rFonts w:ascii="Arial" w:hAnsi="Arial" w:cs="Arial"/>
          <w:sz w:val="24"/>
          <w:szCs w:val="24"/>
        </w:rPr>
        <w:t>is unlawful and therefore</w:t>
      </w:r>
      <w:r w:rsidRPr="00ED0107">
        <w:rPr>
          <w:rFonts w:ascii="Arial" w:hAnsi="Arial" w:cs="Arial"/>
          <w:sz w:val="24"/>
          <w:szCs w:val="24"/>
        </w:rPr>
        <w:t xml:space="preserve"> invalid.</w:t>
      </w:r>
    </w:p>
    <w:p w14:paraId="381C6A9E" w14:textId="77777777" w:rsidR="008F19BE" w:rsidRPr="00ED0107" w:rsidRDefault="008F19BE" w:rsidP="008F19BE">
      <w:pPr>
        <w:pStyle w:val="ListParagraph"/>
        <w:rPr>
          <w:rFonts w:ascii="Arial" w:hAnsi="Arial" w:cs="Arial"/>
          <w:sz w:val="24"/>
          <w:szCs w:val="24"/>
        </w:rPr>
      </w:pPr>
    </w:p>
    <w:p w14:paraId="3532F216" w14:textId="31A7056B" w:rsidR="008F19BE" w:rsidRPr="003D0C46" w:rsidRDefault="008F19BE" w:rsidP="008F19BE">
      <w:pPr>
        <w:pStyle w:val="ListParagraph"/>
        <w:numPr>
          <w:ilvl w:val="0"/>
          <w:numId w:val="12"/>
        </w:numPr>
        <w:spacing w:after="0" w:line="360" w:lineRule="auto"/>
        <w:ind w:hanging="720"/>
        <w:jc w:val="both"/>
        <w:rPr>
          <w:rFonts w:ascii="Arial" w:hAnsi="Arial" w:cs="Arial"/>
          <w:sz w:val="24"/>
          <w:szCs w:val="24"/>
        </w:rPr>
      </w:pPr>
      <w:r w:rsidRPr="003D0C46">
        <w:rPr>
          <w:rFonts w:ascii="Arial" w:hAnsi="Arial" w:cs="Arial"/>
          <w:sz w:val="24"/>
          <w:szCs w:val="24"/>
        </w:rPr>
        <w:t>It is declared that the payment of the guaranteed amount of N$ 1 293 750 (plus any interest earned on that amount), is due and payable on the date that DF Malherbe in writing advises Standard Bank Namibia Limited that the Covering Bond over the lease No.1 and No. 3 on Portion 196 Walvis Bay Town &amp; Townlands registered in the name of the Municipality of Walvis Bay was registered in the Deeds Registration Office</w:t>
      </w:r>
      <w:r w:rsidR="00933E3A" w:rsidRPr="003D0C46">
        <w:rPr>
          <w:rFonts w:ascii="Arial" w:hAnsi="Arial" w:cs="Arial"/>
          <w:sz w:val="24"/>
          <w:szCs w:val="24"/>
        </w:rPr>
        <w:t xml:space="preserve"> at Windhoek</w:t>
      </w:r>
      <w:r w:rsidRPr="003D0C46">
        <w:rPr>
          <w:rFonts w:ascii="Arial" w:hAnsi="Arial" w:cs="Arial"/>
          <w:sz w:val="24"/>
          <w:szCs w:val="24"/>
        </w:rPr>
        <w:t>.</w:t>
      </w:r>
    </w:p>
    <w:p w14:paraId="7E7E02CA" w14:textId="77777777" w:rsidR="008F19BE" w:rsidRPr="00ED0107" w:rsidRDefault="008F19BE" w:rsidP="008F19BE">
      <w:pPr>
        <w:pStyle w:val="ListParagraph"/>
        <w:rPr>
          <w:rFonts w:ascii="Arial" w:hAnsi="Arial" w:cs="Arial"/>
          <w:sz w:val="24"/>
          <w:szCs w:val="24"/>
        </w:rPr>
      </w:pPr>
    </w:p>
    <w:p w14:paraId="433E068E" w14:textId="77777777" w:rsidR="008F19BE" w:rsidRDefault="008F19BE" w:rsidP="008F19BE">
      <w:pPr>
        <w:pStyle w:val="ListParagraph"/>
        <w:numPr>
          <w:ilvl w:val="0"/>
          <w:numId w:val="12"/>
        </w:numPr>
        <w:spacing w:after="0" w:line="360" w:lineRule="auto"/>
        <w:ind w:hanging="720"/>
        <w:jc w:val="both"/>
        <w:rPr>
          <w:rFonts w:ascii="Arial" w:hAnsi="Arial" w:cs="Arial"/>
          <w:sz w:val="24"/>
          <w:szCs w:val="24"/>
        </w:rPr>
      </w:pPr>
      <w:r w:rsidRPr="00ED0107">
        <w:rPr>
          <w:rFonts w:ascii="Arial" w:hAnsi="Arial" w:cs="Arial"/>
          <w:sz w:val="24"/>
          <w:szCs w:val="24"/>
        </w:rPr>
        <w:t xml:space="preserve">DF Malherbe </w:t>
      </w:r>
      <w:r>
        <w:rPr>
          <w:rFonts w:ascii="Arial" w:hAnsi="Arial" w:cs="Arial"/>
          <w:sz w:val="24"/>
          <w:szCs w:val="24"/>
        </w:rPr>
        <w:t xml:space="preserve">&amp; Partners are hereby directed </w:t>
      </w:r>
      <w:r w:rsidRPr="00ED0107">
        <w:rPr>
          <w:rFonts w:ascii="Arial" w:hAnsi="Arial" w:cs="Arial"/>
          <w:sz w:val="24"/>
          <w:szCs w:val="24"/>
        </w:rPr>
        <w:t>to conduct a search at the Deeds Registration Office in Windhoek in order to confirm whether or not the Covering Bond over the lease No.1 and No. 3 on Portion 196 Walvis Bay Town &amp; Townlands registered in the name of the Municipality of Walvis Bay was registered</w:t>
      </w:r>
      <w:r>
        <w:rPr>
          <w:rFonts w:ascii="Arial" w:hAnsi="Arial" w:cs="Arial"/>
          <w:sz w:val="24"/>
          <w:szCs w:val="24"/>
        </w:rPr>
        <w:t xml:space="preserve"> and to in writing inform Standard Bank Namibia Limited accordingly</w:t>
      </w:r>
      <w:r w:rsidRPr="00ED0107">
        <w:rPr>
          <w:rFonts w:ascii="Arial" w:hAnsi="Arial" w:cs="Arial"/>
          <w:sz w:val="24"/>
          <w:szCs w:val="24"/>
        </w:rPr>
        <w:t>.</w:t>
      </w:r>
    </w:p>
    <w:p w14:paraId="3D8E4323" w14:textId="77777777" w:rsidR="008F19BE" w:rsidRPr="00535D9F" w:rsidRDefault="008F19BE" w:rsidP="008F19BE">
      <w:pPr>
        <w:pStyle w:val="ListParagraph"/>
        <w:rPr>
          <w:rFonts w:ascii="Arial" w:hAnsi="Arial" w:cs="Arial"/>
          <w:sz w:val="24"/>
          <w:szCs w:val="24"/>
        </w:rPr>
      </w:pPr>
    </w:p>
    <w:p w14:paraId="15B26F7B" w14:textId="77777777" w:rsidR="008F19BE" w:rsidRDefault="008F19BE" w:rsidP="008F19BE">
      <w:pPr>
        <w:pStyle w:val="ListParagraph"/>
        <w:numPr>
          <w:ilvl w:val="0"/>
          <w:numId w:val="12"/>
        </w:numPr>
        <w:spacing w:after="0" w:line="360" w:lineRule="auto"/>
        <w:ind w:hanging="720"/>
        <w:jc w:val="both"/>
        <w:rPr>
          <w:rFonts w:ascii="Arial" w:hAnsi="Arial" w:cs="Arial"/>
          <w:sz w:val="24"/>
          <w:szCs w:val="24"/>
        </w:rPr>
      </w:pPr>
      <w:r>
        <w:rPr>
          <w:rFonts w:ascii="Arial" w:hAnsi="Arial" w:cs="Arial"/>
          <w:sz w:val="24"/>
          <w:szCs w:val="24"/>
        </w:rPr>
        <w:t xml:space="preserve">Standard Bank Namibia Limited is directed </w:t>
      </w:r>
      <w:r w:rsidRPr="00535D9F">
        <w:rPr>
          <w:rFonts w:ascii="Arial" w:hAnsi="Arial" w:cs="Arial"/>
          <w:sz w:val="24"/>
          <w:szCs w:val="24"/>
        </w:rPr>
        <w:t xml:space="preserve">to honour and comply with its contractual obligations in terms of the </w:t>
      </w:r>
      <w:r>
        <w:rPr>
          <w:rFonts w:ascii="Arial" w:hAnsi="Arial" w:cs="Arial"/>
          <w:sz w:val="24"/>
          <w:szCs w:val="24"/>
        </w:rPr>
        <w:t xml:space="preserve">‘demand </w:t>
      </w:r>
      <w:r w:rsidRPr="00535D9F">
        <w:rPr>
          <w:rFonts w:ascii="Arial" w:hAnsi="Arial" w:cs="Arial"/>
          <w:sz w:val="24"/>
          <w:szCs w:val="24"/>
        </w:rPr>
        <w:t>guarantee</w:t>
      </w:r>
      <w:r>
        <w:rPr>
          <w:rFonts w:ascii="Arial" w:hAnsi="Arial" w:cs="Arial"/>
          <w:sz w:val="24"/>
          <w:szCs w:val="24"/>
        </w:rPr>
        <w:t>’</w:t>
      </w:r>
      <w:r w:rsidRPr="00535D9F">
        <w:rPr>
          <w:rFonts w:ascii="Arial" w:hAnsi="Arial" w:cs="Arial"/>
          <w:sz w:val="24"/>
          <w:szCs w:val="24"/>
        </w:rPr>
        <w:t xml:space="preserve"> that it issued on 14 December 2012 </w:t>
      </w:r>
      <w:r>
        <w:rPr>
          <w:rFonts w:ascii="Arial" w:hAnsi="Arial" w:cs="Arial"/>
          <w:sz w:val="24"/>
          <w:szCs w:val="24"/>
        </w:rPr>
        <w:t>at the behest of BPO Logistics Services CC to First National Bank of Namibia Limited, for the benefit of Karibib Construction Services CC</w:t>
      </w:r>
      <w:r w:rsidRPr="00535D9F">
        <w:rPr>
          <w:rFonts w:ascii="Arial" w:hAnsi="Arial" w:cs="Arial"/>
          <w:sz w:val="24"/>
          <w:szCs w:val="24"/>
        </w:rPr>
        <w:t xml:space="preserve"> and to pay the amount of </w:t>
      </w:r>
      <w:r w:rsidRPr="00ED0107">
        <w:rPr>
          <w:rFonts w:ascii="Arial" w:hAnsi="Arial" w:cs="Arial"/>
          <w:sz w:val="24"/>
          <w:szCs w:val="24"/>
        </w:rPr>
        <w:t>N$ 1 293 750</w:t>
      </w:r>
      <w:r>
        <w:rPr>
          <w:rFonts w:ascii="Arial" w:hAnsi="Arial" w:cs="Arial"/>
          <w:sz w:val="24"/>
          <w:szCs w:val="24"/>
        </w:rPr>
        <w:t xml:space="preserve"> (plus any interest earned on that amount)</w:t>
      </w:r>
      <w:r w:rsidRPr="00535D9F">
        <w:rPr>
          <w:rFonts w:ascii="Arial" w:hAnsi="Arial" w:cs="Arial"/>
          <w:sz w:val="24"/>
          <w:szCs w:val="24"/>
        </w:rPr>
        <w:t xml:space="preserve">, to </w:t>
      </w:r>
      <w:r>
        <w:rPr>
          <w:rFonts w:ascii="Arial" w:hAnsi="Arial" w:cs="Arial"/>
          <w:sz w:val="24"/>
          <w:szCs w:val="24"/>
        </w:rPr>
        <w:t>First National Bank of Namibia Limited</w:t>
      </w:r>
      <w:r w:rsidRPr="00535D9F">
        <w:rPr>
          <w:rFonts w:ascii="Arial" w:hAnsi="Arial" w:cs="Arial"/>
          <w:sz w:val="24"/>
          <w:szCs w:val="24"/>
        </w:rPr>
        <w:t xml:space="preserve"> not later than three days from the date that </w:t>
      </w:r>
      <w:r>
        <w:rPr>
          <w:rFonts w:ascii="Arial" w:hAnsi="Arial" w:cs="Arial"/>
          <w:sz w:val="24"/>
          <w:szCs w:val="24"/>
        </w:rPr>
        <w:t xml:space="preserve">Standard Bank Namibia Limited </w:t>
      </w:r>
      <w:r w:rsidRPr="00535D9F">
        <w:rPr>
          <w:rFonts w:ascii="Arial" w:hAnsi="Arial" w:cs="Arial"/>
          <w:sz w:val="24"/>
          <w:szCs w:val="24"/>
        </w:rPr>
        <w:t xml:space="preserve">receives </w:t>
      </w:r>
      <w:r>
        <w:rPr>
          <w:rFonts w:ascii="Arial" w:hAnsi="Arial" w:cs="Arial"/>
          <w:sz w:val="24"/>
          <w:szCs w:val="24"/>
        </w:rPr>
        <w:t>written c</w:t>
      </w:r>
      <w:r w:rsidRPr="00535D9F">
        <w:rPr>
          <w:rFonts w:ascii="Arial" w:hAnsi="Arial" w:cs="Arial"/>
          <w:sz w:val="24"/>
          <w:szCs w:val="24"/>
        </w:rPr>
        <w:t>onfirmation from DF Malherbe</w:t>
      </w:r>
      <w:r>
        <w:rPr>
          <w:rFonts w:ascii="Arial" w:hAnsi="Arial" w:cs="Arial"/>
          <w:sz w:val="24"/>
          <w:szCs w:val="24"/>
        </w:rPr>
        <w:t xml:space="preserve"> &amp; Partners </w:t>
      </w:r>
      <w:r w:rsidRPr="00535D9F">
        <w:rPr>
          <w:rFonts w:ascii="Arial" w:hAnsi="Arial" w:cs="Arial"/>
          <w:sz w:val="24"/>
          <w:szCs w:val="24"/>
        </w:rPr>
        <w:t>that the Covering Bond over the lease No.1 and No. 3 on Portion 196 Walvis Bay Town &amp; Townlands registered in the name of the Municipality of Walvis Bay was registered</w:t>
      </w:r>
      <w:r>
        <w:rPr>
          <w:rFonts w:ascii="Arial" w:hAnsi="Arial" w:cs="Arial"/>
          <w:sz w:val="24"/>
          <w:szCs w:val="24"/>
        </w:rPr>
        <w:t xml:space="preserve"> in the Deeds Registration Office in Windhoek</w:t>
      </w:r>
      <w:r w:rsidRPr="00535D9F">
        <w:rPr>
          <w:rFonts w:ascii="Arial" w:hAnsi="Arial" w:cs="Arial"/>
          <w:sz w:val="24"/>
          <w:szCs w:val="24"/>
        </w:rPr>
        <w:t>.</w:t>
      </w:r>
    </w:p>
    <w:p w14:paraId="796B8C62" w14:textId="77777777" w:rsidR="008F19BE" w:rsidRPr="00535D9F" w:rsidRDefault="008F19BE" w:rsidP="008F19BE">
      <w:pPr>
        <w:pStyle w:val="ListParagraph"/>
        <w:rPr>
          <w:rFonts w:ascii="Arial" w:hAnsi="Arial" w:cs="Arial"/>
          <w:sz w:val="24"/>
          <w:szCs w:val="24"/>
        </w:rPr>
      </w:pPr>
    </w:p>
    <w:p w14:paraId="31BC6E71" w14:textId="77777777" w:rsidR="00A44011" w:rsidRDefault="008F19BE" w:rsidP="00A44011">
      <w:pPr>
        <w:pStyle w:val="ListParagraph"/>
        <w:numPr>
          <w:ilvl w:val="0"/>
          <w:numId w:val="12"/>
        </w:numPr>
        <w:spacing w:after="0" w:line="360" w:lineRule="auto"/>
        <w:ind w:hanging="720"/>
        <w:jc w:val="both"/>
        <w:rPr>
          <w:rFonts w:ascii="Arial" w:hAnsi="Arial" w:cs="Arial"/>
          <w:sz w:val="24"/>
          <w:szCs w:val="24"/>
        </w:rPr>
      </w:pPr>
      <w:r>
        <w:rPr>
          <w:rFonts w:ascii="Arial" w:hAnsi="Arial" w:cs="Arial"/>
          <w:sz w:val="24"/>
          <w:szCs w:val="24"/>
        </w:rPr>
        <w:t>First National Bank of Namibia Limited</w:t>
      </w:r>
      <w:r w:rsidRPr="00535D9F">
        <w:rPr>
          <w:rFonts w:ascii="Arial" w:hAnsi="Arial" w:cs="Arial"/>
          <w:sz w:val="24"/>
          <w:szCs w:val="24"/>
        </w:rPr>
        <w:t xml:space="preserve"> </w:t>
      </w:r>
      <w:r>
        <w:rPr>
          <w:rFonts w:ascii="Arial" w:hAnsi="Arial" w:cs="Arial"/>
          <w:sz w:val="24"/>
          <w:szCs w:val="24"/>
        </w:rPr>
        <w:t xml:space="preserve">is directed </w:t>
      </w:r>
      <w:r w:rsidRPr="00535D9F">
        <w:rPr>
          <w:rFonts w:ascii="Arial" w:hAnsi="Arial" w:cs="Arial"/>
          <w:sz w:val="24"/>
          <w:szCs w:val="24"/>
        </w:rPr>
        <w:t>to make available and pay into the Banking account of Karibib Construction</w:t>
      </w:r>
      <w:r>
        <w:rPr>
          <w:rFonts w:ascii="Arial" w:hAnsi="Arial" w:cs="Arial"/>
          <w:sz w:val="24"/>
          <w:szCs w:val="24"/>
        </w:rPr>
        <w:t xml:space="preserve"> Services CC </w:t>
      </w:r>
      <w:r w:rsidRPr="00535D9F">
        <w:rPr>
          <w:rFonts w:ascii="Arial" w:hAnsi="Arial" w:cs="Arial"/>
          <w:sz w:val="24"/>
          <w:szCs w:val="24"/>
        </w:rPr>
        <w:t xml:space="preserve">the amount of N$ 1 293 750 </w:t>
      </w:r>
      <w:r>
        <w:rPr>
          <w:rFonts w:ascii="Arial" w:hAnsi="Arial" w:cs="Arial"/>
          <w:sz w:val="24"/>
          <w:szCs w:val="24"/>
        </w:rPr>
        <w:t xml:space="preserve">(plus any interest earned on that amount) </w:t>
      </w:r>
      <w:r w:rsidRPr="00535D9F">
        <w:rPr>
          <w:rFonts w:ascii="Arial" w:hAnsi="Arial" w:cs="Arial"/>
          <w:b/>
          <w:sz w:val="24"/>
          <w:szCs w:val="24"/>
          <w:u w:val="single"/>
        </w:rPr>
        <w:t xml:space="preserve">LESS </w:t>
      </w:r>
      <w:r w:rsidRPr="00535D9F">
        <w:rPr>
          <w:rFonts w:ascii="Arial" w:hAnsi="Arial" w:cs="Arial"/>
          <w:sz w:val="24"/>
          <w:szCs w:val="24"/>
        </w:rPr>
        <w:t>any advances made by</w:t>
      </w:r>
      <w:r>
        <w:rPr>
          <w:rFonts w:ascii="Arial" w:hAnsi="Arial" w:cs="Arial"/>
          <w:sz w:val="24"/>
          <w:szCs w:val="24"/>
        </w:rPr>
        <w:t xml:space="preserve"> First National Bank Namibia on the strength of the demand guarantee to Karibib Construction Services CC</w:t>
      </w:r>
      <w:r w:rsidRPr="00535D9F">
        <w:rPr>
          <w:rFonts w:ascii="Arial" w:hAnsi="Arial" w:cs="Arial"/>
          <w:sz w:val="24"/>
          <w:szCs w:val="24"/>
        </w:rPr>
        <w:t>,</w:t>
      </w:r>
      <w:r w:rsidRPr="00ED0107">
        <w:rPr>
          <w:rFonts w:ascii="Arial" w:hAnsi="Arial" w:cs="Arial"/>
          <w:sz w:val="24"/>
          <w:szCs w:val="24"/>
        </w:rPr>
        <w:t xml:space="preserve"> </w:t>
      </w:r>
      <w:r w:rsidRPr="00535D9F">
        <w:rPr>
          <w:rFonts w:ascii="Arial" w:hAnsi="Arial" w:cs="Arial"/>
          <w:sz w:val="24"/>
          <w:szCs w:val="24"/>
        </w:rPr>
        <w:t xml:space="preserve">not later than three days from the date that </w:t>
      </w:r>
      <w:r>
        <w:rPr>
          <w:rFonts w:ascii="Arial" w:hAnsi="Arial" w:cs="Arial"/>
          <w:sz w:val="24"/>
          <w:szCs w:val="24"/>
        </w:rPr>
        <w:t>First National Bank Namibia</w:t>
      </w:r>
      <w:r w:rsidRPr="00535D9F">
        <w:rPr>
          <w:rFonts w:ascii="Arial" w:hAnsi="Arial" w:cs="Arial"/>
          <w:sz w:val="24"/>
          <w:szCs w:val="24"/>
        </w:rPr>
        <w:t xml:space="preserve"> receives that amount from </w:t>
      </w:r>
      <w:r>
        <w:rPr>
          <w:rFonts w:ascii="Arial" w:hAnsi="Arial" w:cs="Arial"/>
          <w:sz w:val="24"/>
          <w:szCs w:val="24"/>
        </w:rPr>
        <w:t>Standard Bank Namibia Limited</w:t>
      </w:r>
      <w:r w:rsidRPr="00535D9F">
        <w:rPr>
          <w:rFonts w:ascii="Arial" w:hAnsi="Arial" w:cs="Arial"/>
          <w:sz w:val="24"/>
          <w:szCs w:val="24"/>
        </w:rPr>
        <w:t>.</w:t>
      </w:r>
    </w:p>
    <w:p w14:paraId="1D857ABE" w14:textId="77777777" w:rsidR="00A44011" w:rsidRPr="00A44011" w:rsidRDefault="00A44011" w:rsidP="00A44011">
      <w:pPr>
        <w:pStyle w:val="ListParagraph"/>
        <w:rPr>
          <w:rFonts w:ascii="Arial" w:hAnsi="Arial" w:cs="Arial"/>
          <w:sz w:val="24"/>
          <w:szCs w:val="24"/>
        </w:rPr>
      </w:pPr>
    </w:p>
    <w:p w14:paraId="2402AC43" w14:textId="24E5C363" w:rsidR="008F19BE" w:rsidRPr="00A44011" w:rsidRDefault="008F19BE" w:rsidP="00A44011">
      <w:pPr>
        <w:pStyle w:val="ListParagraph"/>
        <w:numPr>
          <w:ilvl w:val="0"/>
          <w:numId w:val="12"/>
        </w:numPr>
        <w:spacing w:after="0" w:line="360" w:lineRule="auto"/>
        <w:ind w:hanging="720"/>
        <w:jc w:val="both"/>
        <w:rPr>
          <w:rFonts w:ascii="Arial" w:hAnsi="Arial" w:cs="Arial"/>
          <w:sz w:val="24"/>
          <w:szCs w:val="24"/>
        </w:rPr>
      </w:pPr>
      <w:r w:rsidRPr="00A44011">
        <w:rPr>
          <w:rFonts w:ascii="Arial" w:hAnsi="Arial" w:cs="Arial"/>
          <w:sz w:val="24"/>
          <w:szCs w:val="24"/>
        </w:rPr>
        <w:t>Standard Bank Namibia Limited and BPO Logistics CC must, jointly and severally the one paying the others to be absolved, pay the costs of Karibib Construction Services CC and First National Bank of Namibia Limited in respect of this application.</w:t>
      </w:r>
    </w:p>
    <w:p w14:paraId="509669C5" w14:textId="77777777" w:rsidR="001812DE" w:rsidRPr="00C14F53" w:rsidRDefault="001812DE" w:rsidP="00C14F53">
      <w:pPr>
        <w:spacing w:after="0" w:line="360" w:lineRule="auto"/>
        <w:rPr>
          <w:rFonts w:ascii="Arial" w:hAnsi="Arial" w:cs="Arial"/>
          <w:sz w:val="24"/>
          <w:szCs w:val="24"/>
        </w:rPr>
      </w:pPr>
    </w:p>
    <w:p w14:paraId="3564956A" w14:textId="77777777" w:rsidR="001812DE" w:rsidRPr="00C14F53" w:rsidRDefault="00FC39AE" w:rsidP="00C14F53">
      <w:pPr>
        <w:spacing w:after="0" w:line="360" w:lineRule="auto"/>
        <w:rPr>
          <w:rFonts w:ascii="Arial" w:hAnsi="Arial" w:cs="Arial"/>
          <w:bCs/>
          <w:sz w:val="24"/>
          <w:szCs w:val="24"/>
          <w:lang w:val="en-US"/>
        </w:rPr>
      </w:pPr>
      <w:r>
        <w:rPr>
          <w:rFonts w:ascii="Arial" w:hAnsi="Arial" w:cs="Arial"/>
          <w:bCs/>
          <w:sz w:val="24"/>
          <w:szCs w:val="24"/>
          <w:lang w:val="en-US"/>
        </w:rPr>
        <w:pict w14:anchorId="46965499">
          <v:rect id="_x0000_i1027" style="width:0;height:1.5pt" o:hralign="center" o:hrstd="t" o:hr="t" fillcolor="#a0a0a0" stroked="f"/>
        </w:pict>
      </w:r>
    </w:p>
    <w:p w14:paraId="6EC4DE18" w14:textId="77777777" w:rsidR="001812DE" w:rsidRPr="00C14F53" w:rsidRDefault="001812DE" w:rsidP="00C14F53">
      <w:pPr>
        <w:spacing w:after="0" w:line="360" w:lineRule="auto"/>
        <w:jc w:val="center"/>
        <w:rPr>
          <w:rFonts w:ascii="Arial" w:hAnsi="Arial" w:cs="Arial"/>
          <w:b/>
          <w:sz w:val="24"/>
          <w:szCs w:val="24"/>
          <w:lang w:val="en-US"/>
        </w:rPr>
      </w:pPr>
      <w:r w:rsidRPr="00C14F53">
        <w:rPr>
          <w:rFonts w:ascii="Arial" w:hAnsi="Arial" w:cs="Arial"/>
          <w:b/>
          <w:sz w:val="24"/>
          <w:szCs w:val="24"/>
          <w:lang w:val="en-US"/>
        </w:rPr>
        <w:t>JUDGMENT</w:t>
      </w:r>
    </w:p>
    <w:p w14:paraId="11892FB7" w14:textId="77777777" w:rsidR="001812DE" w:rsidRPr="00C14F53" w:rsidRDefault="00FC39AE" w:rsidP="00461AA7">
      <w:pPr>
        <w:spacing w:after="0" w:line="360" w:lineRule="auto"/>
        <w:jc w:val="center"/>
        <w:rPr>
          <w:rFonts w:ascii="Arial" w:hAnsi="Arial" w:cs="Arial"/>
          <w:sz w:val="24"/>
          <w:szCs w:val="24"/>
          <w:lang w:val="en-US"/>
        </w:rPr>
      </w:pPr>
      <w:r>
        <w:rPr>
          <w:rFonts w:ascii="Arial" w:hAnsi="Arial" w:cs="Arial"/>
          <w:bCs/>
          <w:sz w:val="24"/>
          <w:szCs w:val="24"/>
          <w:lang w:val="en-US"/>
        </w:rPr>
        <w:pict w14:anchorId="10385AB6">
          <v:rect id="_x0000_i1028" style="width:0;height:1.5pt" o:hralign="center" o:hrstd="t" o:hr="t" fillcolor="#a0a0a0" stroked="f"/>
        </w:pict>
      </w:r>
    </w:p>
    <w:p w14:paraId="56F82FA9" w14:textId="77777777" w:rsidR="001812DE" w:rsidRPr="00C14F53" w:rsidRDefault="001812DE" w:rsidP="00461AA7">
      <w:pPr>
        <w:spacing w:after="0" w:line="360" w:lineRule="auto"/>
        <w:rPr>
          <w:rFonts w:ascii="Arial" w:hAnsi="Arial" w:cs="Arial"/>
          <w:b/>
          <w:sz w:val="24"/>
          <w:szCs w:val="24"/>
          <w:lang w:val="en-US"/>
        </w:rPr>
      </w:pPr>
    </w:p>
    <w:p w14:paraId="0A49385F" w14:textId="77777777" w:rsidR="001812DE" w:rsidRPr="00C14F53" w:rsidRDefault="001812DE" w:rsidP="00461AA7">
      <w:pPr>
        <w:spacing w:after="0" w:line="360" w:lineRule="auto"/>
        <w:rPr>
          <w:rFonts w:ascii="Arial" w:hAnsi="Arial" w:cs="Arial"/>
          <w:b/>
          <w:sz w:val="24"/>
          <w:szCs w:val="24"/>
          <w:lang w:val="en-US"/>
        </w:rPr>
      </w:pPr>
      <w:r w:rsidRPr="00C14F53">
        <w:rPr>
          <w:rFonts w:ascii="Arial" w:hAnsi="Arial" w:cs="Arial"/>
          <w:b/>
          <w:sz w:val="24"/>
          <w:szCs w:val="24"/>
          <w:lang w:val="en-US"/>
        </w:rPr>
        <w:t>UEITELE, J</w:t>
      </w:r>
    </w:p>
    <w:p w14:paraId="36043D0D" w14:textId="77777777" w:rsidR="001812DE" w:rsidRPr="00C14F53" w:rsidRDefault="001812DE" w:rsidP="00461AA7">
      <w:pPr>
        <w:spacing w:after="0" w:line="360" w:lineRule="auto"/>
        <w:rPr>
          <w:rFonts w:ascii="Arial" w:hAnsi="Arial" w:cs="Arial"/>
          <w:b/>
          <w:sz w:val="24"/>
          <w:szCs w:val="24"/>
          <w:lang w:val="en-US"/>
        </w:rPr>
      </w:pPr>
    </w:p>
    <w:p w14:paraId="5BA6D976" w14:textId="679AE828" w:rsidR="001812DE" w:rsidRPr="00C14F53" w:rsidRDefault="001812DE" w:rsidP="00461AA7">
      <w:pPr>
        <w:spacing w:after="0" w:line="360" w:lineRule="auto"/>
        <w:rPr>
          <w:rFonts w:ascii="Arial" w:hAnsi="Arial" w:cs="Arial"/>
          <w:sz w:val="24"/>
          <w:szCs w:val="24"/>
          <w:u w:val="single"/>
        </w:rPr>
      </w:pPr>
      <w:r w:rsidRPr="00C14F53">
        <w:rPr>
          <w:rFonts w:ascii="Arial" w:hAnsi="Arial" w:cs="Arial"/>
          <w:sz w:val="24"/>
          <w:szCs w:val="24"/>
          <w:u w:val="single"/>
        </w:rPr>
        <w:t>Introduction</w:t>
      </w:r>
      <w:r w:rsidR="00AE7B18">
        <w:rPr>
          <w:rFonts w:ascii="Arial" w:hAnsi="Arial" w:cs="Arial"/>
          <w:sz w:val="24"/>
          <w:szCs w:val="24"/>
          <w:u w:val="single"/>
        </w:rPr>
        <w:t xml:space="preserve"> and Background</w:t>
      </w:r>
    </w:p>
    <w:p w14:paraId="390A1FEF" w14:textId="77777777" w:rsidR="001411CC" w:rsidRPr="00C14F53" w:rsidRDefault="001411CC" w:rsidP="00461AA7">
      <w:pPr>
        <w:spacing w:after="0" w:line="360" w:lineRule="auto"/>
        <w:jc w:val="both"/>
        <w:rPr>
          <w:rFonts w:ascii="Arial" w:hAnsi="Arial" w:cs="Arial"/>
          <w:sz w:val="24"/>
          <w:szCs w:val="24"/>
        </w:rPr>
      </w:pPr>
    </w:p>
    <w:p w14:paraId="0B3C25F5" w14:textId="77777777" w:rsidR="0036499B" w:rsidRDefault="00C14F53" w:rsidP="003D0C46">
      <w:pPr>
        <w:tabs>
          <w:tab w:val="left" w:pos="720"/>
        </w:tabs>
        <w:spacing w:after="0" w:line="360" w:lineRule="auto"/>
        <w:jc w:val="both"/>
        <w:rPr>
          <w:rFonts w:ascii="Arial" w:hAnsi="Arial" w:cs="Arial"/>
          <w:sz w:val="24"/>
          <w:szCs w:val="24"/>
        </w:rPr>
      </w:pPr>
      <w:r w:rsidRPr="00C14F53">
        <w:rPr>
          <w:rFonts w:ascii="Arial" w:hAnsi="Arial" w:cs="Arial"/>
          <w:sz w:val="24"/>
          <w:szCs w:val="24"/>
        </w:rPr>
        <w:t>[1]</w:t>
      </w:r>
      <w:r w:rsidRPr="00C14F53">
        <w:rPr>
          <w:rFonts w:ascii="Arial" w:hAnsi="Arial" w:cs="Arial"/>
          <w:sz w:val="24"/>
          <w:szCs w:val="24"/>
        </w:rPr>
        <w:tab/>
      </w:r>
      <w:r w:rsidR="003D0C46">
        <w:rPr>
          <w:rFonts w:ascii="Arial" w:hAnsi="Arial" w:cs="Arial"/>
          <w:sz w:val="24"/>
          <w:szCs w:val="24"/>
        </w:rPr>
        <w:t xml:space="preserve">On 17 July 2014 and </w:t>
      </w:r>
      <w:r w:rsidR="0036499B">
        <w:rPr>
          <w:rFonts w:ascii="Arial" w:hAnsi="Arial" w:cs="Arial"/>
          <w:sz w:val="24"/>
          <w:szCs w:val="24"/>
        </w:rPr>
        <w:t>08 August 2014</w:t>
      </w:r>
      <w:r w:rsidR="003D0C46">
        <w:rPr>
          <w:rFonts w:ascii="Arial" w:hAnsi="Arial" w:cs="Arial"/>
          <w:sz w:val="24"/>
          <w:szCs w:val="24"/>
        </w:rPr>
        <w:t xml:space="preserve"> (that is, </w:t>
      </w:r>
      <w:r w:rsidR="0036499B">
        <w:rPr>
          <w:rFonts w:ascii="Arial" w:hAnsi="Arial" w:cs="Arial"/>
          <w:sz w:val="24"/>
          <w:szCs w:val="24"/>
        </w:rPr>
        <w:t>two</w:t>
      </w:r>
      <w:r w:rsidR="003D0C46">
        <w:rPr>
          <w:rFonts w:ascii="Arial" w:hAnsi="Arial" w:cs="Arial"/>
          <w:sz w:val="24"/>
          <w:szCs w:val="24"/>
        </w:rPr>
        <w:t xml:space="preserve"> years and </w:t>
      </w:r>
      <w:r w:rsidR="0036499B">
        <w:rPr>
          <w:rFonts w:ascii="Arial" w:hAnsi="Arial" w:cs="Arial"/>
          <w:sz w:val="24"/>
          <w:szCs w:val="24"/>
        </w:rPr>
        <w:t xml:space="preserve">six months ago) I heard arguments </w:t>
      </w:r>
      <w:r w:rsidR="003D0C46">
        <w:rPr>
          <w:rFonts w:ascii="Arial" w:hAnsi="Arial" w:cs="Arial"/>
          <w:sz w:val="24"/>
          <w:szCs w:val="24"/>
        </w:rPr>
        <w:t xml:space="preserve">in the dispute between </w:t>
      </w:r>
      <w:r w:rsidR="0036499B" w:rsidRPr="00C14F53">
        <w:rPr>
          <w:rFonts w:ascii="Arial" w:hAnsi="Arial" w:cs="Arial"/>
          <w:sz w:val="24"/>
          <w:szCs w:val="24"/>
        </w:rPr>
        <w:t>Karibib Construction Services CC</w:t>
      </w:r>
      <w:r w:rsidR="003D0C46">
        <w:rPr>
          <w:rFonts w:ascii="Arial" w:hAnsi="Arial" w:cs="Arial"/>
          <w:sz w:val="24"/>
          <w:szCs w:val="24"/>
        </w:rPr>
        <w:t xml:space="preserve"> </w:t>
      </w:r>
      <w:r w:rsidR="0036499B">
        <w:rPr>
          <w:rFonts w:ascii="Arial" w:hAnsi="Arial" w:cs="Arial"/>
          <w:sz w:val="24"/>
          <w:szCs w:val="24"/>
        </w:rPr>
        <w:t xml:space="preserve">on the one hand </w:t>
      </w:r>
      <w:r w:rsidR="003D0C46">
        <w:rPr>
          <w:rFonts w:ascii="Arial" w:hAnsi="Arial" w:cs="Arial"/>
          <w:sz w:val="24"/>
          <w:szCs w:val="24"/>
        </w:rPr>
        <w:t xml:space="preserve">and </w:t>
      </w:r>
      <w:r w:rsidR="0036499B" w:rsidRPr="00C14F53">
        <w:rPr>
          <w:rFonts w:ascii="Arial" w:hAnsi="Arial" w:cs="Arial"/>
          <w:sz w:val="24"/>
          <w:szCs w:val="24"/>
        </w:rPr>
        <w:t>Standard Bank</w:t>
      </w:r>
      <w:r w:rsidR="0036499B">
        <w:rPr>
          <w:rFonts w:ascii="Arial" w:hAnsi="Arial" w:cs="Arial"/>
          <w:sz w:val="24"/>
          <w:szCs w:val="24"/>
        </w:rPr>
        <w:t xml:space="preserve"> Namibia Limited</w:t>
      </w:r>
      <w:r w:rsidR="0036499B" w:rsidRPr="00C14F53">
        <w:rPr>
          <w:rFonts w:ascii="Arial" w:hAnsi="Arial" w:cs="Arial"/>
          <w:sz w:val="24"/>
          <w:szCs w:val="24"/>
        </w:rPr>
        <w:t>, F</w:t>
      </w:r>
      <w:r w:rsidR="0036499B">
        <w:rPr>
          <w:rFonts w:ascii="Arial" w:hAnsi="Arial" w:cs="Arial"/>
          <w:sz w:val="24"/>
          <w:szCs w:val="24"/>
        </w:rPr>
        <w:t xml:space="preserve">irst National Bank of </w:t>
      </w:r>
      <w:r w:rsidR="0036499B" w:rsidRPr="00C14F53">
        <w:rPr>
          <w:rFonts w:ascii="Arial" w:hAnsi="Arial" w:cs="Arial"/>
          <w:sz w:val="24"/>
          <w:szCs w:val="24"/>
        </w:rPr>
        <w:t>N</w:t>
      </w:r>
      <w:r w:rsidR="0036499B">
        <w:rPr>
          <w:rFonts w:ascii="Arial" w:hAnsi="Arial" w:cs="Arial"/>
          <w:sz w:val="24"/>
          <w:szCs w:val="24"/>
        </w:rPr>
        <w:t>amibia Limited</w:t>
      </w:r>
      <w:r w:rsidR="0036499B" w:rsidRPr="00C14F53">
        <w:rPr>
          <w:rFonts w:ascii="Arial" w:hAnsi="Arial" w:cs="Arial"/>
          <w:sz w:val="24"/>
          <w:szCs w:val="24"/>
        </w:rPr>
        <w:t xml:space="preserve"> and BPO </w:t>
      </w:r>
      <w:r w:rsidR="0036499B">
        <w:rPr>
          <w:rFonts w:ascii="Arial" w:hAnsi="Arial" w:cs="Arial"/>
          <w:sz w:val="24"/>
          <w:szCs w:val="24"/>
        </w:rPr>
        <w:t xml:space="preserve">Logistics Close Corporation </w:t>
      </w:r>
      <w:r w:rsidR="003D0C46">
        <w:rPr>
          <w:rFonts w:ascii="Arial" w:hAnsi="Arial" w:cs="Arial"/>
          <w:sz w:val="24"/>
          <w:szCs w:val="24"/>
        </w:rPr>
        <w:t xml:space="preserve">on other side. At the conclusion of hearing the </w:t>
      </w:r>
      <w:r w:rsidR="0036499B">
        <w:rPr>
          <w:rFonts w:ascii="Arial" w:hAnsi="Arial" w:cs="Arial"/>
          <w:sz w:val="24"/>
          <w:szCs w:val="24"/>
        </w:rPr>
        <w:t>08 August 2014</w:t>
      </w:r>
      <w:r w:rsidR="003D0C46">
        <w:rPr>
          <w:rFonts w:ascii="Arial" w:hAnsi="Arial" w:cs="Arial"/>
          <w:sz w:val="24"/>
          <w:szCs w:val="24"/>
        </w:rPr>
        <w:t xml:space="preserve"> I promised to deliver judgment not later than six months (that is around March 201</w:t>
      </w:r>
      <w:r w:rsidR="0036499B">
        <w:rPr>
          <w:rFonts w:ascii="Arial" w:hAnsi="Arial" w:cs="Arial"/>
          <w:sz w:val="24"/>
          <w:szCs w:val="24"/>
        </w:rPr>
        <w:t>5</w:t>
      </w:r>
      <w:r w:rsidR="003D0C46">
        <w:rPr>
          <w:rFonts w:ascii="Arial" w:hAnsi="Arial" w:cs="Arial"/>
          <w:sz w:val="24"/>
          <w:szCs w:val="24"/>
        </w:rPr>
        <w:t>) from that date.</w:t>
      </w:r>
    </w:p>
    <w:p w14:paraId="25CED591" w14:textId="77777777" w:rsidR="0036499B" w:rsidRDefault="0036499B" w:rsidP="003D0C46">
      <w:pPr>
        <w:tabs>
          <w:tab w:val="left" w:pos="720"/>
        </w:tabs>
        <w:spacing w:after="0" w:line="360" w:lineRule="auto"/>
        <w:jc w:val="both"/>
        <w:rPr>
          <w:rFonts w:ascii="Arial" w:hAnsi="Arial" w:cs="Arial"/>
          <w:sz w:val="24"/>
          <w:szCs w:val="24"/>
        </w:rPr>
      </w:pPr>
    </w:p>
    <w:p w14:paraId="2336D0BA" w14:textId="1BA47E7D" w:rsidR="003D0C46" w:rsidRDefault="0036499B" w:rsidP="003D0C46">
      <w:pPr>
        <w:tabs>
          <w:tab w:val="left" w:pos="720"/>
        </w:tabs>
        <w:spacing w:after="0"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3D0C46">
        <w:rPr>
          <w:rFonts w:ascii="Arial" w:hAnsi="Arial" w:cs="Arial"/>
          <w:sz w:val="24"/>
          <w:szCs w:val="24"/>
        </w:rPr>
        <w:t>I</w:t>
      </w:r>
      <w:r w:rsidR="003D0C46" w:rsidRPr="000E3F57">
        <w:rPr>
          <w:rFonts w:ascii="Arial" w:hAnsi="Arial" w:cs="Arial"/>
          <w:sz w:val="24"/>
          <w:szCs w:val="24"/>
        </w:rPr>
        <w:t xml:space="preserve"> ha</w:t>
      </w:r>
      <w:r w:rsidR="003D0C46">
        <w:rPr>
          <w:rFonts w:ascii="Arial" w:hAnsi="Arial" w:cs="Arial"/>
          <w:sz w:val="24"/>
          <w:szCs w:val="24"/>
        </w:rPr>
        <w:t xml:space="preserve">ve unfortunately failed to keep to my promise and commitment. I must confess that whatever excuse I have for the failure to keep to the promise I made to the parties, it is unfair and unreasonable to parties who approached court to wait for more than </w:t>
      </w:r>
      <w:r>
        <w:rPr>
          <w:rFonts w:ascii="Arial" w:hAnsi="Arial" w:cs="Arial"/>
          <w:sz w:val="24"/>
          <w:szCs w:val="24"/>
        </w:rPr>
        <w:t>two</w:t>
      </w:r>
      <w:r w:rsidR="003D0C46">
        <w:rPr>
          <w:rFonts w:ascii="Arial" w:hAnsi="Arial" w:cs="Arial"/>
          <w:sz w:val="24"/>
          <w:szCs w:val="24"/>
        </w:rPr>
        <w:t xml:space="preserve"> years for the pronouncement by the court on their dispute.  </w:t>
      </w:r>
      <w:r w:rsidR="003D0C46" w:rsidRPr="000E3F57">
        <w:rPr>
          <w:rFonts w:ascii="Arial" w:hAnsi="Arial" w:cs="Arial"/>
          <w:sz w:val="24"/>
          <w:szCs w:val="24"/>
        </w:rPr>
        <w:t xml:space="preserve">I </w:t>
      </w:r>
      <w:r w:rsidR="003D0C46">
        <w:rPr>
          <w:rFonts w:ascii="Arial" w:hAnsi="Arial" w:cs="Arial"/>
          <w:sz w:val="24"/>
          <w:szCs w:val="24"/>
        </w:rPr>
        <w:t xml:space="preserve">therefore unreservedly and sincerely </w:t>
      </w:r>
      <w:r w:rsidR="003D0C46" w:rsidRPr="001B4141">
        <w:rPr>
          <w:rFonts w:ascii="Arial" w:hAnsi="Arial" w:cs="Arial"/>
          <w:sz w:val="24"/>
          <w:szCs w:val="24"/>
        </w:rPr>
        <w:t>apologize</w:t>
      </w:r>
      <w:r w:rsidR="003D0C46" w:rsidRPr="007331AC">
        <w:rPr>
          <w:rFonts w:ascii="Arial" w:hAnsi="Arial" w:cs="Arial"/>
          <w:color w:val="FF0000"/>
          <w:sz w:val="24"/>
          <w:szCs w:val="24"/>
        </w:rPr>
        <w:t xml:space="preserve"> </w:t>
      </w:r>
      <w:r w:rsidR="003D0C46" w:rsidRPr="007331AC">
        <w:rPr>
          <w:rFonts w:ascii="Arial" w:hAnsi="Arial" w:cs="Arial"/>
          <w:sz w:val="24"/>
          <w:szCs w:val="24"/>
        </w:rPr>
        <w:t>t</w:t>
      </w:r>
      <w:r w:rsidR="003D0C46">
        <w:rPr>
          <w:rFonts w:ascii="Arial" w:hAnsi="Arial" w:cs="Arial"/>
          <w:sz w:val="24"/>
          <w:szCs w:val="24"/>
        </w:rPr>
        <w:t xml:space="preserve">o </w:t>
      </w:r>
      <w:r>
        <w:rPr>
          <w:rFonts w:ascii="Arial" w:hAnsi="Arial" w:cs="Arial"/>
          <w:sz w:val="24"/>
          <w:szCs w:val="24"/>
        </w:rPr>
        <w:t xml:space="preserve">all the parties in this matter </w:t>
      </w:r>
      <w:r w:rsidR="003D0C46">
        <w:rPr>
          <w:rFonts w:ascii="Arial" w:hAnsi="Arial" w:cs="Arial"/>
          <w:sz w:val="24"/>
          <w:szCs w:val="24"/>
        </w:rPr>
        <w:t>f</w:t>
      </w:r>
      <w:r w:rsidR="003D0C46" w:rsidRPr="000E3F57">
        <w:rPr>
          <w:rFonts w:ascii="Arial" w:hAnsi="Arial" w:cs="Arial"/>
          <w:sz w:val="24"/>
          <w:szCs w:val="24"/>
        </w:rPr>
        <w:t>or the delay</w:t>
      </w:r>
      <w:r w:rsidR="003D0C46">
        <w:rPr>
          <w:rFonts w:ascii="Arial" w:hAnsi="Arial" w:cs="Arial"/>
          <w:sz w:val="24"/>
          <w:szCs w:val="24"/>
        </w:rPr>
        <w:t xml:space="preserve"> in delivering this judgment.</w:t>
      </w:r>
    </w:p>
    <w:p w14:paraId="70E621DA" w14:textId="77777777" w:rsidR="0036499B" w:rsidRDefault="0036499B" w:rsidP="003D0C46">
      <w:pPr>
        <w:tabs>
          <w:tab w:val="left" w:pos="720"/>
        </w:tabs>
        <w:spacing w:after="0" w:line="360" w:lineRule="auto"/>
        <w:jc w:val="both"/>
        <w:rPr>
          <w:rFonts w:ascii="Arial" w:hAnsi="Arial" w:cs="Arial"/>
          <w:sz w:val="24"/>
          <w:szCs w:val="24"/>
        </w:rPr>
      </w:pPr>
    </w:p>
    <w:p w14:paraId="59AE913F" w14:textId="109530EB" w:rsidR="00AE7B18" w:rsidRDefault="0036499B" w:rsidP="00461AA7">
      <w:pPr>
        <w:spacing w:after="0"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AF30A7" w:rsidRPr="00C14F53">
        <w:rPr>
          <w:rFonts w:ascii="Arial" w:hAnsi="Arial" w:cs="Arial"/>
          <w:sz w:val="24"/>
          <w:szCs w:val="24"/>
        </w:rPr>
        <w:t>The applicant is Karibib C</w:t>
      </w:r>
      <w:r w:rsidR="00AD20FE" w:rsidRPr="00C14F53">
        <w:rPr>
          <w:rFonts w:ascii="Arial" w:hAnsi="Arial" w:cs="Arial"/>
          <w:sz w:val="24"/>
          <w:szCs w:val="24"/>
        </w:rPr>
        <w:t>onstruction Services CC</w:t>
      </w:r>
      <w:r w:rsidR="0099068A" w:rsidRPr="00C14F53">
        <w:rPr>
          <w:rFonts w:ascii="Arial" w:hAnsi="Arial" w:cs="Arial"/>
          <w:sz w:val="24"/>
          <w:szCs w:val="24"/>
        </w:rPr>
        <w:t>, a close corporation incorporated in Namibia</w:t>
      </w:r>
      <w:r w:rsidR="00AD20FE" w:rsidRPr="00C14F53">
        <w:rPr>
          <w:rFonts w:ascii="Arial" w:hAnsi="Arial" w:cs="Arial"/>
          <w:sz w:val="24"/>
          <w:szCs w:val="24"/>
        </w:rPr>
        <w:t>. I will</w:t>
      </w:r>
      <w:r w:rsidR="00702E19">
        <w:rPr>
          <w:rFonts w:ascii="Arial" w:hAnsi="Arial" w:cs="Arial"/>
          <w:sz w:val="24"/>
          <w:szCs w:val="24"/>
        </w:rPr>
        <w:t>,</w:t>
      </w:r>
      <w:r w:rsidR="00AD20FE" w:rsidRPr="00C14F53">
        <w:rPr>
          <w:rFonts w:ascii="Arial" w:hAnsi="Arial" w:cs="Arial"/>
          <w:sz w:val="24"/>
          <w:szCs w:val="24"/>
        </w:rPr>
        <w:t xml:space="preserve"> in th</w:t>
      </w:r>
      <w:r w:rsidR="00702E19">
        <w:rPr>
          <w:rFonts w:ascii="Arial" w:hAnsi="Arial" w:cs="Arial"/>
          <w:sz w:val="24"/>
          <w:szCs w:val="24"/>
        </w:rPr>
        <w:t>is</w:t>
      </w:r>
      <w:r w:rsidR="00AD20FE" w:rsidRPr="00C14F53">
        <w:rPr>
          <w:rFonts w:ascii="Arial" w:hAnsi="Arial" w:cs="Arial"/>
          <w:sz w:val="24"/>
          <w:szCs w:val="24"/>
        </w:rPr>
        <w:t xml:space="preserve"> judgement</w:t>
      </w:r>
      <w:r w:rsidR="00702E19">
        <w:rPr>
          <w:rFonts w:ascii="Arial" w:hAnsi="Arial" w:cs="Arial"/>
          <w:sz w:val="24"/>
          <w:szCs w:val="24"/>
        </w:rPr>
        <w:t>,</w:t>
      </w:r>
      <w:r w:rsidR="00AD20FE" w:rsidRPr="00C14F53">
        <w:rPr>
          <w:rFonts w:ascii="Arial" w:hAnsi="Arial" w:cs="Arial"/>
          <w:sz w:val="24"/>
          <w:szCs w:val="24"/>
        </w:rPr>
        <w:t xml:space="preserve"> </w:t>
      </w:r>
      <w:r w:rsidR="00702E19" w:rsidRPr="00C14F53">
        <w:rPr>
          <w:rFonts w:ascii="Arial" w:hAnsi="Arial" w:cs="Arial"/>
          <w:sz w:val="24"/>
          <w:szCs w:val="24"/>
        </w:rPr>
        <w:t xml:space="preserve">refer </w:t>
      </w:r>
      <w:r w:rsidR="00F23EE1" w:rsidRPr="00C14F53">
        <w:rPr>
          <w:rFonts w:ascii="Arial" w:hAnsi="Arial" w:cs="Arial"/>
          <w:sz w:val="24"/>
          <w:szCs w:val="24"/>
        </w:rPr>
        <w:t xml:space="preserve">to the applicant as </w:t>
      </w:r>
      <w:r w:rsidR="00D90911" w:rsidRPr="00C14F53">
        <w:rPr>
          <w:rFonts w:ascii="Arial" w:hAnsi="Arial" w:cs="Arial"/>
          <w:sz w:val="24"/>
          <w:szCs w:val="24"/>
        </w:rPr>
        <w:t>“Karibib Construction</w:t>
      </w:r>
      <w:r w:rsidR="00AD20FE" w:rsidRPr="00C14F53">
        <w:rPr>
          <w:rFonts w:ascii="Arial" w:hAnsi="Arial" w:cs="Arial"/>
          <w:sz w:val="24"/>
          <w:szCs w:val="24"/>
        </w:rPr>
        <w:t>”</w:t>
      </w:r>
      <w:r w:rsidR="00757455" w:rsidRPr="00C14F53">
        <w:rPr>
          <w:rFonts w:ascii="Arial" w:hAnsi="Arial" w:cs="Arial"/>
          <w:sz w:val="24"/>
          <w:szCs w:val="24"/>
        </w:rPr>
        <w:t>.</w:t>
      </w:r>
      <w:r w:rsidR="00757455" w:rsidRPr="00C14F53">
        <w:rPr>
          <w:rStyle w:val="FootnoteReference"/>
          <w:rFonts w:ascii="Arial" w:hAnsi="Arial" w:cs="Arial"/>
          <w:sz w:val="24"/>
          <w:szCs w:val="24"/>
        </w:rPr>
        <w:footnoteReference w:id="1"/>
      </w:r>
      <w:r w:rsidR="00C14F53">
        <w:rPr>
          <w:rFonts w:ascii="Arial" w:hAnsi="Arial" w:cs="Arial"/>
          <w:sz w:val="24"/>
          <w:szCs w:val="24"/>
        </w:rPr>
        <w:t xml:space="preserve"> </w:t>
      </w:r>
      <w:r w:rsidR="00D90911" w:rsidRPr="00C14F53">
        <w:rPr>
          <w:rFonts w:ascii="Arial" w:hAnsi="Arial" w:cs="Arial"/>
          <w:sz w:val="24"/>
          <w:szCs w:val="24"/>
        </w:rPr>
        <w:t>Standard Bank</w:t>
      </w:r>
      <w:r w:rsidR="00F23EE1" w:rsidRPr="00C14F53">
        <w:rPr>
          <w:rFonts w:ascii="Arial" w:hAnsi="Arial" w:cs="Arial"/>
          <w:sz w:val="24"/>
          <w:szCs w:val="24"/>
        </w:rPr>
        <w:t xml:space="preserve">, FNB </w:t>
      </w:r>
      <w:r w:rsidR="00D90911" w:rsidRPr="00C14F53">
        <w:rPr>
          <w:rFonts w:ascii="Arial" w:hAnsi="Arial" w:cs="Arial"/>
          <w:sz w:val="24"/>
          <w:szCs w:val="24"/>
        </w:rPr>
        <w:t>and BPO</w:t>
      </w:r>
      <w:r w:rsidR="00AD20FE" w:rsidRPr="00C14F53">
        <w:rPr>
          <w:rFonts w:ascii="Arial" w:hAnsi="Arial" w:cs="Arial"/>
          <w:sz w:val="24"/>
          <w:szCs w:val="24"/>
        </w:rPr>
        <w:t xml:space="preserve"> </w:t>
      </w:r>
      <w:r w:rsidR="00702E19">
        <w:rPr>
          <w:rFonts w:ascii="Arial" w:hAnsi="Arial" w:cs="Arial"/>
          <w:sz w:val="24"/>
          <w:szCs w:val="24"/>
        </w:rPr>
        <w:t xml:space="preserve">Logistics </w:t>
      </w:r>
      <w:r w:rsidR="00F23EE1" w:rsidRPr="00C14F53">
        <w:rPr>
          <w:rFonts w:ascii="Arial" w:hAnsi="Arial" w:cs="Arial"/>
          <w:sz w:val="24"/>
          <w:szCs w:val="24"/>
        </w:rPr>
        <w:t>oppose</w:t>
      </w:r>
      <w:r w:rsidR="00757455" w:rsidRPr="00C14F53">
        <w:rPr>
          <w:rFonts w:ascii="Arial" w:hAnsi="Arial" w:cs="Arial"/>
          <w:sz w:val="24"/>
          <w:szCs w:val="24"/>
        </w:rPr>
        <w:t>d</w:t>
      </w:r>
      <w:r w:rsidR="00AD20FE" w:rsidRPr="00C14F53">
        <w:rPr>
          <w:rFonts w:ascii="Arial" w:hAnsi="Arial" w:cs="Arial"/>
          <w:sz w:val="24"/>
          <w:szCs w:val="24"/>
        </w:rPr>
        <w:t xml:space="preserve"> the application</w:t>
      </w:r>
      <w:r w:rsidR="00976D97" w:rsidRPr="00C14F53">
        <w:rPr>
          <w:rFonts w:ascii="Arial" w:hAnsi="Arial" w:cs="Arial"/>
          <w:sz w:val="24"/>
          <w:szCs w:val="24"/>
        </w:rPr>
        <w:t xml:space="preserve"> and filed answering affidavits</w:t>
      </w:r>
      <w:r w:rsidR="00AD20FE" w:rsidRPr="00C14F53">
        <w:rPr>
          <w:rFonts w:ascii="Arial" w:hAnsi="Arial" w:cs="Arial"/>
          <w:sz w:val="24"/>
          <w:szCs w:val="24"/>
        </w:rPr>
        <w:t>.</w:t>
      </w:r>
      <w:r w:rsidR="00976D97" w:rsidRPr="00C14F53">
        <w:rPr>
          <w:rFonts w:ascii="Arial" w:hAnsi="Arial" w:cs="Arial"/>
          <w:sz w:val="24"/>
          <w:szCs w:val="24"/>
        </w:rPr>
        <w:t xml:space="preserve"> N</w:t>
      </w:r>
      <w:r w:rsidR="00757455" w:rsidRPr="00C14F53">
        <w:rPr>
          <w:rFonts w:ascii="Arial" w:hAnsi="Arial" w:cs="Arial"/>
          <w:sz w:val="24"/>
          <w:szCs w:val="24"/>
        </w:rPr>
        <w:t xml:space="preserve">o heads of argument were filed on behalf of FNB. </w:t>
      </w:r>
      <w:r w:rsidR="00D90911" w:rsidRPr="00C14F53">
        <w:rPr>
          <w:rFonts w:ascii="Arial" w:hAnsi="Arial" w:cs="Arial"/>
          <w:sz w:val="24"/>
          <w:szCs w:val="24"/>
        </w:rPr>
        <w:t>FNB</w:t>
      </w:r>
      <w:r w:rsidR="00976D97" w:rsidRPr="00C14F53">
        <w:rPr>
          <w:rFonts w:ascii="Arial" w:hAnsi="Arial" w:cs="Arial"/>
          <w:sz w:val="24"/>
          <w:szCs w:val="24"/>
        </w:rPr>
        <w:t xml:space="preserve">’s </w:t>
      </w:r>
      <w:r w:rsidR="00757455" w:rsidRPr="00C14F53">
        <w:rPr>
          <w:rFonts w:ascii="Arial" w:hAnsi="Arial" w:cs="Arial"/>
          <w:sz w:val="24"/>
          <w:szCs w:val="24"/>
        </w:rPr>
        <w:t>opposition</w:t>
      </w:r>
      <w:r w:rsidR="00976D97" w:rsidRPr="00C14F53">
        <w:rPr>
          <w:rFonts w:ascii="Arial" w:hAnsi="Arial" w:cs="Arial"/>
          <w:sz w:val="24"/>
          <w:szCs w:val="24"/>
        </w:rPr>
        <w:t xml:space="preserve"> to this application</w:t>
      </w:r>
      <w:r w:rsidR="00E616F6" w:rsidRPr="00C14F53">
        <w:rPr>
          <w:rFonts w:ascii="Arial" w:hAnsi="Arial" w:cs="Arial"/>
          <w:sz w:val="24"/>
          <w:szCs w:val="24"/>
        </w:rPr>
        <w:t xml:space="preserve"> </w:t>
      </w:r>
      <w:r w:rsidR="00702E19">
        <w:rPr>
          <w:rFonts w:ascii="Arial" w:hAnsi="Arial" w:cs="Arial"/>
          <w:sz w:val="24"/>
          <w:szCs w:val="24"/>
        </w:rPr>
        <w:t>was</w:t>
      </w:r>
      <w:r w:rsidR="00757455" w:rsidRPr="00C14F53">
        <w:rPr>
          <w:rFonts w:ascii="Arial" w:hAnsi="Arial" w:cs="Arial"/>
          <w:sz w:val="24"/>
          <w:szCs w:val="24"/>
        </w:rPr>
        <w:t xml:space="preserve"> </w:t>
      </w:r>
      <w:r w:rsidR="00C14F53">
        <w:rPr>
          <w:rFonts w:ascii="Arial" w:hAnsi="Arial" w:cs="Arial"/>
          <w:sz w:val="24"/>
          <w:szCs w:val="24"/>
        </w:rPr>
        <w:t xml:space="preserve">limited </w:t>
      </w:r>
      <w:r w:rsidR="00757455" w:rsidRPr="00C14F53">
        <w:rPr>
          <w:rFonts w:ascii="Arial" w:hAnsi="Arial" w:cs="Arial"/>
          <w:sz w:val="24"/>
          <w:szCs w:val="24"/>
        </w:rPr>
        <w:t>to</w:t>
      </w:r>
      <w:r w:rsidR="00D90911" w:rsidRPr="00C14F53">
        <w:rPr>
          <w:rFonts w:ascii="Arial" w:hAnsi="Arial" w:cs="Arial"/>
          <w:sz w:val="24"/>
          <w:szCs w:val="24"/>
        </w:rPr>
        <w:t xml:space="preserve"> </w:t>
      </w:r>
      <w:r w:rsidR="00C14F53">
        <w:rPr>
          <w:rFonts w:ascii="Arial" w:hAnsi="Arial" w:cs="Arial"/>
          <w:sz w:val="24"/>
          <w:szCs w:val="24"/>
        </w:rPr>
        <w:t>the order of costs</w:t>
      </w:r>
      <w:r w:rsidR="00AE7B18">
        <w:rPr>
          <w:rFonts w:ascii="Arial" w:hAnsi="Arial" w:cs="Arial"/>
          <w:sz w:val="24"/>
          <w:szCs w:val="24"/>
        </w:rPr>
        <w:t xml:space="preserve"> sought in the application </w:t>
      </w:r>
      <w:r w:rsidR="00D90911" w:rsidRPr="00C14F53">
        <w:rPr>
          <w:rFonts w:ascii="Arial" w:hAnsi="Arial" w:cs="Arial"/>
          <w:sz w:val="24"/>
          <w:szCs w:val="24"/>
        </w:rPr>
        <w:t>but</w:t>
      </w:r>
      <w:r w:rsidR="00AD20FE" w:rsidRPr="00C14F53">
        <w:rPr>
          <w:rFonts w:ascii="Arial" w:hAnsi="Arial" w:cs="Arial"/>
          <w:sz w:val="24"/>
          <w:szCs w:val="24"/>
        </w:rPr>
        <w:t>,</w:t>
      </w:r>
      <w:r w:rsidR="00D90911" w:rsidRPr="00C14F53">
        <w:rPr>
          <w:rFonts w:ascii="Arial" w:hAnsi="Arial" w:cs="Arial"/>
          <w:sz w:val="24"/>
          <w:szCs w:val="24"/>
        </w:rPr>
        <w:t xml:space="preserve"> in substance,</w:t>
      </w:r>
      <w:r w:rsidR="00AD20FE" w:rsidRPr="00C14F53">
        <w:rPr>
          <w:rFonts w:ascii="Arial" w:hAnsi="Arial" w:cs="Arial"/>
          <w:sz w:val="24"/>
          <w:szCs w:val="24"/>
        </w:rPr>
        <w:t xml:space="preserve"> it</w:t>
      </w:r>
      <w:r w:rsidR="00D90911" w:rsidRPr="00C14F53">
        <w:rPr>
          <w:rFonts w:ascii="Arial" w:hAnsi="Arial" w:cs="Arial"/>
          <w:sz w:val="24"/>
          <w:szCs w:val="24"/>
        </w:rPr>
        <w:t xml:space="preserve"> </w:t>
      </w:r>
      <w:r w:rsidR="00976D97" w:rsidRPr="00C14F53">
        <w:rPr>
          <w:rFonts w:ascii="Arial" w:hAnsi="Arial" w:cs="Arial"/>
          <w:sz w:val="24"/>
          <w:szCs w:val="24"/>
        </w:rPr>
        <w:t xml:space="preserve">expressly stated in its papers that it </w:t>
      </w:r>
      <w:r w:rsidR="00D90911" w:rsidRPr="00C14F53">
        <w:rPr>
          <w:rFonts w:ascii="Arial" w:hAnsi="Arial" w:cs="Arial"/>
          <w:sz w:val="24"/>
          <w:szCs w:val="24"/>
        </w:rPr>
        <w:t>supports</w:t>
      </w:r>
      <w:r w:rsidR="00AD20FE" w:rsidRPr="00C14F53">
        <w:rPr>
          <w:rFonts w:ascii="Arial" w:hAnsi="Arial" w:cs="Arial"/>
          <w:sz w:val="24"/>
          <w:szCs w:val="24"/>
        </w:rPr>
        <w:t xml:space="preserve"> th</w:t>
      </w:r>
      <w:r w:rsidR="00976D97" w:rsidRPr="00C14F53">
        <w:rPr>
          <w:rFonts w:ascii="Arial" w:hAnsi="Arial" w:cs="Arial"/>
          <w:sz w:val="24"/>
          <w:szCs w:val="24"/>
        </w:rPr>
        <w:t>is</w:t>
      </w:r>
      <w:r w:rsidR="00AD20FE" w:rsidRPr="00C14F53">
        <w:rPr>
          <w:rFonts w:ascii="Arial" w:hAnsi="Arial" w:cs="Arial"/>
          <w:sz w:val="24"/>
          <w:szCs w:val="24"/>
        </w:rPr>
        <w:t xml:space="preserve"> application</w:t>
      </w:r>
      <w:r w:rsidR="00D90911" w:rsidRPr="00C14F53">
        <w:rPr>
          <w:rFonts w:ascii="Arial" w:hAnsi="Arial" w:cs="Arial"/>
          <w:sz w:val="24"/>
          <w:szCs w:val="24"/>
        </w:rPr>
        <w:t>.</w:t>
      </w:r>
      <w:r w:rsidR="00F23EE1" w:rsidRPr="00C14F53">
        <w:rPr>
          <w:rFonts w:ascii="Arial" w:hAnsi="Arial" w:cs="Arial"/>
          <w:sz w:val="24"/>
          <w:szCs w:val="24"/>
        </w:rPr>
        <w:t xml:space="preserve"> </w:t>
      </w:r>
      <w:r w:rsidR="00976D97" w:rsidRPr="00C14F53">
        <w:rPr>
          <w:rFonts w:ascii="Arial" w:hAnsi="Arial" w:cs="Arial"/>
          <w:sz w:val="24"/>
          <w:szCs w:val="24"/>
        </w:rPr>
        <w:t>After FNB filed answering affidavits, Karibib Construction</w:t>
      </w:r>
      <w:r w:rsidR="00F23EE1" w:rsidRPr="00C14F53">
        <w:rPr>
          <w:rFonts w:ascii="Arial" w:hAnsi="Arial" w:cs="Arial"/>
          <w:sz w:val="24"/>
          <w:szCs w:val="24"/>
        </w:rPr>
        <w:t xml:space="preserve"> </w:t>
      </w:r>
      <w:r w:rsidR="00757455" w:rsidRPr="00C14F53">
        <w:rPr>
          <w:rFonts w:ascii="Arial" w:hAnsi="Arial" w:cs="Arial"/>
          <w:sz w:val="24"/>
          <w:szCs w:val="24"/>
        </w:rPr>
        <w:t xml:space="preserve">abandoned </w:t>
      </w:r>
      <w:r w:rsidR="00976D97" w:rsidRPr="00C14F53">
        <w:rPr>
          <w:rFonts w:ascii="Arial" w:hAnsi="Arial" w:cs="Arial"/>
          <w:sz w:val="24"/>
          <w:szCs w:val="24"/>
        </w:rPr>
        <w:t xml:space="preserve">(in the </w:t>
      </w:r>
      <w:r w:rsidR="00757455" w:rsidRPr="00C14F53">
        <w:rPr>
          <w:rFonts w:ascii="Arial" w:hAnsi="Arial" w:cs="Arial"/>
          <w:sz w:val="24"/>
          <w:szCs w:val="24"/>
        </w:rPr>
        <w:t>replying affidavit</w:t>
      </w:r>
      <w:r w:rsidR="00976D97" w:rsidRPr="00C14F53">
        <w:rPr>
          <w:rFonts w:ascii="Arial" w:hAnsi="Arial" w:cs="Arial"/>
          <w:sz w:val="24"/>
          <w:szCs w:val="24"/>
        </w:rPr>
        <w:t>)</w:t>
      </w:r>
      <w:r w:rsidR="00757455" w:rsidRPr="00C14F53">
        <w:rPr>
          <w:rFonts w:ascii="Arial" w:hAnsi="Arial" w:cs="Arial"/>
          <w:sz w:val="24"/>
          <w:szCs w:val="24"/>
        </w:rPr>
        <w:t xml:space="preserve"> </w:t>
      </w:r>
      <w:r w:rsidR="00F23EE1" w:rsidRPr="00C14F53">
        <w:rPr>
          <w:rFonts w:ascii="Arial" w:hAnsi="Arial" w:cs="Arial"/>
          <w:sz w:val="24"/>
          <w:szCs w:val="24"/>
        </w:rPr>
        <w:t xml:space="preserve">the cost </w:t>
      </w:r>
      <w:r w:rsidR="00976D97" w:rsidRPr="00C14F53">
        <w:rPr>
          <w:rFonts w:ascii="Arial" w:hAnsi="Arial" w:cs="Arial"/>
          <w:sz w:val="24"/>
          <w:szCs w:val="24"/>
        </w:rPr>
        <w:t xml:space="preserve">order sought </w:t>
      </w:r>
      <w:r w:rsidR="00F23EE1" w:rsidRPr="00C14F53">
        <w:rPr>
          <w:rFonts w:ascii="Arial" w:hAnsi="Arial" w:cs="Arial"/>
          <w:sz w:val="24"/>
          <w:szCs w:val="24"/>
        </w:rPr>
        <w:t xml:space="preserve">against </w:t>
      </w:r>
      <w:r w:rsidR="00976D97" w:rsidRPr="00C14F53">
        <w:rPr>
          <w:rFonts w:ascii="Arial" w:hAnsi="Arial" w:cs="Arial"/>
          <w:sz w:val="24"/>
          <w:szCs w:val="24"/>
        </w:rPr>
        <w:t>FNB</w:t>
      </w:r>
      <w:r w:rsidR="00F23EE1" w:rsidRPr="00C14F53">
        <w:rPr>
          <w:rFonts w:ascii="Arial" w:hAnsi="Arial" w:cs="Arial"/>
          <w:sz w:val="24"/>
          <w:szCs w:val="24"/>
        </w:rPr>
        <w:t>.</w:t>
      </w:r>
      <w:r w:rsidR="00D90911" w:rsidRPr="00C14F53">
        <w:rPr>
          <w:rFonts w:ascii="Arial" w:hAnsi="Arial" w:cs="Arial"/>
          <w:sz w:val="24"/>
          <w:szCs w:val="24"/>
        </w:rPr>
        <w:t xml:space="preserve"> DF</w:t>
      </w:r>
      <w:r w:rsidR="00AE7B18">
        <w:rPr>
          <w:rFonts w:ascii="Arial" w:hAnsi="Arial" w:cs="Arial"/>
          <w:sz w:val="24"/>
          <w:szCs w:val="24"/>
        </w:rPr>
        <w:t xml:space="preserve"> </w:t>
      </w:r>
      <w:r w:rsidR="00D90911" w:rsidRPr="00C14F53">
        <w:rPr>
          <w:rFonts w:ascii="Arial" w:hAnsi="Arial" w:cs="Arial"/>
          <w:sz w:val="24"/>
          <w:szCs w:val="24"/>
        </w:rPr>
        <w:t>M</w:t>
      </w:r>
      <w:r w:rsidR="00AE7B18">
        <w:rPr>
          <w:rFonts w:ascii="Arial" w:hAnsi="Arial" w:cs="Arial"/>
          <w:sz w:val="24"/>
          <w:szCs w:val="24"/>
        </w:rPr>
        <w:t xml:space="preserve">alherbe </w:t>
      </w:r>
      <w:r w:rsidR="00D90911" w:rsidRPr="00C14F53">
        <w:rPr>
          <w:rFonts w:ascii="Arial" w:hAnsi="Arial" w:cs="Arial"/>
          <w:sz w:val="24"/>
          <w:szCs w:val="24"/>
        </w:rPr>
        <w:t xml:space="preserve">did not file any papers </w:t>
      </w:r>
      <w:r w:rsidR="00976D97" w:rsidRPr="00C14F53">
        <w:rPr>
          <w:rFonts w:ascii="Arial" w:hAnsi="Arial" w:cs="Arial"/>
          <w:sz w:val="24"/>
          <w:szCs w:val="24"/>
        </w:rPr>
        <w:t xml:space="preserve">and they are not participating </w:t>
      </w:r>
      <w:r w:rsidR="00D90911" w:rsidRPr="00C14F53">
        <w:rPr>
          <w:rFonts w:ascii="Arial" w:hAnsi="Arial" w:cs="Arial"/>
          <w:sz w:val="24"/>
          <w:szCs w:val="24"/>
        </w:rPr>
        <w:t xml:space="preserve">in these proceedings. </w:t>
      </w:r>
    </w:p>
    <w:p w14:paraId="3D1AD811" w14:textId="77777777" w:rsidR="00AE7B18" w:rsidRDefault="00AE7B18" w:rsidP="00461AA7">
      <w:pPr>
        <w:spacing w:after="0" w:line="360" w:lineRule="auto"/>
        <w:jc w:val="both"/>
        <w:rPr>
          <w:rFonts w:ascii="Arial" w:hAnsi="Arial" w:cs="Arial"/>
          <w:sz w:val="24"/>
          <w:szCs w:val="24"/>
        </w:rPr>
      </w:pPr>
    </w:p>
    <w:p w14:paraId="79ADD251" w14:textId="5930079E" w:rsidR="000C1817" w:rsidRDefault="00AE7B18" w:rsidP="00461AA7">
      <w:pPr>
        <w:spacing w:after="0" w:line="360" w:lineRule="auto"/>
        <w:jc w:val="both"/>
        <w:rPr>
          <w:rFonts w:ascii="Arial" w:hAnsi="Arial" w:cs="Arial"/>
          <w:sz w:val="24"/>
          <w:szCs w:val="24"/>
        </w:rPr>
      </w:pPr>
      <w:r w:rsidRPr="00AE7B18">
        <w:rPr>
          <w:rFonts w:ascii="Arial" w:hAnsi="Arial" w:cs="Arial"/>
          <w:sz w:val="24"/>
          <w:szCs w:val="24"/>
        </w:rPr>
        <w:t>[</w:t>
      </w:r>
      <w:r w:rsidR="00C0152F">
        <w:rPr>
          <w:rFonts w:ascii="Arial" w:hAnsi="Arial" w:cs="Arial"/>
          <w:sz w:val="24"/>
          <w:szCs w:val="24"/>
        </w:rPr>
        <w:t>4</w:t>
      </w:r>
      <w:r w:rsidRPr="00AE7B18">
        <w:rPr>
          <w:rFonts w:ascii="Arial" w:hAnsi="Arial" w:cs="Arial"/>
          <w:sz w:val="24"/>
          <w:szCs w:val="24"/>
        </w:rPr>
        <w:t>]</w:t>
      </w:r>
      <w:r w:rsidRPr="00AE7B18">
        <w:rPr>
          <w:rFonts w:ascii="Arial" w:hAnsi="Arial" w:cs="Arial"/>
          <w:sz w:val="24"/>
          <w:szCs w:val="24"/>
        </w:rPr>
        <w:tab/>
        <w:t xml:space="preserve">The brief background to this matter is as follows. </w:t>
      </w:r>
      <w:r>
        <w:rPr>
          <w:rFonts w:ascii="Arial" w:hAnsi="Arial" w:cs="Arial"/>
          <w:sz w:val="24"/>
          <w:szCs w:val="24"/>
        </w:rPr>
        <w:t xml:space="preserve"> During </w:t>
      </w:r>
      <w:r w:rsidRPr="00AE7B18">
        <w:rPr>
          <w:rFonts w:ascii="Arial" w:hAnsi="Arial" w:cs="Arial"/>
          <w:sz w:val="24"/>
          <w:szCs w:val="24"/>
        </w:rPr>
        <w:t xml:space="preserve">August 2012, Karibib Construction </w:t>
      </w:r>
      <w:r w:rsidR="000C1817">
        <w:rPr>
          <w:rFonts w:ascii="Arial" w:hAnsi="Arial" w:cs="Arial"/>
          <w:sz w:val="24"/>
          <w:szCs w:val="24"/>
        </w:rPr>
        <w:t>issued a quotation to</w:t>
      </w:r>
      <w:r w:rsidRPr="00AE7B18">
        <w:rPr>
          <w:rFonts w:ascii="Arial" w:hAnsi="Arial" w:cs="Arial"/>
          <w:sz w:val="24"/>
          <w:szCs w:val="24"/>
        </w:rPr>
        <w:t xml:space="preserve"> BPO Logistics </w:t>
      </w:r>
      <w:r w:rsidR="00702E19">
        <w:rPr>
          <w:rFonts w:ascii="Arial" w:hAnsi="Arial" w:cs="Arial"/>
          <w:sz w:val="24"/>
          <w:szCs w:val="24"/>
        </w:rPr>
        <w:t>to construct a</w:t>
      </w:r>
      <w:r w:rsidRPr="00AE7B18">
        <w:rPr>
          <w:rFonts w:ascii="Arial" w:hAnsi="Arial" w:cs="Arial"/>
          <w:sz w:val="24"/>
          <w:szCs w:val="24"/>
        </w:rPr>
        <w:t xml:space="preserve"> roadbed in Walvis Bay (“the Project”)</w:t>
      </w:r>
      <w:r w:rsidR="00B947D6">
        <w:rPr>
          <w:rFonts w:ascii="Arial" w:hAnsi="Arial" w:cs="Arial"/>
          <w:sz w:val="24"/>
          <w:szCs w:val="24"/>
        </w:rPr>
        <w:t xml:space="preserve"> the quotation was for the amount of N$ 2 250 000 exclusive of Value Added Tax</w:t>
      </w:r>
      <w:r w:rsidRPr="00AE7B18">
        <w:rPr>
          <w:rFonts w:ascii="Arial" w:hAnsi="Arial" w:cs="Arial"/>
          <w:sz w:val="24"/>
          <w:szCs w:val="24"/>
        </w:rPr>
        <w:t>. In terms of th</w:t>
      </w:r>
      <w:r>
        <w:rPr>
          <w:rFonts w:ascii="Arial" w:hAnsi="Arial" w:cs="Arial"/>
          <w:sz w:val="24"/>
          <w:szCs w:val="24"/>
        </w:rPr>
        <w:t>e</w:t>
      </w:r>
      <w:r w:rsidRPr="00AE7B18">
        <w:rPr>
          <w:rFonts w:ascii="Arial" w:hAnsi="Arial" w:cs="Arial"/>
          <w:sz w:val="24"/>
          <w:szCs w:val="24"/>
        </w:rPr>
        <w:t xml:space="preserve"> quotation Karibib </w:t>
      </w:r>
      <w:r w:rsidR="00A6107E" w:rsidRPr="00AE7B18">
        <w:rPr>
          <w:rFonts w:ascii="Arial" w:hAnsi="Arial" w:cs="Arial"/>
          <w:sz w:val="24"/>
          <w:szCs w:val="24"/>
        </w:rPr>
        <w:t xml:space="preserve">Construction </w:t>
      </w:r>
      <w:r w:rsidR="00702E19">
        <w:rPr>
          <w:rFonts w:ascii="Arial" w:hAnsi="Arial" w:cs="Arial"/>
          <w:sz w:val="24"/>
          <w:szCs w:val="24"/>
        </w:rPr>
        <w:t xml:space="preserve">indicated that it </w:t>
      </w:r>
      <w:r w:rsidR="00A6107E">
        <w:rPr>
          <w:rFonts w:ascii="Arial" w:hAnsi="Arial" w:cs="Arial"/>
          <w:sz w:val="24"/>
          <w:szCs w:val="24"/>
        </w:rPr>
        <w:t>required</w:t>
      </w:r>
      <w:r w:rsidRPr="00AE7B18">
        <w:rPr>
          <w:rFonts w:ascii="Arial" w:hAnsi="Arial" w:cs="Arial"/>
          <w:sz w:val="24"/>
          <w:szCs w:val="24"/>
        </w:rPr>
        <w:t xml:space="preserve"> </w:t>
      </w:r>
      <w:r>
        <w:rPr>
          <w:rFonts w:ascii="Arial" w:hAnsi="Arial" w:cs="Arial"/>
          <w:sz w:val="24"/>
          <w:szCs w:val="24"/>
        </w:rPr>
        <w:t xml:space="preserve">a </w:t>
      </w:r>
      <w:r w:rsidRPr="00AE7B18">
        <w:rPr>
          <w:rFonts w:ascii="Arial" w:hAnsi="Arial" w:cs="Arial"/>
          <w:sz w:val="24"/>
          <w:szCs w:val="24"/>
        </w:rPr>
        <w:t xml:space="preserve">50% deposit </w:t>
      </w:r>
      <w:r>
        <w:rPr>
          <w:rFonts w:ascii="Arial" w:hAnsi="Arial" w:cs="Arial"/>
          <w:sz w:val="24"/>
          <w:szCs w:val="24"/>
        </w:rPr>
        <w:t xml:space="preserve">of the construction costs </w:t>
      </w:r>
      <w:r w:rsidRPr="00702E19">
        <w:rPr>
          <w:rFonts w:ascii="Arial" w:hAnsi="Arial" w:cs="Arial"/>
          <w:sz w:val="24"/>
          <w:szCs w:val="24"/>
        </w:rPr>
        <w:t>prior</w:t>
      </w:r>
      <w:r w:rsidRPr="00AE7B18">
        <w:rPr>
          <w:rFonts w:ascii="Arial" w:hAnsi="Arial" w:cs="Arial"/>
          <w:sz w:val="24"/>
          <w:szCs w:val="24"/>
        </w:rPr>
        <w:t xml:space="preserve"> to </w:t>
      </w:r>
      <w:r>
        <w:rPr>
          <w:rFonts w:ascii="Arial" w:hAnsi="Arial" w:cs="Arial"/>
          <w:sz w:val="24"/>
          <w:szCs w:val="24"/>
        </w:rPr>
        <w:t xml:space="preserve">it commencing with construction work with the balance of the </w:t>
      </w:r>
      <w:r w:rsidR="000C1817">
        <w:rPr>
          <w:rFonts w:ascii="Arial" w:hAnsi="Arial" w:cs="Arial"/>
          <w:sz w:val="24"/>
          <w:szCs w:val="24"/>
        </w:rPr>
        <w:t>construction costs to be paid on the completion of the project.</w:t>
      </w:r>
    </w:p>
    <w:p w14:paraId="6F879549" w14:textId="77777777" w:rsidR="00933E3A" w:rsidRDefault="00933E3A" w:rsidP="00461AA7">
      <w:pPr>
        <w:spacing w:after="0" w:line="360" w:lineRule="auto"/>
        <w:jc w:val="both"/>
        <w:rPr>
          <w:rFonts w:ascii="Arial" w:hAnsi="Arial" w:cs="Arial"/>
          <w:sz w:val="24"/>
          <w:szCs w:val="24"/>
        </w:rPr>
      </w:pPr>
    </w:p>
    <w:p w14:paraId="32FF274A" w14:textId="173D0BBC" w:rsidR="00172407" w:rsidRDefault="000C1817" w:rsidP="00461AA7">
      <w:pPr>
        <w:spacing w:after="0" w:line="360" w:lineRule="auto"/>
        <w:jc w:val="both"/>
        <w:rPr>
          <w:rFonts w:ascii="Arial" w:hAnsi="Arial" w:cs="Arial"/>
          <w:sz w:val="24"/>
          <w:szCs w:val="24"/>
        </w:rPr>
      </w:pPr>
      <w:r>
        <w:rPr>
          <w:rFonts w:ascii="Arial" w:hAnsi="Arial" w:cs="Arial"/>
          <w:sz w:val="24"/>
          <w:szCs w:val="24"/>
        </w:rPr>
        <w:t>[</w:t>
      </w:r>
      <w:r w:rsidR="00C0152F">
        <w:rPr>
          <w:rFonts w:ascii="Arial" w:hAnsi="Arial" w:cs="Arial"/>
          <w:sz w:val="24"/>
          <w:szCs w:val="24"/>
        </w:rPr>
        <w:t>5</w:t>
      </w:r>
      <w:r>
        <w:rPr>
          <w:rFonts w:ascii="Arial" w:hAnsi="Arial" w:cs="Arial"/>
          <w:sz w:val="24"/>
          <w:szCs w:val="24"/>
        </w:rPr>
        <w:t>]</w:t>
      </w:r>
      <w:r>
        <w:rPr>
          <w:rFonts w:ascii="Arial" w:hAnsi="Arial" w:cs="Arial"/>
          <w:sz w:val="24"/>
          <w:szCs w:val="24"/>
        </w:rPr>
        <w:tab/>
      </w:r>
      <w:r w:rsidR="00AE7B18" w:rsidRPr="00AE7B18">
        <w:rPr>
          <w:rFonts w:ascii="Arial" w:hAnsi="Arial" w:cs="Arial"/>
          <w:sz w:val="24"/>
          <w:szCs w:val="24"/>
        </w:rPr>
        <w:t xml:space="preserve">BPO </w:t>
      </w:r>
      <w:r w:rsidR="00A6107E" w:rsidRPr="00AE7B18">
        <w:rPr>
          <w:rFonts w:ascii="Arial" w:hAnsi="Arial" w:cs="Arial"/>
          <w:sz w:val="24"/>
          <w:szCs w:val="24"/>
        </w:rPr>
        <w:t>Logistics</w:t>
      </w:r>
      <w:r w:rsidR="00A6107E">
        <w:rPr>
          <w:rFonts w:ascii="Arial" w:hAnsi="Arial" w:cs="Arial"/>
          <w:sz w:val="24"/>
          <w:szCs w:val="24"/>
        </w:rPr>
        <w:t xml:space="preserve"> </w:t>
      </w:r>
      <w:r w:rsidR="00A6107E" w:rsidRPr="00AE7B18">
        <w:rPr>
          <w:rFonts w:ascii="Arial" w:hAnsi="Arial" w:cs="Arial"/>
          <w:sz w:val="24"/>
          <w:szCs w:val="24"/>
        </w:rPr>
        <w:t>was</w:t>
      </w:r>
      <w:r>
        <w:rPr>
          <w:rFonts w:ascii="Arial" w:hAnsi="Arial" w:cs="Arial"/>
          <w:sz w:val="24"/>
          <w:szCs w:val="24"/>
        </w:rPr>
        <w:t xml:space="preserve"> satisfied with the quotation it received from </w:t>
      </w:r>
      <w:r w:rsidR="00702E19" w:rsidRPr="00AE7B18">
        <w:rPr>
          <w:rFonts w:ascii="Arial" w:hAnsi="Arial" w:cs="Arial"/>
          <w:sz w:val="24"/>
          <w:szCs w:val="24"/>
        </w:rPr>
        <w:t xml:space="preserve">Karibib Construction </w:t>
      </w:r>
      <w:r>
        <w:rPr>
          <w:rFonts w:ascii="Arial" w:hAnsi="Arial" w:cs="Arial"/>
          <w:sz w:val="24"/>
          <w:szCs w:val="24"/>
        </w:rPr>
        <w:t xml:space="preserve">and </w:t>
      </w:r>
      <w:r w:rsidR="00AE7B18" w:rsidRPr="00AE7B18">
        <w:rPr>
          <w:rFonts w:ascii="Arial" w:hAnsi="Arial" w:cs="Arial"/>
          <w:sz w:val="24"/>
          <w:szCs w:val="24"/>
        </w:rPr>
        <w:t>on 11 September 2012</w:t>
      </w:r>
      <w:r>
        <w:rPr>
          <w:rFonts w:ascii="Arial" w:hAnsi="Arial" w:cs="Arial"/>
          <w:sz w:val="24"/>
          <w:szCs w:val="24"/>
        </w:rPr>
        <w:t xml:space="preserve"> issued </w:t>
      </w:r>
      <w:r w:rsidRPr="00AE7B18">
        <w:rPr>
          <w:rFonts w:ascii="Arial" w:hAnsi="Arial" w:cs="Arial"/>
          <w:sz w:val="24"/>
          <w:szCs w:val="24"/>
        </w:rPr>
        <w:t xml:space="preserve">a purchase order </w:t>
      </w:r>
      <w:r>
        <w:rPr>
          <w:rFonts w:ascii="Arial" w:hAnsi="Arial" w:cs="Arial"/>
          <w:sz w:val="24"/>
          <w:szCs w:val="24"/>
        </w:rPr>
        <w:t xml:space="preserve">in favour of Karibib Construction. After receiving the purchase order </w:t>
      </w:r>
      <w:r w:rsidR="00461AA7">
        <w:rPr>
          <w:rFonts w:ascii="Arial" w:hAnsi="Arial" w:cs="Arial"/>
          <w:sz w:val="24"/>
          <w:szCs w:val="24"/>
        </w:rPr>
        <w:t xml:space="preserve">Mr Foelscher, </w:t>
      </w:r>
      <w:r>
        <w:rPr>
          <w:rFonts w:ascii="Arial" w:hAnsi="Arial" w:cs="Arial"/>
          <w:sz w:val="24"/>
          <w:szCs w:val="24"/>
        </w:rPr>
        <w:t xml:space="preserve">the representative of </w:t>
      </w:r>
      <w:r w:rsidR="00172407">
        <w:rPr>
          <w:rFonts w:ascii="Arial" w:hAnsi="Arial" w:cs="Arial"/>
          <w:sz w:val="24"/>
          <w:szCs w:val="24"/>
        </w:rPr>
        <w:t>Karibib Construction</w:t>
      </w:r>
      <w:r w:rsidR="00461AA7">
        <w:rPr>
          <w:rFonts w:ascii="Arial" w:hAnsi="Arial" w:cs="Arial"/>
          <w:sz w:val="24"/>
          <w:szCs w:val="24"/>
        </w:rPr>
        <w:t>,</w:t>
      </w:r>
      <w:r w:rsidR="00172407">
        <w:rPr>
          <w:rFonts w:ascii="Arial" w:hAnsi="Arial" w:cs="Arial"/>
          <w:sz w:val="24"/>
          <w:szCs w:val="24"/>
        </w:rPr>
        <w:t xml:space="preserve"> indicated to</w:t>
      </w:r>
      <w:r w:rsidR="00461AA7">
        <w:rPr>
          <w:rFonts w:ascii="Arial" w:hAnsi="Arial" w:cs="Arial"/>
          <w:sz w:val="24"/>
          <w:szCs w:val="24"/>
        </w:rPr>
        <w:t xml:space="preserve"> Mr Polster, the</w:t>
      </w:r>
      <w:r w:rsidR="00172407">
        <w:rPr>
          <w:rFonts w:ascii="Arial" w:hAnsi="Arial" w:cs="Arial"/>
          <w:sz w:val="24"/>
          <w:szCs w:val="24"/>
        </w:rPr>
        <w:t xml:space="preserve"> representative of </w:t>
      </w:r>
      <w:r w:rsidR="00172407" w:rsidRPr="00AE7B18">
        <w:rPr>
          <w:rFonts w:ascii="Arial" w:hAnsi="Arial" w:cs="Arial"/>
          <w:sz w:val="24"/>
          <w:szCs w:val="24"/>
        </w:rPr>
        <w:t>BPO Logistics</w:t>
      </w:r>
      <w:r w:rsidR="00172407">
        <w:rPr>
          <w:rFonts w:ascii="Arial" w:hAnsi="Arial" w:cs="Arial"/>
          <w:sz w:val="24"/>
          <w:szCs w:val="24"/>
        </w:rPr>
        <w:t xml:space="preserve"> that it (i.e. Karibib Construction) is eager to commence with the construction work in respect of the project despite the fact that the deposit had not been paid as long as the parties conclude a written agreement. </w:t>
      </w:r>
      <w:r w:rsidR="00461AA7">
        <w:rPr>
          <w:rFonts w:ascii="Arial" w:hAnsi="Arial" w:cs="Arial"/>
          <w:sz w:val="24"/>
          <w:szCs w:val="24"/>
        </w:rPr>
        <w:t xml:space="preserve"> </w:t>
      </w:r>
      <w:proofErr w:type="gramStart"/>
      <w:r w:rsidR="00461AA7">
        <w:rPr>
          <w:rFonts w:ascii="Arial" w:hAnsi="Arial" w:cs="Arial"/>
          <w:sz w:val="24"/>
          <w:szCs w:val="24"/>
        </w:rPr>
        <w:t xml:space="preserve">But prior to the parties signing a written agreement Foelscher and Polster orally agreed that the deposit will be paid as soon as BPO Logistics has secured financing from Standard </w:t>
      </w:r>
      <w:r w:rsidR="00702E19">
        <w:rPr>
          <w:rFonts w:ascii="Arial" w:hAnsi="Arial" w:cs="Arial"/>
          <w:sz w:val="24"/>
          <w:szCs w:val="24"/>
        </w:rPr>
        <w:t>B</w:t>
      </w:r>
      <w:r w:rsidR="00461AA7">
        <w:rPr>
          <w:rFonts w:ascii="Arial" w:hAnsi="Arial" w:cs="Arial"/>
          <w:sz w:val="24"/>
          <w:szCs w:val="24"/>
        </w:rPr>
        <w:t>ank.</w:t>
      </w:r>
      <w:proofErr w:type="gramEnd"/>
    </w:p>
    <w:p w14:paraId="03BDD855" w14:textId="77777777" w:rsidR="00172407" w:rsidRDefault="00172407" w:rsidP="00461AA7">
      <w:pPr>
        <w:spacing w:after="0" w:line="360" w:lineRule="auto"/>
        <w:jc w:val="both"/>
        <w:rPr>
          <w:rFonts w:ascii="Arial" w:hAnsi="Arial" w:cs="Arial"/>
          <w:sz w:val="24"/>
          <w:szCs w:val="24"/>
        </w:rPr>
      </w:pPr>
    </w:p>
    <w:p w14:paraId="4AFB5EB9" w14:textId="0E6C6C24" w:rsidR="00BA4376" w:rsidRDefault="00461AA7" w:rsidP="00461AA7">
      <w:pPr>
        <w:spacing w:after="0" w:line="360" w:lineRule="auto"/>
        <w:jc w:val="both"/>
        <w:rPr>
          <w:rFonts w:ascii="Arial" w:hAnsi="Arial" w:cs="Arial"/>
          <w:sz w:val="24"/>
          <w:szCs w:val="24"/>
        </w:rPr>
      </w:pPr>
      <w:r>
        <w:rPr>
          <w:rFonts w:ascii="Arial" w:hAnsi="Arial" w:cs="Arial"/>
          <w:sz w:val="24"/>
          <w:szCs w:val="24"/>
        </w:rPr>
        <w:t>[</w:t>
      </w:r>
      <w:r w:rsidR="00C0152F">
        <w:rPr>
          <w:rFonts w:ascii="Arial" w:hAnsi="Arial" w:cs="Arial"/>
          <w:sz w:val="24"/>
          <w:szCs w:val="24"/>
        </w:rPr>
        <w:t>6</w:t>
      </w:r>
      <w:r>
        <w:rPr>
          <w:rFonts w:ascii="Arial" w:hAnsi="Arial" w:cs="Arial"/>
          <w:sz w:val="24"/>
          <w:szCs w:val="24"/>
        </w:rPr>
        <w:t>]</w:t>
      </w:r>
      <w:r>
        <w:rPr>
          <w:rFonts w:ascii="Arial" w:hAnsi="Arial" w:cs="Arial"/>
          <w:sz w:val="24"/>
          <w:szCs w:val="24"/>
        </w:rPr>
        <w:tab/>
        <w:t xml:space="preserve">Mr Foelscher accordingly drafted an agreement and forwarded that agreement </w:t>
      </w:r>
      <w:r w:rsidR="00702E19">
        <w:rPr>
          <w:rFonts w:ascii="Arial" w:hAnsi="Arial" w:cs="Arial"/>
          <w:sz w:val="24"/>
          <w:szCs w:val="24"/>
        </w:rPr>
        <w:t xml:space="preserve">to </w:t>
      </w:r>
      <w:r>
        <w:rPr>
          <w:rFonts w:ascii="Arial" w:hAnsi="Arial" w:cs="Arial"/>
          <w:sz w:val="24"/>
          <w:szCs w:val="24"/>
        </w:rPr>
        <w:t>Polster who</w:t>
      </w:r>
      <w:r w:rsidR="0098336F">
        <w:rPr>
          <w:rFonts w:ascii="Arial" w:hAnsi="Arial" w:cs="Arial"/>
          <w:sz w:val="24"/>
          <w:szCs w:val="24"/>
        </w:rPr>
        <w:t>, on behalf of BPO Logistics,</w:t>
      </w:r>
      <w:r>
        <w:rPr>
          <w:rFonts w:ascii="Arial" w:hAnsi="Arial" w:cs="Arial"/>
          <w:sz w:val="24"/>
          <w:szCs w:val="24"/>
        </w:rPr>
        <w:t xml:space="preserve"> signed the agreement and send it back to Mr Foelscher on 20 September 2012. </w:t>
      </w:r>
      <w:r w:rsidR="00685BAA">
        <w:rPr>
          <w:rFonts w:ascii="Arial" w:hAnsi="Arial" w:cs="Arial"/>
          <w:sz w:val="24"/>
          <w:szCs w:val="24"/>
        </w:rPr>
        <w:t xml:space="preserve"> On that day</w:t>
      </w:r>
      <w:r w:rsidR="0098336F">
        <w:rPr>
          <w:rFonts w:ascii="Arial" w:hAnsi="Arial" w:cs="Arial"/>
          <w:sz w:val="24"/>
          <w:szCs w:val="24"/>
        </w:rPr>
        <w:t>,</w:t>
      </w:r>
      <w:r w:rsidR="00685BAA">
        <w:rPr>
          <w:rFonts w:ascii="Arial" w:hAnsi="Arial" w:cs="Arial"/>
          <w:sz w:val="24"/>
          <w:szCs w:val="24"/>
        </w:rPr>
        <w:t xml:space="preserve"> that is the 20</w:t>
      </w:r>
      <w:r w:rsidR="00685BAA" w:rsidRPr="00685BAA">
        <w:rPr>
          <w:rFonts w:ascii="Arial" w:hAnsi="Arial" w:cs="Arial"/>
          <w:sz w:val="24"/>
          <w:szCs w:val="24"/>
          <w:vertAlign w:val="superscript"/>
        </w:rPr>
        <w:t>th</w:t>
      </w:r>
      <w:r w:rsidR="00685BAA">
        <w:rPr>
          <w:rFonts w:ascii="Arial" w:hAnsi="Arial" w:cs="Arial"/>
          <w:sz w:val="24"/>
          <w:szCs w:val="24"/>
        </w:rPr>
        <w:t xml:space="preserve"> September 2012</w:t>
      </w:r>
      <w:r w:rsidR="0098336F">
        <w:rPr>
          <w:rFonts w:ascii="Arial" w:hAnsi="Arial" w:cs="Arial"/>
          <w:sz w:val="24"/>
          <w:szCs w:val="24"/>
        </w:rPr>
        <w:t>,</w:t>
      </w:r>
      <w:r w:rsidR="00685BAA">
        <w:rPr>
          <w:rFonts w:ascii="Arial" w:hAnsi="Arial" w:cs="Arial"/>
          <w:sz w:val="24"/>
          <w:szCs w:val="24"/>
        </w:rPr>
        <w:t xml:space="preserve"> </w:t>
      </w:r>
      <w:r w:rsidR="00AE7B18" w:rsidRPr="00AE7B18">
        <w:rPr>
          <w:rFonts w:ascii="Arial" w:hAnsi="Arial" w:cs="Arial"/>
          <w:sz w:val="24"/>
          <w:szCs w:val="24"/>
        </w:rPr>
        <w:t xml:space="preserve">Karibib Construction </w:t>
      </w:r>
      <w:r w:rsidR="00685BAA">
        <w:rPr>
          <w:rFonts w:ascii="Arial" w:hAnsi="Arial" w:cs="Arial"/>
          <w:sz w:val="24"/>
          <w:szCs w:val="24"/>
        </w:rPr>
        <w:t>commenced with the construction works in respect of the project.</w:t>
      </w:r>
    </w:p>
    <w:p w14:paraId="13C2BA26" w14:textId="77777777" w:rsidR="00BA4376" w:rsidRDefault="00BA4376" w:rsidP="00461AA7">
      <w:pPr>
        <w:spacing w:after="0" w:line="360" w:lineRule="auto"/>
        <w:jc w:val="both"/>
        <w:rPr>
          <w:rFonts w:ascii="Arial" w:hAnsi="Arial" w:cs="Arial"/>
          <w:sz w:val="24"/>
          <w:szCs w:val="24"/>
        </w:rPr>
      </w:pPr>
    </w:p>
    <w:p w14:paraId="0F89FA24" w14:textId="13949816" w:rsidR="00BA4376" w:rsidRDefault="00BA4376" w:rsidP="00461AA7">
      <w:pPr>
        <w:spacing w:after="0" w:line="360" w:lineRule="auto"/>
        <w:jc w:val="both"/>
        <w:rPr>
          <w:rFonts w:ascii="Arial" w:hAnsi="Arial" w:cs="Arial"/>
          <w:sz w:val="24"/>
          <w:szCs w:val="24"/>
        </w:rPr>
      </w:pPr>
      <w:r>
        <w:rPr>
          <w:rFonts w:ascii="Arial" w:hAnsi="Arial" w:cs="Arial"/>
          <w:sz w:val="24"/>
          <w:szCs w:val="24"/>
        </w:rPr>
        <w:t>[</w:t>
      </w:r>
      <w:r w:rsidR="00C0152F">
        <w:rPr>
          <w:rFonts w:ascii="Arial" w:hAnsi="Arial" w:cs="Arial"/>
          <w:sz w:val="24"/>
          <w:szCs w:val="24"/>
        </w:rPr>
        <w:t>7</w:t>
      </w:r>
      <w:r>
        <w:rPr>
          <w:rFonts w:ascii="Arial" w:hAnsi="Arial" w:cs="Arial"/>
          <w:sz w:val="24"/>
          <w:szCs w:val="24"/>
        </w:rPr>
        <w:t>]</w:t>
      </w:r>
      <w:r>
        <w:rPr>
          <w:rFonts w:ascii="Arial" w:hAnsi="Arial" w:cs="Arial"/>
          <w:sz w:val="24"/>
          <w:szCs w:val="24"/>
        </w:rPr>
        <w:tab/>
        <w:t xml:space="preserve">On 14 December 2012 Standard Bank acting on the instructions of BPO Logistics issued a </w:t>
      </w:r>
      <w:r w:rsidR="00343546">
        <w:rPr>
          <w:rFonts w:ascii="Arial" w:hAnsi="Arial" w:cs="Arial"/>
          <w:sz w:val="24"/>
          <w:szCs w:val="24"/>
        </w:rPr>
        <w:t>letter</w:t>
      </w:r>
      <w:r w:rsidR="00933E3A">
        <w:rPr>
          <w:rFonts w:ascii="Arial" w:hAnsi="Arial" w:cs="Arial"/>
          <w:sz w:val="24"/>
          <w:szCs w:val="24"/>
        </w:rPr>
        <w:t>,</w:t>
      </w:r>
      <w:r w:rsidR="008A53F4">
        <w:rPr>
          <w:rFonts w:ascii="Arial" w:hAnsi="Arial" w:cs="Arial"/>
          <w:sz w:val="24"/>
          <w:szCs w:val="24"/>
        </w:rPr>
        <w:t xml:space="preserve"> a copy of this letter is annexed to Karibib Construction’s founding affidavit as </w:t>
      </w:r>
      <w:r w:rsidR="008A53F4" w:rsidRPr="00C0152F">
        <w:rPr>
          <w:rFonts w:ascii="Arial" w:hAnsi="Arial" w:cs="Arial"/>
          <w:i/>
          <w:sz w:val="24"/>
          <w:szCs w:val="24"/>
        </w:rPr>
        <w:t>annexure ‘KCS 1’</w:t>
      </w:r>
      <w:r w:rsidR="00343546">
        <w:rPr>
          <w:rFonts w:ascii="Arial" w:hAnsi="Arial" w:cs="Arial"/>
          <w:sz w:val="24"/>
          <w:szCs w:val="24"/>
        </w:rPr>
        <w:t>, to FNB Usakos Branch,</w:t>
      </w:r>
      <w:r>
        <w:rPr>
          <w:rFonts w:ascii="Arial" w:hAnsi="Arial" w:cs="Arial"/>
          <w:sz w:val="24"/>
          <w:szCs w:val="24"/>
        </w:rPr>
        <w:t xml:space="preserve"> </w:t>
      </w:r>
      <w:r w:rsidR="000D2546">
        <w:rPr>
          <w:rFonts w:ascii="Arial" w:hAnsi="Arial" w:cs="Arial"/>
          <w:sz w:val="24"/>
          <w:szCs w:val="24"/>
        </w:rPr>
        <w:t>under the signatures of Thiammy Sagarias (its Manager Business banking Assistant, Walvis Bay Branch) and Yolanda Hansen (its</w:t>
      </w:r>
      <w:r w:rsidR="000D2546" w:rsidRPr="000D2546">
        <w:rPr>
          <w:rFonts w:ascii="Arial" w:hAnsi="Arial" w:cs="Arial"/>
          <w:b/>
          <w:sz w:val="24"/>
          <w:szCs w:val="24"/>
        </w:rPr>
        <w:t xml:space="preserve"> </w:t>
      </w:r>
      <w:r w:rsidR="000D2546" w:rsidRPr="000D2546">
        <w:rPr>
          <w:rFonts w:ascii="Arial" w:hAnsi="Arial" w:cs="Arial"/>
          <w:sz w:val="24"/>
          <w:szCs w:val="24"/>
        </w:rPr>
        <w:t>Manager: Credit Origination, Business Banking</w:t>
      </w:r>
      <w:r w:rsidR="000D2546">
        <w:rPr>
          <w:rFonts w:ascii="Arial" w:hAnsi="Arial" w:cs="Arial"/>
          <w:sz w:val="24"/>
          <w:szCs w:val="24"/>
        </w:rPr>
        <w:t xml:space="preserve"> Walvis Bay Branch) advising</w:t>
      </w:r>
      <w:r>
        <w:rPr>
          <w:rFonts w:ascii="Arial" w:hAnsi="Arial" w:cs="Arial"/>
          <w:sz w:val="24"/>
          <w:szCs w:val="24"/>
        </w:rPr>
        <w:t xml:space="preserve"> FNB that it </w:t>
      </w:r>
      <w:r w:rsidR="000D2546">
        <w:rPr>
          <w:rFonts w:ascii="Arial" w:hAnsi="Arial" w:cs="Arial"/>
          <w:sz w:val="24"/>
          <w:szCs w:val="24"/>
        </w:rPr>
        <w:t>(i.e</w:t>
      </w:r>
      <w:r>
        <w:rPr>
          <w:rFonts w:ascii="Arial" w:hAnsi="Arial" w:cs="Arial"/>
          <w:sz w:val="24"/>
          <w:szCs w:val="24"/>
        </w:rPr>
        <w:t>. Standard bank) undertakes to pay the sum of N$ 1 293 750</w:t>
      </w:r>
      <w:r w:rsidR="000D2546">
        <w:rPr>
          <w:rFonts w:ascii="Arial" w:hAnsi="Arial" w:cs="Arial"/>
          <w:sz w:val="24"/>
          <w:szCs w:val="24"/>
        </w:rPr>
        <w:t>, being 50% deposit,</w:t>
      </w:r>
      <w:r>
        <w:rPr>
          <w:rFonts w:ascii="Arial" w:hAnsi="Arial" w:cs="Arial"/>
          <w:sz w:val="24"/>
          <w:szCs w:val="24"/>
        </w:rPr>
        <w:t xml:space="preserve"> to Karibib Construction for work to be performed as per quotation dated 15 August 2012.</w:t>
      </w:r>
      <w:r w:rsidR="00685BAA">
        <w:rPr>
          <w:rFonts w:ascii="Arial" w:hAnsi="Arial" w:cs="Arial"/>
          <w:sz w:val="24"/>
          <w:szCs w:val="24"/>
        </w:rPr>
        <w:t xml:space="preserve"> </w:t>
      </w:r>
      <w:r>
        <w:rPr>
          <w:rFonts w:ascii="Arial" w:hAnsi="Arial" w:cs="Arial"/>
          <w:sz w:val="24"/>
          <w:szCs w:val="24"/>
        </w:rPr>
        <w:t>The letter in material terms reads as follows:</w:t>
      </w:r>
    </w:p>
    <w:p w14:paraId="7E2B5EE0" w14:textId="77777777" w:rsidR="006674BB" w:rsidRDefault="006674BB" w:rsidP="000D2546">
      <w:pPr>
        <w:spacing w:after="0" w:line="360" w:lineRule="auto"/>
        <w:ind w:left="720"/>
        <w:jc w:val="both"/>
        <w:rPr>
          <w:rFonts w:ascii="Arial" w:hAnsi="Arial" w:cs="Arial"/>
        </w:rPr>
      </w:pPr>
    </w:p>
    <w:p w14:paraId="433A0CF3" w14:textId="69864A13" w:rsidR="000D2546" w:rsidRDefault="000D2546" w:rsidP="000D2546">
      <w:pPr>
        <w:spacing w:after="0" w:line="360" w:lineRule="auto"/>
        <w:ind w:left="720"/>
        <w:jc w:val="both"/>
        <w:rPr>
          <w:rFonts w:ascii="Arial" w:hAnsi="Arial" w:cs="Arial"/>
        </w:rPr>
      </w:pPr>
      <w:r w:rsidRPr="000D2546">
        <w:rPr>
          <w:rFonts w:ascii="Arial" w:hAnsi="Arial" w:cs="Arial"/>
        </w:rPr>
        <w:t>‘Dear Sir/Madam</w:t>
      </w:r>
    </w:p>
    <w:p w14:paraId="797CC444" w14:textId="77777777" w:rsidR="00343546" w:rsidRPr="000D2546" w:rsidRDefault="00343546" w:rsidP="000D2546">
      <w:pPr>
        <w:spacing w:after="0" w:line="360" w:lineRule="auto"/>
        <w:ind w:left="720"/>
        <w:jc w:val="both"/>
        <w:rPr>
          <w:rFonts w:ascii="Arial" w:hAnsi="Arial" w:cs="Arial"/>
        </w:rPr>
      </w:pPr>
    </w:p>
    <w:p w14:paraId="250FA0A5" w14:textId="7D1EFFE8" w:rsidR="000D2546" w:rsidRDefault="000D2546" w:rsidP="000D2546">
      <w:pPr>
        <w:spacing w:after="0" w:line="360" w:lineRule="auto"/>
        <w:ind w:firstLine="720"/>
        <w:jc w:val="both"/>
        <w:rPr>
          <w:rFonts w:ascii="Arial" w:hAnsi="Arial" w:cs="Arial"/>
        </w:rPr>
      </w:pPr>
      <w:r w:rsidRPr="000D2546">
        <w:rPr>
          <w:rFonts w:ascii="Arial" w:hAnsi="Arial" w:cs="Arial"/>
        </w:rPr>
        <w:t xml:space="preserve">Acting under instructions received from </w:t>
      </w:r>
      <w:r w:rsidRPr="000D2546">
        <w:rPr>
          <w:rFonts w:ascii="Arial" w:hAnsi="Arial" w:cs="Arial"/>
          <w:b/>
        </w:rPr>
        <w:t>BPO Logistics CC</w:t>
      </w:r>
      <w:r w:rsidRPr="000D2546">
        <w:rPr>
          <w:rFonts w:ascii="Arial" w:hAnsi="Arial" w:cs="Arial"/>
        </w:rPr>
        <w:t xml:space="preserve"> we advise that we u</w:t>
      </w:r>
      <w:r w:rsidR="00343546">
        <w:rPr>
          <w:rFonts w:ascii="Arial" w:hAnsi="Arial" w:cs="Arial"/>
        </w:rPr>
        <w:t xml:space="preserve">ndertake to pay the sum of N$ 1 293 </w:t>
      </w:r>
      <w:r w:rsidRPr="000D2546">
        <w:rPr>
          <w:rFonts w:ascii="Arial" w:hAnsi="Arial" w:cs="Arial"/>
        </w:rPr>
        <w:t>750.00 (</w:t>
      </w:r>
      <w:r w:rsidRPr="000D2546">
        <w:rPr>
          <w:rFonts w:ascii="Arial" w:hAnsi="Arial" w:cs="Arial"/>
          <w:b/>
        </w:rPr>
        <w:t>ONE MILLION TWO HUNDRED AND NINETY THREE THOUSAND SEVEN HUNDRED AND FIFTY NAMIBIA DOLLARS ONLY</w:t>
      </w:r>
      <w:r w:rsidRPr="000D2546">
        <w:rPr>
          <w:rFonts w:ascii="Arial" w:hAnsi="Arial" w:cs="Arial"/>
        </w:rPr>
        <w:t xml:space="preserve">) being 50% deposit to </w:t>
      </w:r>
      <w:r w:rsidRPr="000D2546">
        <w:rPr>
          <w:rFonts w:ascii="Arial" w:hAnsi="Arial" w:cs="Arial"/>
          <w:b/>
        </w:rPr>
        <w:t>KARIBIB CONSTRUCTION SERVICES CC</w:t>
      </w:r>
      <w:r w:rsidRPr="000D2546">
        <w:rPr>
          <w:rFonts w:ascii="Arial" w:hAnsi="Arial" w:cs="Arial"/>
        </w:rPr>
        <w:t xml:space="preserve"> for work to be</w:t>
      </w:r>
      <w:r w:rsidRPr="00343546">
        <w:rPr>
          <w:rFonts w:ascii="Arial" w:hAnsi="Arial" w:cs="Arial"/>
        </w:rPr>
        <w:t xml:space="preserve"> </w:t>
      </w:r>
      <w:r w:rsidRPr="000D2546">
        <w:rPr>
          <w:rFonts w:ascii="Arial" w:hAnsi="Arial" w:cs="Arial"/>
        </w:rPr>
        <w:t>performed as per quotation dated 15 August 2012.</w:t>
      </w:r>
    </w:p>
    <w:p w14:paraId="7A4F63B3" w14:textId="77777777" w:rsidR="000D2546" w:rsidRPr="000D2546" w:rsidRDefault="000D2546" w:rsidP="000D2546">
      <w:pPr>
        <w:spacing w:after="0" w:line="360" w:lineRule="auto"/>
        <w:ind w:left="720"/>
        <w:jc w:val="both"/>
        <w:rPr>
          <w:rFonts w:ascii="Arial" w:hAnsi="Arial" w:cs="Arial"/>
        </w:rPr>
      </w:pPr>
    </w:p>
    <w:p w14:paraId="63928FAA" w14:textId="77777777" w:rsidR="000D2546" w:rsidRPr="000D2546" w:rsidRDefault="000D2546" w:rsidP="000D2546">
      <w:pPr>
        <w:tabs>
          <w:tab w:val="left" w:pos="720"/>
        </w:tabs>
        <w:spacing w:after="0" w:line="360" w:lineRule="auto"/>
        <w:jc w:val="both"/>
        <w:rPr>
          <w:rFonts w:ascii="Arial" w:hAnsi="Arial" w:cs="Arial"/>
        </w:rPr>
      </w:pPr>
      <w:r w:rsidRPr="000D2546">
        <w:rPr>
          <w:rFonts w:ascii="Arial" w:hAnsi="Arial" w:cs="Arial"/>
        </w:rPr>
        <w:t xml:space="preserve">This amount will be paid to your account with First National Bank, Usakos upon advice in writing from </w:t>
      </w:r>
      <w:r w:rsidRPr="000D2546">
        <w:rPr>
          <w:rFonts w:ascii="Arial" w:hAnsi="Arial" w:cs="Arial"/>
          <w:b/>
        </w:rPr>
        <w:t>DF MALHERBE AND PARTNERS</w:t>
      </w:r>
      <w:r w:rsidRPr="000D2546">
        <w:rPr>
          <w:rFonts w:ascii="Arial" w:hAnsi="Arial" w:cs="Arial"/>
        </w:rPr>
        <w:t xml:space="preserve"> that the following transaction has been registered in the Deeds Office, Windhoek:</w:t>
      </w:r>
    </w:p>
    <w:p w14:paraId="77C9E2FB" w14:textId="77777777" w:rsidR="000D2546" w:rsidRDefault="000D2546" w:rsidP="000D2546">
      <w:pPr>
        <w:spacing w:after="0" w:line="360" w:lineRule="auto"/>
        <w:ind w:left="720"/>
        <w:jc w:val="both"/>
        <w:rPr>
          <w:rFonts w:ascii="Arial" w:hAnsi="Arial" w:cs="Arial"/>
        </w:rPr>
      </w:pPr>
    </w:p>
    <w:p w14:paraId="089E4FAB" w14:textId="77777777" w:rsidR="000D2546" w:rsidRDefault="000D2546" w:rsidP="000D2546">
      <w:pPr>
        <w:spacing w:after="0" w:line="360" w:lineRule="auto"/>
        <w:jc w:val="both"/>
        <w:rPr>
          <w:rFonts w:ascii="Arial" w:hAnsi="Arial" w:cs="Arial"/>
        </w:rPr>
      </w:pPr>
      <w:r w:rsidRPr="000D2546">
        <w:rPr>
          <w:rFonts w:ascii="Arial" w:hAnsi="Arial" w:cs="Arial"/>
        </w:rPr>
        <w:t>Registration of a covering Mortgage Bond in favour of Standard Bank Namibia Limited over the lease No 1 and No 3 on Portion 196, Walvis Bay Town and Townlands registered in the name of the Municipality of Walvis Bay.</w:t>
      </w:r>
    </w:p>
    <w:p w14:paraId="52B0C4C2" w14:textId="77777777" w:rsidR="000D2546" w:rsidRPr="000D2546" w:rsidRDefault="000D2546" w:rsidP="000D2546">
      <w:pPr>
        <w:spacing w:after="0" w:line="360" w:lineRule="auto"/>
        <w:ind w:left="720"/>
        <w:jc w:val="both"/>
        <w:rPr>
          <w:rFonts w:ascii="Arial" w:hAnsi="Arial" w:cs="Arial"/>
        </w:rPr>
      </w:pPr>
    </w:p>
    <w:p w14:paraId="3C62FD9B" w14:textId="6FEF728B" w:rsidR="000D2546" w:rsidRPr="000D2546" w:rsidRDefault="000D2546" w:rsidP="000D2546">
      <w:pPr>
        <w:spacing w:after="0" w:line="360" w:lineRule="auto"/>
        <w:jc w:val="both"/>
        <w:rPr>
          <w:rFonts w:ascii="Arial" w:hAnsi="Arial" w:cs="Arial"/>
        </w:rPr>
      </w:pPr>
      <w:r w:rsidRPr="000D2546">
        <w:rPr>
          <w:rFonts w:ascii="Arial" w:hAnsi="Arial" w:cs="Arial"/>
        </w:rPr>
        <w:t>Should any circumstances arise to prevent or unduly delay registration of the abovementioned transaction we reserve the right to withdraw here from by giving you written notice to that effect, whereupon the said sum will no longer be held at your disposal</w:t>
      </w:r>
      <w:r>
        <w:rPr>
          <w:rFonts w:ascii="Arial" w:hAnsi="Arial" w:cs="Arial"/>
        </w:rPr>
        <w:t>…’</w:t>
      </w:r>
    </w:p>
    <w:p w14:paraId="773D1DD8" w14:textId="3387D4B9" w:rsidR="00BA4376" w:rsidRDefault="00BA4376" w:rsidP="000D2546">
      <w:pPr>
        <w:spacing w:after="0" w:line="360" w:lineRule="auto"/>
        <w:ind w:firstLine="720"/>
        <w:jc w:val="both"/>
        <w:rPr>
          <w:rFonts w:ascii="Arial" w:hAnsi="Arial" w:cs="Arial"/>
          <w:sz w:val="24"/>
          <w:szCs w:val="24"/>
        </w:rPr>
      </w:pPr>
    </w:p>
    <w:p w14:paraId="198E043A" w14:textId="0524B38B" w:rsidR="00771A63" w:rsidRDefault="000D2546" w:rsidP="00461AA7">
      <w:pPr>
        <w:spacing w:after="0" w:line="360" w:lineRule="auto"/>
        <w:jc w:val="both"/>
        <w:rPr>
          <w:rFonts w:ascii="Arial" w:hAnsi="Arial" w:cs="Arial"/>
          <w:sz w:val="24"/>
          <w:szCs w:val="24"/>
        </w:rPr>
      </w:pPr>
      <w:r w:rsidRPr="00A6107E">
        <w:rPr>
          <w:rFonts w:ascii="Arial" w:hAnsi="Arial" w:cs="Arial"/>
          <w:sz w:val="24"/>
          <w:szCs w:val="24"/>
        </w:rPr>
        <w:t>[</w:t>
      </w:r>
      <w:r w:rsidR="006674BB">
        <w:rPr>
          <w:rFonts w:ascii="Arial" w:hAnsi="Arial" w:cs="Arial"/>
          <w:sz w:val="24"/>
          <w:szCs w:val="24"/>
        </w:rPr>
        <w:t>8</w:t>
      </w:r>
      <w:r w:rsidRPr="00A6107E">
        <w:rPr>
          <w:rFonts w:ascii="Arial" w:hAnsi="Arial" w:cs="Arial"/>
          <w:sz w:val="24"/>
          <w:szCs w:val="24"/>
        </w:rPr>
        <w:t>]</w:t>
      </w:r>
      <w:r w:rsidRPr="00A6107E">
        <w:rPr>
          <w:rFonts w:ascii="Arial" w:hAnsi="Arial" w:cs="Arial"/>
          <w:sz w:val="24"/>
          <w:szCs w:val="24"/>
        </w:rPr>
        <w:tab/>
      </w:r>
      <w:r w:rsidR="00771A63">
        <w:rPr>
          <w:rFonts w:ascii="Arial" w:hAnsi="Arial" w:cs="Arial"/>
          <w:sz w:val="24"/>
          <w:szCs w:val="24"/>
        </w:rPr>
        <w:t xml:space="preserve">On the strength of the above quoted letter FNB during December 2012 advanced an amount of N$ 600 000 to Karibib Construction. </w:t>
      </w:r>
      <w:r w:rsidR="00B947D6" w:rsidRPr="00A6107E">
        <w:rPr>
          <w:rFonts w:ascii="Arial" w:hAnsi="Arial" w:cs="Arial"/>
          <w:sz w:val="24"/>
          <w:szCs w:val="24"/>
        </w:rPr>
        <w:t xml:space="preserve">From the evidence placed before me it appears that </w:t>
      </w:r>
      <w:r w:rsidR="00343546">
        <w:rPr>
          <w:rFonts w:ascii="Arial" w:hAnsi="Arial" w:cs="Arial"/>
          <w:sz w:val="24"/>
          <w:szCs w:val="24"/>
        </w:rPr>
        <w:t xml:space="preserve">Karibib </w:t>
      </w:r>
      <w:r w:rsidR="00877AAB">
        <w:rPr>
          <w:rFonts w:ascii="Arial" w:hAnsi="Arial" w:cs="Arial"/>
          <w:sz w:val="24"/>
          <w:szCs w:val="24"/>
        </w:rPr>
        <w:t>Construction stopped the work on the project during early December 2012. B</w:t>
      </w:r>
      <w:r w:rsidR="00B947D6" w:rsidRPr="00A6107E">
        <w:rPr>
          <w:rFonts w:ascii="Arial" w:hAnsi="Arial" w:cs="Arial"/>
          <w:sz w:val="24"/>
          <w:szCs w:val="24"/>
        </w:rPr>
        <w:t xml:space="preserve">etween 15 December </w:t>
      </w:r>
      <w:r w:rsidR="00A6107E" w:rsidRPr="00A6107E">
        <w:rPr>
          <w:rFonts w:ascii="Arial" w:hAnsi="Arial" w:cs="Arial"/>
          <w:sz w:val="24"/>
          <w:szCs w:val="24"/>
        </w:rPr>
        <w:t>2012 and</w:t>
      </w:r>
      <w:r w:rsidR="00B947D6" w:rsidRPr="00A6107E">
        <w:rPr>
          <w:rFonts w:ascii="Arial" w:hAnsi="Arial" w:cs="Arial"/>
          <w:sz w:val="24"/>
          <w:szCs w:val="24"/>
        </w:rPr>
        <w:t xml:space="preserve"> 18 April 2013 no activity occurred between </w:t>
      </w:r>
      <w:r w:rsidR="00A6107E" w:rsidRPr="00A6107E">
        <w:rPr>
          <w:rFonts w:ascii="Arial" w:hAnsi="Arial" w:cs="Arial"/>
          <w:sz w:val="24"/>
          <w:szCs w:val="24"/>
        </w:rPr>
        <w:t>Karibib Construction</w:t>
      </w:r>
      <w:r w:rsidR="00B947D6" w:rsidRPr="00A6107E">
        <w:rPr>
          <w:rFonts w:ascii="Arial" w:hAnsi="Arial" w:cs="Arial"/>
          <w:sz w:val="24"/>
          <w:szCs w:val="24"/>
        </w:rPr>
        <w:t xml:space="preserve"> </w:t>
      </w:r>
      <w:r w:rsidR="00343546">
        <w:rPr>
          <w:rFonts w:ascii="Arial" w:hAnsi="Arial" w:cs="Arial"/>
          <w:sz w:val="24"/>
          <w:szCs w:val="24"/>
        </w:rPr>
        <w:t xml:space="preserve">and </w:t>
      </w:r>
      <w:r w:rsidR="00A6107E" w:rsidRPr="00A6107E">
        <w:rPr>
          <w:rFonts w:ascii="Arial" w:hAnsi="Arial" w:cs="Arial"/>
          <w:sz w:val="24"/>
          <w:szCs w:val="24"/>
        </w:rPr>
        <w:t>BPO Logistics. On 26 April 2013 the covering Mortgage Bond in favour of Standard Bank Namibia Limited over the lease No 1 and No 3 on Portion 196, Walvis Bay Town and Townlands registered in the name of the Municipality of Walvis Bay</w:t>
      </w:r>
      <w:r w:rsidR="00A6107E">
        <w:rPr>
          <w:rFonts w:ascii="Arial" w:hAnsi="Arial" w:cs="Arial"/>
          <w:sz w:val="24"/>
          <w:szCs w:val="24"/>
        </w:rPr>
        <w:t xml:space="preserve"> was registered </w:t>
      </w:r>
      <w:r w:rsidR="00877AAB">
        <w:rPr>
          <w:rFonts w:ascii="Arial" w:hAnsi="Arial" w:cs="Arial"/>
          <w:sz w:val="24"/>
          <w:szCs w:val="24"/>
        </w:rPr>
        <w:t xml:space="preserve">by </w:t>
      </w:r>
      <w:r w:rsidR="00877AAB" w:rsidRPr="00C14F53">
        <w:rPr>
          <w:rFonts w:ascii="Arial" w:hAnsi="Arial" w:cs="Arial"/>
          <w:sz w:val="24"/>
          <w:szCs w:val="24"/>
        </w:rPr>
        <w:t xml:space="preserve">Van Der Merwe and Associates Attorneys </w:t>
      </w:r>
      <w:r w:rsidR="00A6107E">
        <w:rPr>
          <w:rFonts w:ascii="Arial" w:hAnsi="Arial" w:cs="Arial"/>
          <w:sz w:val="24"/>
          <w:szCs w:val="24"/>
        </w:rPr>
        <w:t xml:space="preserve">in the Deeds Registration Office at Windhoek. </w:t>
      </w:r>
    </w:p>
    <w:p w14:paraId="03820C8E" w14:textId="77777777" w:rsidR="00771A63" w:rsidRDefault="00771A63" w:rsidP="00461AA7">
      <w:pPr>
        <w:spacing w:after="0" w:line="360" w:lineRule="auto"/>
        <w:jc w:val="both"/>
        <w:rPr>
          <w:rFonts w:ascii="Arial" w:hAnsi="Arial" w:cs="Arial"/>
          <w:sz w:val="24"/>
          <w:szCs w:val="24"/>
        </w:rPr>
      </w:pPr>
    </w:p>
    <w:p w14:paraId="2A108DAC" w14:textId="21F9BA42" w:rsidR="00B947D6" w:rsidRDefault="00771A63" w:rsidP="00461AA7">
      <w:pPr>
        <w:spacing w:after="0" w:line="360" w:lineRule="auto"/>
        <w:jc w:val="both"/>
        <w:rPr>
          <w:rFonts w:ascii="Arial" w:hAnsi="Arial" w:cs="Arial"/>
          <w:sz w:val="24"/>
          <w:szCs w:val="24"/>
        </w:rPr>
      </w:pPr>
      <w:r>
        <w:rPr>
          <w:rFonts w:ascii="Arial" w:hAnsi="Arial" w:cs="Arial"/>
          <w:sz w:val="24"/>
          <w:szCs w:val="24"/>
        </w:rPr>
        <w:t>[</w:t>
      </w:r>
      <w:r w:rsidR="006674BB">
        <w:rPr>
          <w:rFonts w:ascii="Arial" w:hAnsi="Arial" w:cs="Arial"/>
          <w:sz w:val="24"/>
          <w:szCs w:val="24"/>
        </w:rPr>
        <w:t>9</w:t>
      </w:r>
      <w:r>
        <w:rPr>
          <w:rFonts w:ascii="Arial" w:hAnsi="Arial" w:cs="Arial"/>
          <w:sz w:val="24"/>
          <w:szCs w:val="24"/>
        </w:rPr>
        <w:t>]</w:t>
      </w:r>
      <w:r>
        <w:rPr>
          <w:rFonts w:ascii="Arial" w:hAnsi="Arial" w:cs="Arial"/>
          <w:sz w:val="24"/>
          <w:szCs w:val="24"/>
        </w:rPr>
        <w:tab/>
      </w:r>
      <w:r w:rsidR="00A6107E">
        <w:rPr>
          <w:rFonts w:ascii="Arial" w:hAnsi="Arial" w:cs="Arial"/>
          <w:sz w:val="24"/>
          <w:szCs w:val="24"/>
        </w:rPr>
        <w:t xml:space="preserve">On 18 April 2013 Mr Polster on behalf of BPO logistics addressed a letter to Karibib Construction in </w:t>
      </w:r>
      <w:r w:rsidR="00B713D9">
        <w:rPr>
          <w:rFonts w:ascii="Arial" w:hAnsi="Arial" w:cs="Arial"/>
          <w:sz w:val="24"/>
          <w:szCs w:val="24"/>
        </w:rPr>
        <w:t>which letter</w:t>
      </w:r>
      <w:r w:rsidR="00A6107E">
        <w:rPr>
          <w:rFonts w:ascii="Arial" w:hAnsi="Arial" w:cs="Arial"/>
          <w:sz w:val="24"/>
          <w:szCs w:val="24"/>
        </w:rPr>
        <w:t xml:space="preserve"> he informed Karibib Construction that BPO Logistics has now secured </w:t>
      </w:r>
      <w:r w:rsidR="00B713D9">
        <w:rPr>
          <w:rFonts w:ascii="Arial" w:hAnsi="Arial" w:cs="Arial"/>
          <w:sz w:val="24"/>
          <w:szCs w:val="24"/>
        </w:rPr>
        <w:t>the required deposit and that it (BPO Logistics) is now ready to proceed with the project. It also enclosed in that letter a draft agreement which it requested Karibib Construction to peruse and if satisfied sign so that the project could continue.</w:t>
      </w:r>
    </w:p>
    <w:p w14:paraId="520FB0D4" w14:textId="77777777" w:rsidR="00B713D9" w:rsidRDefault="00B713D9" w:rsidP="00461AA7">
      <w:pPr>
        <w:spacing w:after="0" w:line="360" w:lineRule="auto"/>
        <w:jc w:val="both"/>
        <w:rPr>
          <w:rFonts w:ascii="Arial" w:hAnsi="Arial" w:cs="Arial"/>
          <w:sz w:val="24"/>
          <w:szCs w:val="24"/>
        </w:rPr>
      </w:pPr>
    </w:p>
    <w:p w14:paraId="473F71B3" w14:textId="6A6D1560" w:rsidR="00F63447" w:rsidRPr="00771A63" w:rsidRDefault="00B713D9" w:rsidP="00A44011">
      <w:pPr>
        <w:spacing w:after="0" w:line="360" w:lineRule="auto"/>
        <w:jc w:val="both"/>
        <w:rPr>
          <w:rFonts w:ascii="Arial" w:hAnsi="Arial" w:cs="Arial"/>
        </w:rPr>
      </w:pPr>
      <w:r>
        <w:rPr>
          <w:rFonts w:ascii="Arial" w:hAnsi="Arial" w:cs="Arial"/>
          <w:sz w:val="24"/>
          <w:szCs w:val="24"/>
        </w:rPr>
        <w:t>[</w:t>
      </w:r>
      <w:r w:rsidR="00A97340">
        <w:rPr>
          <w:rFonts w:ascii="Arial" w:hAnsi="Arial" w:cs="Arial"/>
          <w:sz w:val="24"/>
          <w:szCs w:val="24"/>
        </w:rPr>
        <w:t>10</w:t>
      </w:r>
      <w:r>
        <w:rPr>
          <w:rFonts w:ascii="Arial" w:hAnsi="Arial" w:cs="Arial"/>
          <w:sz w:val="24"/>
          <w:szCs w:val="24"/>
        </w:rPr>
        <w:t>]</w:t>
      </w:r>
      <w:r>
        <w:rPr>
          <w:rFonts w:ascii="Arial" w:hAnsi="Arial" w:cs="Arial"/>
          <w:sz w:val="24"/>
          <w:szCs w:val="24"/>
        </w:rPr>
        <w:tab/>
        <w:t xml:space="preserve">Karibib Construction did not respond to the letter of 18 April 2013 but instead instructed its legal practitioners to address a letter of demand to BPO Logistics in which letter it indicated that it had entered into a written agreement with BPO </w:t>
      </w:r>
      <w:r w:rsidR="00877AAB">
        <w:rPr>
          <w:rFonts w:ascii="Arial" w:hAnsi="Arial" w:cs="Arial"/>
          <w:sz w:val="24"/>
          <w:szCs w:val="24"/>
        </w:rPr>
        <w:t>L</w:t>
      </w:r>
      <w:r>
        <w:rPr>
          <w:rFonts w:ascii="Arial" w:hAnsi="Arial" w:cs="Arial"/>
          <w:sz w:val="24"/>
          <w:szCs w:val="24"/>
        </w:rPr>
        <w:t xml:space="preserve">ogistics and demanded that it be compensated for the work that it had already performed and that it be issued with a guarantee to complete the remainder of the work in respect of the project. </w:t>
      </w:r>
      <w:r w:rsidR="00771A63">
        <w:rPr>
          <w:rFonts w:ascii="Arial" w:hAnsi="Arial" w:cs="Arial"/>
          <w:sz w:val="24"/>
          <w:szCs w:val="24"/>
        </w:rPr>
        <w:t>After this letter the parties through their legal practitioners exchanged correspondences culminating in a letter dated 24 May 2013</w:t>
      </w:r>
      <w:r w:rsidR="003630D9">
        <w:rPr>
          <w:rFonts w:ascii="Arial" w:hAnsi="Arial" w:cs="Arial"/>
          <w:sz w:val="24"/>
          <w:szCs w:val="24"/>
        </w:rPr>
        <w:t xml:space="preserve"> authored by BPO Logistics legal practitioners</w:t>
      </w:r>
      <w:r w:rsidR="00A44011">
        <w:rPr>
          <w:rFonts w:ascii="Arial" w:hAnsi="Arial" w:cs="Arial"/>
          <w:sz w:val="24"/>
          <w:szCs w:val="24"/>
        </w:rPr>
        <w:t xml:space="preserve"> terminating the agreement.</w:t>
      </w:r>
      <w:r w:rsidR="00F63447">
        <w:rPr>
          <w:rFonts w:ascii="Arial" w:hAnsi="Arial" w:cs="Arial"/>
        </w:rPr>
        <w:t xml:space="preserve"> </w:t>
      </w:r>
    </w:p>
    <w:p w14:paraId="22A63D1B" w14:textId="77777777" w:rsidR="00B947D6" w:rsidRDefault="00B947D6" w:rsidP="005C1A04">
      <w:pPr>
        <w:spacing w:after="0" w:line="360" w:lineRule="auto"/>
        <w:jc w:val="both"/>
        <w:rPr>
          <w:rFonts w:ascii="Arial" w:hAnsi="Arial" w:cs="Arial"/>
          <w:sz w:val="24"/>
          <w:szCs w:val="24"/>
        </w:rPr>
      </w:pPr>
    </w:p>
    <w:p w14:paraId="122BF448" w14:textId="754FC91F" w:rsidR="005C1A04" w:rsidRDefault="00F63447" w:rsidP="005C1A04">
      <w:pPr>
        <w:spacing w:after="0" w:line="360" w:lineRule="auto"/>
        <w:jc w:val="both"/>
        <w:rPr>
          <w:rFonts w:ascii="Arial" w:hAnsi="Arial" w:cs="Arial"/>
          <w:sz w:val="24"/>
          <w:szCs w:val="24"/>
        </w:rPr>
      </w:pPr>
      <w:r w:rsidRPr="005C1A04">
        <w:rPr>
          <w:rFonts w:ascii="Arial" w:hAnsi="Arial" w:cs="Arial"/>
          <w:sz w:val="24"/>
          <w:szCs w:val="24"/>
        </w:rPr>
        <w:t>[</w:t>
      </w:r>
      <w:r w:rsidR="00A97340">
        <w:rPr>
          <w:rFonts w:ascii="Arial" w:hAnsi="Arial" w:cs="Arial"/>
          <w:sz w:val="24"/>
          <w:szCs w:val="24"/>
        </w:rPr>
        <w:t>11</w:t>
      </w:r>
      <w:r w:rsidRPr="005C1A04">
        <w:rPr>
          <w:rFonts w:ascii="Arial" w:hAnsi="Arial" w:cs="Arial"/>
          <w:sz w:val="24"/>
          <w:szCs w:val="24"/>
        </w:rPr>
        <w:t>]</w:t>
      </w:r>
      <w:r w:rsidRPr="005C1A04">
        <w:rPr>
          <w:rFonts w:ascii="Arial" w:hAnsi="Arial" w:cs="Arial"/>
          <w:sz w:val="24"/>
          <w:szCs w:val="24"/>
        </w:rPr>
        <w:tab/>
        <w:t xml:space="preserve">On 31 May 2013 Standard Bank </w:t>
      </w:r>
      <w:r w:rsidR="005C1A04" w:rsidRPr="005C1A04">
        <w:rPr>
          <w:rFonts w:ascii="Arial" w:hAnsi="Arial" w:cs="Arial"/>
          <w:sz w:val="24"/>
          <w:szCs w:val="24"/>
        </w:rPr>
        <w:t>addressed a letter to Karibib Construction’s legal practitioners in which letter it informed the legal practitioners that it was instructed by BPO Logistics not to honour the obligations stipulated in the letter</w:t>
      </w:r>
      <w:r w:rsidR="005C1A04">
        <w:rPr>
          <w:rFonts w:ascii="Arial" w:hAnsi="Arial" w:cs="Arial"/>
          <w:sz w:val="24"/>
          <w:szCs w:val="24"/>
        </w:rPr>
        <w:t xml:space="preserve"> of 14 December 2012</w:t>
      </w:r>
      <w:r w:rsidR="005C1A04" w:rsidRPr="005C1A04">
        <w:rPr>
          <w:rFonts w:ascii="Arial" w:hAnsi="Arial" w:cs="Arial"/>
          <w:sz w:val="24"/>
          <w:szCs w:val="24"/>
        </w:rPr>
        <w:t xml:space="preserve"> because</w:t>
      </w:r>
      <w:r w:rsidR="00877AAB">
        <w:rPr>
          <w:rFonts w:ascii="Arial" w:hAnsi="Arial" w:cs="Arial"/>
          <w:sz w:val="24"/>
          <w:szCs w:val="24"/>
        </w:rPr>
        <w:t>, so the letter</w:t>
      </w:r>
      <w:r w:rsidR="00A97340" w:rsidRPr="00A97340">
        <w:rPr>
          <w:rFonts w:ascii="Arial" w:hAnsi="Arial" w:cs="Arial"/>
          <w:sz w:val="24"/>
          <w:szCs w:val="24"/>
        </w:rPr>
        <w:t xml:space="preserve"> </w:t>
      </w:r>
      <w:r w:rsidR="00A97340">
        <w:rPr>
          <w:rFonts w:ascii="Arial" w:hAnsi="Arial" w:cs="Arial"/>
          <w:sz w:val="24"/>
          <w:szCs w:val="24"/>
        </w:rPr>
        <w:t>read</w:t>
      </w:r>
      <w:r w:rsidR="00877AAB">
        <w:rPr>
          <w:rFonts w:ascii="Arial" w:hAnsi="Arial" w:cs="Arial"/>
          <w:sz w:val="24"/>
          <w:szCs w:val="24"/>
        </w:rPr>
        <w:t>:</w:t>
      </w:r>
    </w:p>
    <w:p w14:paraId="4F531B6B" w14:textId="77777777" w:rsidR="005C1A04" w:rsidRPr="005C1A04" w:rsidRDefault="005C1A04" w:rsidP="005C1A04">
      <w:pPr>
        <w:spacing w:after="0" w:line="360" w:lineRule="auto"/>
        <w:jc w:val="both"/>
        <w:rPr>
          <w:rFonts w:ascii="Arial" w:hAnsi="Arial" w:cs="Arial"/>
          <w:sz w:val="24"/>
          <w:szCs w:val="24"/>
        </w:rPr>
      </w:pPr>
    </w:p>
    <w:p w14:paraId="3B473929" w14:textId="03578342" w:rsidR="005C1A04" w:rsidRDefault="005C1A04" w:rsidP="005C1A04">
      <w:pPr>
        <w:spacing w:after="0" w:line="360" w:lineRule="auto"/>
        <w:ind w:firstLine="720"/>
        <w:jc w:val="both"/>
        <w:rPr>
          <w:rFonts w:ascii="Arial" w:hAnsi="Arial" w:cs="Arial"/>
        </w:rPr>
      </w:pPr>
      <w:r w:rsidRPr="005C1A04">
        <w:rPr>
          <w:rFonts w:ascii="Arial" w:hAnsi="Arial" w:cs="Arial"/>
        </w:rPr>
        <w:t xml:space="preserve">‘According to our client your client is not entitled to call upon the guarantee because the </w:t>
      </w:r>
      <w:r w:rsidRPr="005C1A04">
        <w:rPr>
          <w:rFonts w:ascii="Arial" w:hAnsi="Arial" w:cs="Arial"/>
          <w:u w:val="single"/>
        </w:rPr>
        <w:t>underlying construction agreement</w:t>
      </w:r>
      <w:r w:rsidRPr="005C1A04">
        <w:rPr>
          <w:rFonts w:ascii="Arial" w:hAnsi="Arial" w:cs="Arial"/>
        </w:rPr>
        <w:t xml:space="preserve"> upon which the guarantee is reliant had not been concluded.</w:t>
      </w:r>
    </w:p>
    <w:p w14:paraId="30B16C9A" w14:textId="77777777" w:rsidR="005C1A04" w:rsidRPr="005C1A04" w:rsidRDefault="005C1A04" w:rsidP="005C1A04">
      <w:pPr>
        <w:spacing w:after="0" w:line="360" w:lineRule="auto"/>
        <w:ind w:firstLine="720"/>
        <w:jc w:val="both"/>
        <w:rPr>
          <w:rFonts w:ascii="Arial" w:hAnsi="Arial" w:cs="Arial"/>
        </w:rPr>
      </w:pPr>
    </w:p>
    <w:p w14:paraId="3668B86B" w14:textId="7434BBD4" w:rsidR="005C1A04" w:rsidRPr="00C14F53" w:rsidRDefault="005C1A04" w:rsidP="005C1A04">
      <w:pPr>
        <w:spacing w:after="0" w:line="360" w:lineRule="auto"/>
        <w:ind w:firstLine="720"/>
        <w:jc w:val="both"/>
        <w:rPr>
          <w:rFonts w:ascii="Arial" w:hAnsi="Arial" w:cs="Arial"/>
          <w:sz w:val="24"/>
          <w:szCs w:val="24"/>
        </w:rPr>
      </w:pPr>
      <w:r w:rsidRPr="005C1A04">
        <w:rPr>
          <w:rFonts w:ascii="Arial" w:hAnsi="Arial" w:cs="Arial"/>
        </w:rPr>
        <w:t>In our view the guarantee only becomes due and payable once the construction agreement</w:t>
      </w:r>
      <w:r w:rsidR="00933E3A">
        <w:rPr>
          <w:rFonts w:ascii="Arial" w:hAnsi="Arial" w:cs="Arial"/>
        </w:rPr>
        <w:t xml:space="preserve"> </w:t>
      </w:r>
      <w:r w:rsidRPr="005C1A04">
        <w:rPr>
          <w:rFonts w:ascii="Arial" w:hAnsi="Arial" w:cs="Arial"/>
        </w:rPr>
        <w:t>- especially in respect of the quotation referred to in the guarantee</w:t>
      </w:r>
      <w:r w:rsidR="00933E3A">
        <w:rPr>
          <w:rFonts w:ascii="Arial" w:hAnsi="Arial" w:cs="Arial"/>
        </w:rPr>
        <w:t xml:space="preserve"> </w:t>
      </w:r>
      <w:r w:rsidRPr="005C1A04">
        <w:rPr>
          <w:rFonts w:ascii="Arial" w:hAnsi="Arial" w:cs="Arial"/>
        </w:rPr>
        <w:t>- is in place between the parties. In the meantime your client is prohibited to call upon the guarantee</w:t>
      </w:r>
      <w:r w:rsidRPr="00C14F53">
        <w:rPr>
          <w:rFonts w:ascii="Arial" w:hAnsi="Arial" w:cs="Arial"/>
          <w:sz w:val="24"/>
          <w:szCs w:val="24"/>
        </w:rPr>
        <w:t>.</w:t>
      </w:r>
      <w:r>
        <w:rPr>
          <w:rFonts w:ascii="Arial" w:hAnsi="Arial" w:cs="Arial"/>
          <w:sz w:val="24"/>
          <w:szCs w:val="24"/>
        </w:rPr>
        <w:t>’</w:t>
      </w:r>
    </w:p>
    <w:p w14:paraId="5F34C6EE" w14:textId="575FCEB4" w:rsidR="00F63447" w:rsidRDefault="00F63447" w:rsidP="00461AA7">
      <w:pPr>
        <w:spacing w:after="0" w:line="360" w:lineRule="auto"/>
        <w:jc w:val="both"/>
        <w:rPr>
          <w:rFonts w:ascii="Arial" w:hAnsi="Arial" w:cs="Arial"/>
          <w:sz w:val="24"/>
          <w:szCs w:val="24"/>
        </w:rPr>
      </w:pPr>
    </w:p>
    <w:p w14:paraId="7EA2B633" w14:textId="1E1D1A9B" w:rsidR="00380608" w:rsidRDefault="005C1A04" w:rsidP="00461AA7">
      <w:pPr>
        <w:spacing w:after="0" w:line="360" w:lineRule="auto"/>
        <w:jc w:val="both"/>
        <w:rPr>
          <w:rFonts w:ascii="Arial" w:hAnsi="Arial" w:cs="Arial"/>
          <w:sz w:val="24"/>
          <w:szCs w:val="24"/>
        </w:rPr>
      </w:pPr>
      <w:r>
        <w:rPr>
          <w:rFonts w:ascii="Arial" w:hAnsi="Arial" w:cs="Arial"/>
          <w:sz w:val="24"/>
          <w:szCs w:val="24"/>
        </w:rPr>
        <w:t>[1</w:t>
      </w:r>
      <w:r w:rsidR="00A97340">
        <w:rPr>
          <w:rFonts w:ascii="Arial" w:hAnsi="Arial" w:cs="Arial"/>
          <w:sz w:val="24"/>
          <w:szCs w:val="24"/>
        </w:rPr>
        <w:t>2</w:t>
      </w:r>
      <w:r>
        <w:rPr>
          <w:rFonts w:ascii="Arial" w:hAnsi="Arial" w:cs="Arial"/>
          <w:sz w:val="24"/>
          <w:szCs w:val="24"/>
        </w:rPr>
        <w:t>]</w:t>
      </w:r>
      <w:r>
        <w:rPr>
          <w:rFonts w:ascii="Arial" w:hAnsi="Arial" w:cs="Arial"/>
          <w:sz w:val="24"/>
          <w:szCs w:val="24"/>
        </w:rPr>
        <w:tab/>
      </w:r>
      <w:r w:rsidR="000D2546">
        <w:rPr>
          <w:rFonts w:ascii="Arial" w:hAnsi="Arial" w:cs="Arial"/>
          <w:sz w:val="24"/>
          <w:szCs w:val="24"/>
        </w:rPr>
        <w:t>The nature and effect of the letter</w:t>
      </w:r>
      <w:r>
        <w:rPr>
          <w:rFonts w:ascii="Arial" w:hAnsi="Arial" w:cs="Arial"/>
          <w:sz w:val="24"/>
          <w:szCs w:val="24"/>
        </w:rPr>
        <w:t xml:space="preserve"> of 14 December 2012 quoted</w:t>
      </w:r>
      <w:r w:rsidR="000D2546">
        <w:rPr>
          <w:rFonts w:ascii="Arial" w:hAnsi="Arial" w:cs="Arial"/>
          <w:sz w:val="24"/>
          <w:szCs w:val="24"/>
        </w:rPr>
        <w:t xml:space="preserve"> </w:t>
      </w:r>
      <w:r>
        <w:rPr>
          <w:rFonts w:ascii="Arial" w:hAnsi="Arial" w:cs="Arial"/>
          <w:sz w:val="24"/>
          <w:szCs w:val="24"/>
        </w:rPr>
        <w:t xml:space="preserve">above </w:t>
      </w:r>
      <w:r w:rsidR="000D2546">
        <w:rPr>
          <w:rFonts w:ascii="Arial" w:hAnsi="Arial" w:cs="Arial"/>
          <w:sz w:val="24"/>
          <w:szCs w:val="24"/>
        </w:rPr>
        <w:t xml:space="preserve">is </w:t>
      </w:r>
      <w:r>
        <w:rPr>
          <w:rFonts w:ascii="Arial" w:hAnsi="Arial" w:cs="Arial"/>
          <w:sz w:val="24"/>
          <w:szCs w:val="24"/>
        </w:rPr>
        <w:t xml:space="preserve">at the centre </w:t>
      </w:r>
      <w:r w:rsidR="000D2546">
        <w:rPr>
          <w:rFonts w:ascii="Arial" w:hAnsi="Arial" w:cs="Arial"/>
          <w:sz w:val="24"/>
          <w:szCs w:val="24"/>
        </w:rPr>
        <w:t>of the dispute between the parties in this case. Karibib</w:t>
      </w:r>
      <w:r w:rsidR="00A0301D">
        <w:rPr>
          <w:rFonts w:ascii="Arial" w:hAnsi="Arial" w:cs="Arial"/>
          <w:sz w:val="24"/>
          <w:szCs w:val="24"/>
        </w:rPr>
        <w:t xml:space="preserve"> Construction alleg</w:t>
      </w:r>
      <w:r>
        <w:rPr>
          <w:rFonts w:ascii="Arial" w:hAnsi="Arial" w:cs="Arial"/>
          <w:sz w:val="24"/>
          <w:szCs w:val="24"/>
        </w:rPr>
        <w:t>es</w:t>
      </w:r>
      <w:r w:rsidR="00A0301D">
        <w:rPr>
          <w:rFonts w:ascii="Arial" w:hAnsi="Arial" w:cs="Arial"/>
          <w:sz w:val="24"/>
          <w:szCs w:val="24"/>
        </w:rPr>
        <w:t xml:space="preserve"> </w:t>
      </w:r>
      <w:r w:rsidR="00380608">
        <w:rPr>
          <w:rFonts w:ascii="Arial" w:hAnsi="Arial" w:cs="Arial"/>
          <w:sz w:val="24"/>
          <w:szCs w:val="24"/>
        </w:rPr>
        <w:t xml:space="preserve">that the letter of undertaking issued by Standard Bank to FNB for its (i.e. Karibib Construction’s) benefit constitutes a demand guarantee which became irrevocable when the condition to </w:t>
      </w:r>
      <w:r w:rsidR="00380608" w:rsidRPr="00A97340">
        <w:rPr>
          <w:rFonts w:ascii="Arial" w:hAnsi="Arial" w:cs="Arial"/>
          <w:sz w:val="24"/>
          <w:szCs w:val="24"/>
        </w:rPr>
        <w:t>which it was subject</w:t>
      </w:r>
      <w:r w:rsidR="00933E3A" w:rsidRPr="00A97340">
        <w:rPr>
          <w:rFonts w:ascii="Arial" w:hAnsi="Arial" w:cs="Arial"/>
          <w:sz w:val="24"/>
          <w:szCs w:val="24"/>
        </w:rPr>
        <w:t>,</w:t>
      </w:r>
      <w:r w:rsidR="00380608" w:rsidRPr="00A97340">
        <w:rPr>
          <w:rFonts w:ascii="Arial" w:hAnsi="Arial" w:cs="Arial"/>
          <w:sz w:val="24"/>
          <w:szCs w:val="24"/>
        </w:rPr>
        <w:t xml:space="preserve"> was met and fulfilled,</w:t>
      </w:r>
      <w:r w:rsidRPr="00A97340">
        <w:rPr>
          <w:rFonts w:ascii="Arial" w:hAnsi="Arial" w:cs="Arial"/>
          <w:sz w:val="24"/>
          <w:szCs w:val="24"/>
        </w:rPr>
        <w:t xml:space="preserve"> </w:t>
      </w:r>
      <w:r>
        <w:rPr>
          <w:rFonts w:ascii="Arial" w:hAnsi="Arial" w:cs="Arial"/>
          <w:sz w:val="24"/>
          <w:szCs w:val="24"/>
        </w:rPr>
        <w:t>and</w:t>
      </w:r>
      <w:r w:rsidR="00726D8F">
        <w:rPr>
          <w:rFonts w:ascii="Arial" w:hAnsi="Arial" w:cs="Arial"/>
          <w:sz w:val="24"/>
          <w:szCs w:val="24"/>
        </w:rPr>
        <w:t xml:space="preserve"> </w:t>
      </w:r>
      <w:r>
        <w:rPr>
          <w:rFonts w:ascii="Arial" w:hAnsi="Arial" w:cs="Arial"/>
          <w:sz w:val="24"/>
          <w:szCs w:val="24"/>
        </w:rPr>
        <w:t>on 14 August 2013</w:t>
      </w:r>
      <w:r w:rsidR="00726D8F">
        <w:rPr>
          <w:rFonts w:ascii="Arial" w:hAnsi="Arial" w:cs="Arial"/>
          <w:sz w:val="24"/>
          <w:szCs w:val="24"/>
        </w:rPr>
        <w:t>,</w:t>
      </w:r>
      <w:r>
        <w:rPr>
          <w:rFonts w:ascii="Arial" w:hAnsi="Arial" w:cs="Arial"/>
          <w:sz w:val="24"/>
          <w:szCs w:val="24"/>
        </w:rPr>
        <w:t xml:space="preserve"> </w:t>
      </w:r>
      <w:r w:rsidR="00380608">
        <w:rPr>
          <w:rFonts w:ascii="Arial" w:hAnsi="Arial" w:cs="Arial"/>
          <w:sz w:val="24"/>
          <w:szCs w:val="24"/>
        </w:rPr>
        <w:t>instituted proceedings</w:t>
      </w:r>
      <w:r w:rsidR="00C60CAA">
        <w:rPr>
          <w:rFonts w:ascii="Arial" w:hAnsi="Arial" w:cs="Arial"/>
          <w:sz w:val="24"/>
          <w:szCs w:val="24"/>
        </w:rPr>
        <w:t>, by</w:t>
      </w:r>
      <w:r w:rsidR="00380608">
        <w:rPr>
          <w:rFonts w:ascii="Arial" w:hAnsi="Arial" w:cs="Arial"/>
          <w:sz w:val="24"/>
          <w:szCs w:val="24"/>
        </w:rPr>
        <w:t xml:space="preserve"> Notice of Motion, out of this Court for an order to:</w:t>
      </w:r>
    </w:p>
    <w:p w14:paraId="57B9C6D8" w14:textId="77777777" w:rsidR="00380608" w:rsidRDefault="00380608" w:rsidP="00461AA7">
      <w:pPr>
        <w:spacing w:after="0" w:line="360" w:lineRule="auto"/>
        <w:jc w:val="both"/>
        <w:rPr>
          <w:rFonts w:ascii="Arial" w:hAnsi="Arial" w:cs="Arial"/>
          <w:sz w:val="24"/>
          <w:szCs w:val="24"/>
        </w:rPr>
      </w:pPr>
    </w:p>
    <w:p w14:paraId="58CC20F1" w14:textId="55E4177F" w:rsidR="00380608" w:rsidRDefault="00380608" w:rsidP="00C60CAA">
      <w:pPr>
        <w:pStyle w:val="ListParagraph"/>
        <w:numPr>
          <w:ilvl w:val="0"/>
          <w:numId w:val="6"/>
        </w:numPr>
        <w:spacing w:after="0" w:line="360" w:lineRule="auto"/>
        <w:ind w:left="720"/>
        <w:jc w:val="both"/>
        <w:rPr>
          <w:rFonts w:ascii="Arial" w:hAnsi="Arial" w:cs="Arial"/>
          <w:sz w:val="24"/>
          <w:szCs w:val="24"/>
        </w:rPr>
      </w:pPr>
      <w:r w:rsidRPr="00C60CAA">
        <w:rPr>
          <w:rFonts w:ascii="Arial" w:hAnsi="Arial" w:cs="Arial"/>
          <w:sz w:val="24"/>
          <w:szCs w:val="24"/>
        </w:rPr>
        <w:t>Declare that the guarantee issued by Standard Bank on 14 December 2012 became irrevocable on 26 April 201</w:t>
      </w:r>
      <w:r w:rsidR="00A97340">
        <w:rPr>
          <w:rFonts w:ascii="Arial" w:hAnsi="Arial" w:cs="Arial"/>
          <w:sz w:val="24"/>
          <w:szCs w:val="24"/>
        </w:rPr>
        <w:t>3</w:t>
      </w:r>
      <w:r w:rsidRPr="00C60CAA">
        <w:rPr>
          <w:rFonts w:ascii="Arial" w:hAnsi="Arial" w:cs="Arial"/>
          <w:sz w:val="24"/>
          <w:szCs w:val="24"/>
        </w:rPr>
        <w:t xml:space="preserve"> when the condition pertaining to the registration of a Covering Bond </w:t>
      </w:r>
      <w:r w:rsidR="00C60CAA" w:rsidRPr="00C60CAA">
        <w:rPr>
          <w:rFonts w:ascii="Arial" w:hAnsi="Arial" w:cs="Arial"/>
          <w:sz w:val="24"/>
          <w:szCs w:val="24"/>
        </w:rPr>
        <w:t>over the lease No.1 and No. 3 on Portion 196 Walvis Bay Town &amp; Townlands registered in the name of the Municipality of Walvis Bay was met and fulfilled.</w:t>
      </w:r>
    </w:p>
    <w:p w14:paraId="57D9A76F" w14:textId="77777777" w:rsidR="00726D8F" w:rsidRDefault="00726D8F" w:rsidP="00726D8F">
      <w:pPr>
        <w:pStyle w:val="ListParagraph"/>
        <w:spacing w:after="0" w:line="360" w:lineRule="auto"/>
        <w:jc w:val="both"/>
        <w:rPr>
          <w:rFonts w:ascii="Arial" w:hAnsi="Arial" w:cs="Arial"/>
          <w:sz w:val="24"/>
          <w:szCs w:val="24"/>
        </w:rPr>
      </w:pPr>
    </w:p>
    <w:p w14:paraId="7781EC00" w14:textId="222640D3" w:rsidR="00C60CAA" w:rsidRDefault="00C60CAA" w:rsidP="00C60CAA">
      <w:pPr>
        <w:pStyle w:val="ListParagraph"/>
        <w:numPr>
          <w:ilvl w:val="0"/>
          <w:numId w:val="6"/>
        </w:numPr>
        <w:spacing w:after="0" w:line="360" w:lineRule="auto"/>
        <w:ind w:left="720"/>
        <w:jc w:val="both"/>
        <w:rPr>
          <w:rFonts w:ascii="Arial" w:hAnsi="Arial" w:cs="Arial"/>
          <w:sz w:val="24"/>
          <w:szCs w:val="24"/>
        </w:rPr>
      </w:pPr>
      <w:r>
        <w:rPr>
          <w:rFonts w:ascii="Arial" w:hAnsi="Arial" w:cs="Arial"/>
          <w:sz w:val="24"/>
          <w:szCs w:val="24"/>
        </w:rPr>
        <w:t xml:space="preserve">Declare that </w:t>
      </w:r>
      <w:r w:rsidRPr="00C60CAA">
        <w:rPr>
          <w:rFonts w:ascii="Arial" w:hAnsi="Arial" w:cs="Arial"/>
          <w:sz w:val="24"/>
          <w:szCs w:val="24"/>
        </w:rPr>
        <w:t>the guarantee issued by Standard Bank on 14 December 2012</w:t>
      </w:r>
      <w:r>
        <w:rPr>
          <w:rFonts w:ascii="Arial" w:hAnsi="Arial" w:cs="Arial"/>
          <w:sz w:val="24"/>
          <w:szCs w:val="24"/>
        </w:rPr>
        <w:t xml:space="preserve"> is independent of the underlying agreement between Karibib Construction and </w:t>
      </w:r>
      <w:r w:rsidRPr="00AE7B18">
        <w:rPr>
          <w:rFonts w:ascii="Arial" w:hAnsi="Arial" w:cs="Arial"/>
          <w:sz w:val="24"/>
          <w:szCs w:val="24"/>
        </w:rPr>
        <w:t>BPO Logistics</w:t>
      </w:r>
      <w:r>
        <w:rPr>
          <w:rFonts w:ascii="Arial" w:hAnsi="Arial" w:cs="Arial"/>
          <w:sz w:val="24"/>
          <w:szCs w:val="24"/>
        </w:rPr>
        <w:t>.</w:t>
      </w:r>
    </w:p>
    <w:p w14:paraId="6431F3A1" w14:textId="77777777" w:rsidR="00C60CAA" w:rsidRPr="00C60CAA" w:rsidRDefault="00C60CAA" w:rsidP="00C60CAA">
      <w:pPr>
        <w:pStyle w:val="ListParagraph"/>
        <w:rPr>
          <w:rFonts w:ascii="Arial" w:hAnsi="Arial" w:cs="Arial"/>
          <w:sz w:val="24"/>
          <w:szCs w:val="24"/>
        </w:rPr>
      </w:pPr>
    </w:p>
    <w:p w14:paraId="13A3AA6F" w14:textId="32D2F5D3" w:rsidR="00C60CAA" w:rsidRDefault="00C60CAA" w:rsidP="00C60CAA">
      <w:pPr>
        <w:pStyle w:val="ListParagraph"/>
        <w:numPr>
          <w:ilvl w:val="0"/>
          <w:numId w:val="6"/>
        </w:numPr>
        <w:spacing w:after="0" w:line="360" w:lineRule="auto"/>
        <w:ind w:left="720"/>
        <w:jc w:val="both"/>
        <w:rPr>
          <w:rFonts w:ascii="Arial" w:hAnsi="Arial" w:cs="Arial"/>
          <w:sz w:val="24"/>
          <w:szCs w:val="24"/>
        </w:rPr>
      </w:pPr>
      <w:r>
        <w:rPr>
          <w:rFonts w:ascii="Arial" w:hAnsi="Arial" w:cs="Arial"/>
          <w:sz w:val="24"/>
          <w:szCs w:val="24"/>
        </w:rPr>
        <w:t xml:space="preserve">Declare the </w:t>
      </w:r>
      <w:r w:rsidR="00B24261">
        <w:rPr>
          <w:rFonts w:ascii="Arial" w:hAnsi="Arial" w:cs="Arial"/>
          <w:sz w:val="24"/>
          <w:szCs w:val="24"/>
        </w:rPr>
        <w:t>revocation</w:t>
      </w:r>
      <w:r>
        <w:rPr>
          <w:rFonts w:ascii="Arial" w:hAnsi="Arial" w:cs="Arial"/>
          <w:sz w:val="24"/>
          <w:szCs w:val="24"/>
        </w:rPr>
        <w:t xml:space="preserve">, on </w:t>
      </w:r>
      <w:r w:rsidR="00B24261">
        <w:rPr>
          <w:rFonts w:ascii="Arial" w:hAnsi="Arial" w:cs="Arial"/>
          <w:sz w:val="24"/>
          <w:szCs w:val="24"/>
        </w:rPr>
        <w:t xml:space="preserve">31 May 2013, by Standard Bank of the </w:t>
      </w:r>
      <w:r w:rsidR="00B24261" w:rsidRPr="00C60CAA">
        <w:rPr>
          <w:rFonts w:ascii="Arial" w:hAnsi="Arial" w:cs="Arial"/>
          <w:sz w:val="24"/>
          <w:szCs w:val="24"/>
        </w:rPr>
        <w:t xml:space="preserve">guarantee issued by </w:t>
      </w:r>
      <w:r w:rsidR="00B24261">
        <w:rPr>
          <w:rFonts w:ascii="Arial" w:hAnsi="Arial" w:cs="Arial"/>
          <w:sz w:val="24"/>
          <w:szCs w:val="24"/>
        </w:rPr>
        <w:t>it</w:t>
      </w:r>
      <w:r w:rsidR="00B24261" w:rsidRPr="00C60CAA">
        <w:rPr>
          <w:rFonts w:ascii="Arial" w:hAnsi="Arial" w:cs="Arial"/>
          <w:sz w:val="24"/>
          <w:szCs w:val="24"/>
        </w:rPr>
        <w:t xml:space="preserve"> on 14 December 2012</w:t>
      </w:r>
      <w:r w:rsidR="00B24261">
        <w:rPr>
          <w:rFonts w:ascii="Arial" w:hAnsi="Arial" w:cs="Arial"/>
          <w:sz w:val="24"/>
          <w:szCs w:val="24"/>
        </w:rPr>
        <w:t xml:space="preserve"> as invalid.</w:t>
      </w:r>
    </w:p>
    <w:p w14:paraId="622D63AF" w14:textId="77777777" w:rsidR="00B24261" w:rsidRPr="00B24261" w:rsidRDefault="00B24261" w:rsidP="00B24261">
      <w:pPr>
        <w:pStyle w:val="ListParagraph"/>
        <w:rPr>
          <w:rFonts w:ascii="Arial" w:hAnsi="Arial" w:cs="Arial"/>
          <w:sz w:val="24"/>
          <w:szCs w:val="24"/>
        </w:rPr>
      </w:pPr>
    </w:p>
    <w:p w14:paraId="136C0A47" w14:textId="2A6652DB" w:rsidR="00B24261" w:rsidRPr="00C60CAA" w:rsidRDefault="00B24261" w:rsidP="00C60CAA">
      <w:pPr>
        <w:pStyle w:val="ListParagraph"/>
        <w:numPr>
          <w:ilvl w:val="0"/>
          <w:numId w:val="6"/>
        </w:numPr>
        <w:spacing w:after="0" w:line="360" w:lineRule="auto"/>
        <w:ind w:left="720"/>
        <w:jc w:val="both"/>
        <w:rPr>
          <w:rFonts w:ascii="Arial" w:hAnsi="Arial" w:cs="Arial"/>
          <w:sz w:val="24"/>
          <w:szCs w:val="24"/>
        </w:rPr>
      </w:pPr>
      <w:r>
        <w:rPr>
          <w:rFonts w:ascii="Arial" w:hAnsi="Arial" w:cs="Arial"/>
          <w:sz w:val="24"/>
          <w:szCs w:val="24"/>
        </w:rPr>
        <w:t xml:space="preserve">Declare that </w:t>
      </w:r>
      <w:r w:rsidRPr="00C60CAA">
        <w:rPr>
          <w:rFonts w:ascii="Arial" w:hAnsi="Arial" w:cs="Arial"/>
          <w:sz w:val="24"/>
          <w:szCs w:val="24"/>
        </w:rPr>
        <w:t xml:space="preserve">the </w:t>
      </w:r>
      <w:r>
        <w:rPr>
          <w:rFonts w:ascii="Arial" w:hAnsi="Arial" w:cs="Arial"/>
          <w:sz w:val="24"/>
          <w:szCs w:val="24"/>
        </w:rPr>
        <w:t>payment of the guaranteed amount of</w:t>
      </w:r>
      <w:r w:rsidR="00D107E0">
        <w:rPr>
          <w:rFonts w:ascii="Arial" w:hAnsi="Arial" w:cs="Arial"/>
          <w:sz w:val="24"/>
          <w:szCs w:val="24"/>
        </w:rPr>
        <w:t xml:space="preserve"> N$ 1 293 750, </w:t>
      </w:r>
      <w:r w:rsidR="00D107E0" w:rsidRPr="00C60CAA">
        <w:rPr>
          <w:rFonts w:ascii="Arial" w:hAnsi="Arial" w:cs="Arial"/>
          <w:sz w:val="24"/>
          <w:szCs w:val="24"/>
        </w:rPr>
        <w:t>by</w:t>
      </w:r>
      <w:r w:rsidRPr="00C60CAA">
        <w:rPr>
          <w:rFonts w:ascii="Arial" w:hAnsi="Arial" w:cs="Arial"/>
          <w:sz w:val="24"/>
          <w:szCs w:val="24"/>
        </w:rPr>
        <w:t xml:space="preserve"> Standard Bank </w:t>
      </w:r>
      <w:r w:rsidR="00D107E0">
        <w:rPr>
          <w:rFonts w:ascii="Arial" w:hAnsi="Arial" w:cs="Arial"/>
          <w:sz w:val="24"/>
          <w:szCs w:val="24"/>
        </w:rPr>
        <w:t xml:space="preserve">to FNB in favour of Karibib is due and payable </w:t>
      </w:r>
      <w:r w:rsidR="00A97340">
        <w:rPr>
          <w:rFonts w:ascii="Arial" w:hAnsi="Arial" w:cs="Arial"/>
          <w:sz w:val="24"/>
          <w:szCs w:val="24"/>
        </w:rPr>
        <w:t xml:space="preserve">on </w:t>
      </w:r>
      <w:r w:rsidR="00D107E0">
        <w:rPr>
          <w:rFonts w:ascii="Arial" w:hAnsi="Arial" w:cs="Arial"/>
          <w:sz w:val="24"/>
          <w:szCs w:val="24"/>
        </w:rPr>
        <w:t xml:space="preserve">the date that DF Malherbe in writing advises Standard Bank that the </w:t>
      </w:r>
      <w:r w:rsidR="00D107E0" w:rsidRPr="00C60CAA">
        <w:rPr>
          <w:rFonts w:ascii="Arial" w:hAnsi="Arial" w:cs="Arial"/>
          <w:sz w:val="24"/>
          <w:szCs w:val="24"/>
        </w:rPr>
        <w:t xml:space="preserve">Covering Bond over the lease No.1 and No. 3 on Portion 196 Walvis Bay Town &amp; Townlands registered in the name of the Municipality of Walvis Bay was </w:t>
      </w:r>
      <w:r w:rsidR="00D107E0">
        <w:rPr>
          <w:rFonts w:ascii="Arial" w:hAnsi="Arial" w:cs="Arial"/>
          <w:sz w:val="24"/>
          <w:szCs w:val="24"/>
        </w:rPr>
        <w:t>registered in the Deeds Office.</w:t>
      </w:r>
    </w:p>
    <w:p w14:paraId="2A189179" w14:textId="77777777" w:rsidR="00380608" w:rsidRDefault="00380608" w:rsidP="00C60CAA">
      <w:pPr>
        <w:spacing w:after="0" w:line="360" w:lineRule="auto"/>
        <w:ind w:left="720"/>
        <w:jc w:val="both"/>
        <w:rPr>
          <w:rFonts w:ascii="Arial" w:hAnsi="Arial" w:cs="Arial"/>
          <w:sz w:val="24"/>
          <w:szCs w:val="24"/>
        </w:rPr>
      </w:pPr>
    </w:p>
    <w:p w14:paraId="0B919338" w14:textId="6EA23A17" w:rsidR="00380608" w:rsidRDefault="00D107E0" w:rsidP="00D107E0">
      <w:pPr>
        <w:pStyle w:val="ListParagraph"/>
        <w:numPr>
          <w:ilvl w:val="0"/>
          <w:numId w:val="6"/>
        </w:numPr>
        <w:spacing w:after="0" w:line="360" w:lineRule="auto"/>
        <w:ind w:left="720"/>
        <w:jc w:val="both"/>
        <w:rPr>
          <w:rFonts w:ascii="Arial" w:hAnsi="Arial" w:cs="Arial"/>
          <w:sz w:val="24"/>
          <w:szCs w:val="24"/>
        </w:rPr>
      </w:pPr>
      <w:r>
        <w:rPr>
          <w:rFonts w:ascii="Arial" w:hAnsi="Arial" w:cs="Arial"/>
          <w:sz w:val="24"/>
          <w:szCs w:val="24"/>
        </w:rPr>
        <w:t xml:space="preserve">Direct DF Malherbe to conduct a search at the Deeds Registration Office in Windhoek in order to confirm whether or not the </w:t>
      </w:r>
      <w:r w:rsidRPr="00C60CAA">
        <w:rPr>
          <w:rFonts w:ascii="Arial" w:hAnsi="Arial" w:cs="Arial"/>
          <w:sz w:val="24"/>
          <w:szCs w:val="24"/>
        </w:rPr>
        <w:t xml:space="preserve">Covering Bond over the lease No.1 and No. 3 on Portion 196 Walvis Bay Town &amp; Townlands registered in the name of the Municipality of Walvis Bay was </w:t>
      </w:r>
      <w:r>
        <w:rPr>
          <w:rFonts w:ascii="Arial" w:hAnsi="Arial" w:cs="Arial"/>
          <w:sz w:val="24"/>
          <w:szCs w:val="24"/>
        </w:rPr>
        <w:t>registered.</w:t>
      </w:r>
    </w:p>
    <w:p w14:paraId="609B842E" w14:textId="77777777" w:rsidR="00D107E0" w:rsidRPr="00D107E0" w:rsidRDefault="00D107E0" w:rsidP="00D107E0">
      <w:pPr>
        <w:pStyle w:val="ListParagraph"/>
        <w:rPr>
          <w:rFonts w:ascii="Arial" w:hAnsi="Arial" w:cs="Arial"/>
          <w:sz w:val="24"/>
          <w:szCs w:val="24"/>
        </w:rPr>
      </w:pPr>
    </w:p>
    <w:p w14:paraId="67381C4A" w14:textId="43F5C73D" w:rsidR="00D107E0" w:rsidRDefault="00D107E0" w:rsidP="00D107E0">
      <w:pPr>
        <w:pStyle w:val="ListParagraph"/>
        <w:numPr>
          <w:ilvl w:val="0"/>
          <w:numId w:val="6"/>
        </w:numPr>
        <w:spacing w:after="0" w:line="360" w:lineRule="auto"/>
        <w:ind w:left="720"/>
        <w:jc w:val="both"/>
        <w:rPr>
          <w:rFonts w:ascii="Arial" w:hAnsi="Arial" w:cs="Arial"/>
          <w:sz w:val="24"/>
          <w:szCs w:val="24"/>
        </w:rPr>
      </w:pPr>
      <w:r>
        <w:rPr>
          <w:rFonts w:ascii="Arial" w:hAnsi="Arial" w:cs="Arial"/>
          <w:sz w:val="24"/>
          <w:szCs w:val="24"/>
        </w:rPr>
        <w:t>Direct Standard Bank to honour and comply with its contractual obligations in term</w:t>
      </w:r>
      <w:r w:rsidR="00736BDB">
        <w:rPr>
          <w:rFonts w:ascii="Arial" w:hAnsi="Arial" w:cs="Arial"/>
          <w:sz w:val="24"/>
          <w:szCs w:val="24"/>
        </w:rPr>
        <w:t xml:space="preserve">s of the guarantee that it </w:t>
      </w:r>
      <w:r>
        <w:rPr>
          <w:rFonts w:ascii="Arial" w:hAnsi="Arial" w:cs="Arial"/>
          <w:sz w:val="24"/>
          <w:szCs w:val="24"/>
        </w:rPr>
        <w:t xml:space="preserve">issued </w:t>
      </w:r>
      <w:r w:rsidR="00736BDB">
        <w:rPr>
          <w:rFonts w:ascii="Arial" w:hAnsi="Arial" w:cs="Arial"/>
          <w:sz w:val="24"/>
          <w:szCs w:val="24"/>
        </w:rPr>
        <w:t xml:space="preserve">on 14 December 2012 to FNB in favour of Karibib Construction and to pay the amount of N$ 1 293 750, to FNB not later than three days from the date that Standard bank receives </w:t>
      </w:r>
      <w:r w:rsidR="00A97340">
        <w:rPr>
          <w:rFonts w:ascii="Arial" w:hAnsi="Arial" w:cs="Arial"/>
          <w:sz w:val="24"/>
          <w:szCs w:val="24"/>
        </w:rPr>
        <w:t>c</w:t>
      </w:r>
      <w:r w:rsidR="00736BDB">
        <w:rPr>
          <w:rFonts w:ascii="Arial" w:hAnsi="Arial" w:cs="Arial"/>
          <w:sz w:val="24"/>
          <w:szCs w:val="24"/>
        </w:rPr>
        <w:t xml:space="preserve">onfirmation from DF Malherbe that the </w:t>
      </w:r>
      <w:r w:rsidR="00736BDB" w:rsidRPr="00C60CAA">
        <w:rPr>
          <w:rFonts w:ascii="Arial" w:hAnsi="Arial" w:cs="Arial"/>
          <w:sz w:val="24"/>
          <w:szCs w:val="24"/>
        </w:rPr>
        <w:t xml:space="preserve">Covering Bond over the lease No.1 and No. 3 on Portion 196 Walvis Bay Town &amp; Townlands registered in the name of the Municipality of Walvis Bay was </w:t>
      </w:r>
      <w:r w:rsidR="00736BDB">
        <w:rPr>
          <w:rFonts w:ascii="Arial" w:hAnsi="Arial" w:cs="Arial"/>
          <w:sz w:val="24"/>
          <w:szCs w:val="24"/>
        </w:rPr>
        <w:t>registered.</w:t>
      </w:r>
    </w:p>
    <w:p w14:paraId="205A15BF" w14:textId="77777777" w:rsidR="00736BDB" w:rsidRPr="00736BDB" w:rsidRDefault="00736BDB" w:rsidP="00736BDB">
      <w:pPr>
        <w:pStyle w:val="ListParagraph"/>
        <w:rPr>
          <w:rFonts w:ascii="Arial" w:hAnsi="Arial" w:cs="Arial"/>
          <w:sz w:val="24"/>
          <w:szCs w:val="24"/>
        </w:rPr>
      </w:pPr>
    </w:p>
    <w:p w14:paraId="0CE308B7" w14:textId="710A9090" w:rsidR="00736BDB" w:rsidRDefault="00736BDB" w:rsidP="00D107E0">
      <w:pPr>
        <w:pStyle w:val="ListParagraph"/>
        <w:numPr>
          <w:ilvl w:val="0"/>
          <w:numId w:val="6"/>
        </w:numPr>
        <w:spacing w:after="0" w:line="360" w:lineRule="auto"/>
        <w:ind w:left="720"/>
        <w:jc w:val="both"/>
        <w:rPr>
          <w:rFonts w:ascii="Arial" w:hAnsi="Arial" w:cs="Arial"/>
          <w:sz w:val="24"/>
          <w:szCs w:val="24"/>
        </w:rPr>
      </w:pPr>
      <w:r>
        <w:rPr>
          <w:rFonts w:ascii="Arial" w:hAnsi="Arial" w:cs="Arial"/>
          <w:sz w:val="24"/>
          <w:szCs w:val="24"/>
        </w:rPr>
        <w:t>Direct FNB to make available and pay into the Banking account of Karibib Construction the amount of N$ 1 293 750 not later than three days from the date that FNB rec</w:t>
      </w:r>
      <w:r w:rsidR="00933E3A">
        <w:rPr>
          <w:rFonts w:ascii="Arial" w:hAnsi="Arial" w:cs="Arial"/>
          <w:sz w:val="24"/>
          <w:szCs w:val="24"/>
        </w:rPr>
        <w:t>eives that amount from Standard Bank.</w:t>
      </w:r>
    </w:p>
    <w:p w14:paraId="0E3B909F" w14:textId="77777777" w:rsidR="00736BDB" w:rsidRPr="00736BDB" w:rsidRDefault="00736BDB" w:rsidP="00736BDB">
      <w:pPr>
        <w:pStyle w:val="ListParagraph"/>
        <w:rPr>
          <w:rFonts w:ascii="Arial" w:hAnsi="Arial" w:cs="Arial"/>
          <w:sz w:val="24"/>
          <w:szCs w:val="24"/>
        </w:rPr>
      </w:pPr>
    </w:p>
    <w:p w14:paraId="1119C10D" w14:textId="558C5B5A" w:rsidR="00736BDB" w:rsidRDefault="00736BDB" w:rsidP="00D107E0">
      <w:pPr>
        <w:pStyle w:val="ListParagraph"/>
        <w:numPr>
          <w:ilvl w:val="0"/>
          <w:numId w:val="6"/>
        </w:numPr>
        <w:spacing w:after="0" w:line="360" w:lineRule="auto"/>
        <w:ind w:left="720"/>
        <w:jc w:val="both"/>
        <w:rPr>
          <w:rFonts w:ascii="Arial" w:hAnsi="Arial" w:cs="Arial"/>
          <w:sz w:val="24"/>
          <w:szCs w:val="24"/>
        </w:rPr>
      </w:pPr>
      <w:r>
        <w:rPr>
          <w:rFonts w:ascii="Arial" w:hAnsi="Arial" w:cs="Arial"/>
          <w:sz w:val="24"/>
          <w:szCs w:val="24"/>
        </w:rPr>
        <w:t>Direct the respondents to, jointly and severally the one paying the others to be absolved, pay the costs of the application.</w:t>
      </w:r>
    </w:p>
    <w:p w14:paraId="0EE9C724" w14:textId="77777777" w:rsidR="00736BDB" w:rsidRPr="00736BDB" w:rsidRDefault="00736BDB" w:rsidP="00736BDB">
      <w:pPr>
        <w:pStyle w:val="ListParagraph"/>
        <w:rPr>
          <w:rFonts w:ascii="Arial" w:hAnsi="Arial" w:cs="Arial"/>
          <w:sz w:val="24"/>
          <w:szCs w:val="24"/>
        </w:rPr>
      </w:pPr>
    </w:p>
    <w:p w14:paraId="16D32384" w14:textId="7C0A548B" w:rsidR="005C116F" w:rsidRPr="00C14F53" w:rsidRDefault="00726D8F" w:rsidP="005B320C">
      <w:pPr>
        <w:spacing w:after="0" w:line="360" w:lineRule="auto"/>
        <w:jc w:val="both"/>
        <w:rPr>
          <w:rFonts w:ascii="Arial" w:hAnsi="Arial" w:cs="Arial"/>
          <w:sz w:val="24"/>
          <w:szCs w:val="24"/>
        </w:rPr>
      </w:pPr>
      <w:r>
        <w:rPr>
          <w:rFonts w:ascii="Arial" w:hAnsi="Arial" w:cs="Arial"/>
          <w:sz w:val="24"/>
          <w:szCs w:val="24"/>
        </w:rPr>
        <w:t>[1</w:t>
      </w:r>
      <w:r w:rsidR="00A97340">
        <w:rPr>
          <w:rFonts w:ascii="Arial" w:hAnsi="Arial" w:cs="Arial"/>
          <w:sz w:val="24"/>
          <w:szCs w:val="24"/>
        </w:rPr>
        <w:t>3</w:t>
      </w:r>
      <w:r>
        <w:rPr>
          <w:rFonts w:ascii="Arial" w:hAnsi="Arial" w:cs="Arial"/>
          <w:sz w:val="24"/>
          <w:szCs w:val="24"/>
        </w:rPr>
        <w:t>]</w:t>
      </w:r>
      <w:r>
        <w:rPr>
          <w:rFonts w:ascii="Arial" w:hAnsi="Arial" w:cs="Arial"/>
          <w:sz w:val="24"/>
          <w:szCs w:val="24"/>
        </w:rPr>
        <w:tab/>
        <w:t>I have indicated above that Standard bank and BPO Logistics are actively opposing the application.</w:t>
      </w:r>
      <w:r w:rsidR="008D6753">
        <w:rPr>
          <w:rFonts w:ascii="Arial" w:hAnsi="Arial" w:cs="Arial"/>
          <w:sz w:val="24"/>
          <w:szCs w:val="24"/>
        </w:rPr>
        <w:t xml:space="preserve"> After pleadings the matter was allocated to me and I set down the hearing of the application</w:t>
      </w:r>
      <w:r w:rsidR="00757455" w:rsidRPr="00C14F53">
        <w:rPr>
          <w:rFonts w:ascii="Arial" w:hAnsi="Arial" w:cs="Arial"/>
          <w:sz w:val="24"/>
          <w:szCs w:val="24"/>
        </w:rPr>
        <w:t xml:space="preserve"> on 17</w:t>
      </w:r>
      <w:r w:rsidR="005C116F" w:rsidRPr="00C14F53">
        <w:rPr>
          <w:rFonts w:ascii="Arial" w:hAnsi="Arial" w:cs="Arial"/>
          <w:sz w:val="24"/>
          <w:szCs w:val="24"/>
        </w:rPr>
        <w:t xml:space="preserve"> July 2014. </w:t>
      </w:r>
      <w:r w:rsidR="008D6753">
        <w:rPr>
          <w:rFonts w:ascii="Arial" w:hAnsi="Arial" w:cs="Arial"/>
          <w:sz w:val="24"/>
          <w:szCs w:val="24"/>
        </w:rPr>
        <w:t xml:space="preserve"> </w:t>
      </w:r>
      <w:r w:rsidR="005C116F" w:rsidRPr="00C14F53">
        <w:rPr>
          <w:rFonts w:ascii="Arial" w:hAnsi="Arial" w:cs="Arial"/>
          <w:sz w:val="24"/>
          <w:szCs w:val="24"/>
        </w:rPr>
        <w:t xml:space="preserve">After hearing </w:t>
      </w:r>
      <w:r w:rsidR="003A3AB5" w:rsidRPr="00C14F53">
        <w:rPr>
          <w:rFonts w:ascii="Arial" w:hAnsi="Arial" w:cs="Arial"/>
          <w:sz w:val="24"/>
          <w:szCs w:val="24"/>
        </w:rPr>
        <w:t>s</w:t>
      </w:r>
      <w:r w:rsidR="005C116F" w:rsidRPr="00C14F53">
        <w:rPr>
          <w:rFonts w:ascii="Arial" w:hAnsi="Arial" w:cs="Arial"/>
          <w:sz w:val="24"/>
          <w:szCs w:val="24"/>
        </w:rPr>
        <w:t>ubmissions</w:t>
      </w:r>
      <w:r w:rsidR="008D6753">
        <w:rPr>
          <w:rFonts w:ascii="Arial" w:hAnsi="Arial" w:cs="Arial"/>
          <w:sz w:val="24"/>
          <w:szCs w:val="24"/>
        </w:rPr>
        <w:t xml:space="preserve"> from counsels</w:t>
      </w:r>
      <w:r w:rsidR="003A3AB5" w:rsidRPr="00C14F53">
        <w:rPr>
          <w:rFonts w:ascii="Arial" w:hAnsi="Arial" w:cs="Arial"/>
          <w:sz w:val="24"/>
          <w:szCs w:val="24"/>
        </w:rPr>
        <w:t>,</w:t>
      </w:r>
      <w:r w:rsidR="005C116F" w:rsidRPr="00C14F53">
        <w:rPr>
          <w:rFonts w:ascii="Arial" w:hAnsi="Arial" w:cs="Arial"/>
          <w:sz w:val="24"/>
          <w:szCs w:val="24"/>
        </w:rPr>
        <w:t xml:space="preserve"> I invited </w:t>
      </w:r>
      <w:r w:rsidR="008D6753">
        <w:rPr>
          <w:rFonts w:ascii="Arial" w:hAnsi="Arial" w:cs="Arial"/>
          <w:sz w:val="24"/>
          <w:szCs w:val="24"/>
        </w:rPr>
        <w:t>c</w:t>
      </w:r>
      <w:r w:rsidR="005C116F" w:rsidRPr="00C14F53">
        <w:rPr>
          <w:rFonts w:ascii="Arial" w:hAnsi="Arial" w:cs="Arial"/>
          <w:sz w:val="24"/>
          <w:szCs w:val="24"/>
        </w:rPr>
        <w:t xml:space="preserve">ounsel to address the Court on whether </w:t>
      </w:r>
      <w:r w:rsidR="006A774E" w:rsidRPr="00C14F53">
        <w:rPr>
          <w:rFonts w:ascii="Arial" w:hAnsi="Arial" w:cs="Arial"/>
          <w:i/>
          <w:sz w:val="24"/>
          <w:szCs w:val="24"/>
        </w:rPr>
        <w:t>intercessio</w:t>
      </w:r>
      <w:r w:rsidR="00757455" w:rsidRPr="00C14F53">
        <w:rPr>
          <w:rFonts w:ascii="Arial" w:hAnsi="Arial" w:cs="Arial"/>
          <w:sz w:val="24"/>
          <w:szCs w:val="24"/>
        </w:rPr>
        <w:t xml:space="preserve"> came into being </w:t>
      </w:r>
      <w:r w:rsidR="005C116F" w:rsidRPr="00C14F53">
        <w:rPr>
          <w:rFonts w:ascii="Arial" w:hAnsi="Arial" w:cs="Arial"/>
          <w:sz w:val="24"/>
          <w:szCs w:val="24"/>
        </w:rPr>
        <w:t xml:space="preserve">with reference to the judgment in </w:t>
      </w:r>
      <w:r w:rsidR="005C116F" w:rsidRPr="00C14F53">
        <w:rPr>
          <w:rFonts w:ascii="Arial" w:hAnsi="Arial" w:cs="Arial"/>
          <w:i/>
          <w:sz w:val="24"/>
          <w:szCs w:val="24"/>
        </w:rPr>
        <w:t>Schoeman v Moller</w:t>
      </w:r>
      <w:r w:rsidR="00A178B1">
        <w:rPr>
          <w:rFonts w:ascii="Arial" w:hAnsi="Arial" w:cs="Arial"/>
          <w:i/>
          <w:sz w:val="24"/>
          <w:szCs w:val="24"/>
        </w:rPr>
        <w:t>.</w:t>
      </w:r>
      <w:r w:rsidR="005C116F" w:rsidRPr="00C14F53">
        <w:rPr>
          <w:rStyle w:val="FootnoteReference"/>
          <w:rFonts w:ascii="Arial" w:hAnsi="Arial" w:cs="Arial"/>
          <w:i/>
          <w:sz w:val="24"/>
          <w:szCs w:val="24"/>
        </w:rPr>
        <w:footnoteReference w:id="2"/>
      </w:r>
      <w:r w:rsidR="008D6753">
        <w:rPr>
          <w:rFonts w:ascii="Arial" w:hAnsi="Arial" w:cs="Arial"/>
          <w:i/>
          <w:sz w:val="24"/>
          <w:szCs w:val="24"/>
        </w:rPr>
        <w:t xml:space="preserve"> </w:t>
      </w:r>
      <w:r w:rsidR="008D6753" w:rsidRPr="008D6753">
        <w:rPr>
          <w:rFonts w:ascii="Arial" w:hAnsi="Arial" w:cs="Arial"/>
          <w:sz w:val="24"/>
          <w:szCs w:val="24"/>
        </w:rPr>
        <w:t>I accordingly postponed the matter to 8 August 2014</w:t>
      </w:r>
      <w:r w:rsidR="008D6753">
        <w:rPr>
          <w:rFonts w:ascii="Arial" w:hAnsi="Arial" w:cs="Arial"/>
          <w:sz w:val="24"/>
          <w:szCs w:val="24"/>
        </w:rPr>
        <w:t xml:space="preserve"> to enable the parties to file supplementary arguments. The parties did file supplementary arguments within the time afforded to them and </w:t>
      </w:r>
      <w:r w:rsidR="008D6753" w:rsidRPr="00C14F53">
        <w:rPr>
          <w:rFonts w:ascii="Arial" w:hAnsi="Arial" w:cs="Arial"/>
          <w:sz w:val="24"/>
          <w:szCs w:val="24"/>
        </w:rPr>
        <w:t>I</w:t>
      </w:r>
      <w:r w:rsidR="000D1A93" w:rsidRPr="00C14F53">
        <w:rPr>
          <w:rFonts w:ascii="Arial" w:hAnsi="Arial" w:cs="Arial"/>
          <w:sz w:val="24"/>
          <w:szCs w:val="24"/>
        </w:rPr>
        <w:t xml:space="preserve"> am grateful for their industry. </w:t>
      </w:r>
    </w:p>
    <w:p w14:paraId="35A4278D" w14:textId="77777777" w:rsidR="00877AAB" w:rsidRPr="005B320C" w:rsidRDefault="00877AAB" w:rsidP="005B320C">
      <w:pPr>
        <w:spacing w:after="0" w:line="360" w:lineRule="auto"/>
        <w:jc w:val="both"/>
        <w:rPr>
          <w:rFonts w:ascii="Arial" w:hAnsi="Arial" w:cs="Arial"/>
          <w:sz w:val="24"/>
          <w:szCs w:val="24"/>
        </w:rPr>
      </w:pPr>
    </w:p>
    <w:p w14:paraId="566D36FF" w14:textId="3F33B7D9" w:rsidR="005B320C" w:rsidRPr="008A5206" w:rsidRDefault="005B320C" w:rsidP="008A53F4">
      <w:pPr>
        <w:spacing w:after="0" w:line="360" w:lineRule="auto"/>
        <w:jc w:val="both"/>
        <w:rPr>
          <w:rFonts w:ascii="Arial" w:hAnsi="Arial" w:cs="Arial"/>
          <w:sz w:val="24"/>
          <w:szCs w:val="24"/>
        </w:rPr>
      </w:pPr>
      <w:r w:rsidRPr="005B320C">
        <w:rPr>
          <w:rFonts w:ascii="Arial" w:hAnsi="Arial" w:cs="Arial"/>
          <w:sz w:val="24"/>
          <w:szCs w:val="24"/>
        </w:rPr>
        <w:t>[</w:t>
      </w:r>
      <w:r>
        <w:rPr>
          <w:rFonts w:ascii="Arial" w:hAnsi="Arial" w:cs="Arial"/>
          <w:sz w:val="24"/>
          <w:szCs w:val="24"/>
        </w:rPr>
        <w:t>1</w:t>
      </w:r>
      <w:r w:rsidR="00A97340">
        <w:rPr>
          <w:rFonts w:ascii="Arial" w:hAnsi="Arial" w:cs="Arial"/>
          <w:sz w:val="24"/>
          <w:szCs w:val="24"/>
        </w:rPr>
        <w:t>4</w:t>
      </w:r>
      <w:r>
        <w:rPr>
          <w:rFonts w:ascii="Arial" w:hAnsi="Arial" w:cs="Arial"/>
          <w:sz w:val="24"/>
          <w:szCs w:val="24"/>
        </w:rPr>
        <w:t>]</w:t>
      </w:r>
      <w:r>
        <w:rPr>
          <w:rFonts w:ascii="Arial" w:hAnsi="Arial" w:cs="Arial"/>
          <w:sz w:val="24"/>
          <w:szCs w:val="24"/>
        </w:rPr>
        <w:tab/>
      </w:r>
      <w:r w:rsidRPr="008A5206">
        <w:rPr>
          <w:rFonts w:ascii="Arial" w:hAnsi="Arial" w:cs="Arial"/>
          <w:sz w:val="24"/>
          <w:szCs w:val="24"/>
        </w:rPr>
        <w:t xml:space="preserve">In </w:t>
      </w:r>
      <w:r>
        <w:rPr>
          <w:rFonts w:ascii="Arial" w:hAnsi="Arial" w:cs="Arial"/>
          <w:sz w:val="24"/>
          <w:szCs w:val="24"/>
        </w:rPr>
        <w:t>its</w:t>
      </w:r>
      <w:r w:rsidRPr="008A5206">
        <w:rPr>
          <w:rFonts w:ascii="Arial" w:hAnsi="Arial" w:cs="Arial"/>
          <w:sz w:val="24"/>
          <w:szCs w:val="24"/>
        </w:rPr>
        <w:t xml:space="preserve"> opposition </w:t>
      </w:r>
      <w:r>
        <w:rPr>
          <w:rFonts w:ascii="Arial" w:hAnsi="Arial" w:cs="Arial"/>
          <w:sz w:val="24"/>
          <w:szCs w:val="24"/>
        </w:rPr>
        <w:t>of the application</w:t>
      </w:r>
      <w:r w:rsidR="00933E3A">
        <w:rPr>
          <w:rFonts w:ascii="Arial" w:hAnsi="Arial" w:cs="Arial"/>
          <w:sz w:val="24"/>
          <w:szCs w:val="24"/>
        </w:rPr>
        <w:t>,</w:t>
      </w:r>
      <w:r>
        <w:rPr>
          <w:rFonts w:ascii="Arial" w:hAnsi="Arial" w:cs="Arial"/>
          <w:sz w:val="24"/>
          <w:szCs w:val="24"/>
        </w:rPr>
        <w:t xml:space="preserve"> Standard Bank raised one preliminary point, </w:t>
      </w:r>
      <w:r w:rsidR="00482E83">
        <w:rPr>
          <w:rFonts w:ascii="Arial" w:hAnsi="Arial" w:cs="Arial"/>
          <w:sz w:val="24"/>
          <w:szCs w:val="24"/>
        </w:rPr>
        <w:t xml:space="preserve">namely that the pleadings filed by the applicant do not set out all the allegations that are necessary to disclose a cause of action. I will therefore before I go to the merits (if necessary) of the application deal with the point </w:t>
      </w:r>
      <w:r w:rsidR="00482E83" w:rsidRPr="00482E83">
        <w:rPr>
          <w:rFonts w:ascii="Arial" w:hAnsi="Arial" w:cs="Arial"/>
          <w:i/>
          <w:sz w:val="24"/>
          <w:szCs w:val="24"/>
        </w:rPr>
        <w:t>in limine</w:t>
      </w:r>
      <w:r w:rsidR="00482E83">
        <w:rPr>
          <w:rFonts w:ascii="Arial" w:hAnsi="Arial" w:cs="Arial"/>
          <w:i/>
          <w:sz w:val="24"/>
          <w:szCs w:val="24"/>
        </w:rPr>
        <w:t>.</w:t>
      </w:r>
    </w:p>
    <w:p w14:paraId="06B484EF" w14:textId="678D1B5D" w:rsidR="008D6753" w:rsidRDefault="008D6753" w:rsidP="008A53F4">
      <w:pPr>
        <w:spacing w:after="0" w:line="360" w:lineRule="auto"/>
        <w:jc w:val="both"/>
        <w:rPr>
          <w:rFonts w:ascii="Arial" w:hAnsi="Arial" w:cs="Arial"/>
          <w:sz w:val="24"/>
          <w:szCs w:val="24"/>
        </w:rPr>
      </w:pPr>
    </w:p>
    <w:p w14:paraId="13488B97" w14:textId="1B969142" w:rsidR="00482E83" w:rsidRDefault="00482E83" w:rsidP="008A53F4">
      <w:pPr>
        <w:spacing w:after="0" w:line="360" w:lineRule="auto"/>
        <w:jc w:val="both"/>
        <w:rPr>
          <w:rFonts w:ascii="Arial" w:hAnsi="Arial" w:cs="Arial"/>
          <w:sz w:val="24"/>
          <w:szCs w:val="24"/>
          <w:u w:val="single"/>
        </w:rPr>
      </w:pPr>
      <w:proofErr w:type="gramStart"/>
      <w:r w:rsidRPr="00482E83">
        <w:rPr>
          <w:rFonts w:ascii="Arial" w:hAnsi="Arial" w:cs="Arial"/>
          <w:sz w:val="24"/>
          <w:szCs w:val="24"/>
          <w:u w:val="single"/>
        </w:rPr>
        <w:t xml:space="preserve">The point </w:t>
      </w:r>
      <w:r w:rsidRPr="00482E83">
        <w:rPr>
          <w:rFonts w:ascii="Arial" w:hAnsi="Arial" w:cs="Arial"/>
          <w:i/>
          <w:sz w:val="24"/>
          <w:szCs w:val="24"/>
          <w:u w:val="single"/>
        </w:rPr>
        <w:t>in limine</w:t>
      </w:r>
      <w:r>
        <w:rPr>
          <w:rFonts w:ascii="Arial" w:hAnsi="Arial" w:cs="Arial"/>
          <w:sz w:val="24"/>
          <w:szCs w:val="24"/>
          <w:u w:val="single"/>
        </w:rPr>
        <w:t>.</w:t>
      </w:r>
      <w:proofErr w:type="gramEnd"/>
    </w:p>
    <w:p w14:paraId="059761FB" w14:textId="77777777" w:rsidR="00482E83" w:rsidRDefault="00482E83" w:rsidP="008A53F4">
      <w:pPr>
        <w:spacing w:after="0" w:line="360" w:lineRule="auto"/>
        <w:jc w:val="both"/>
        <w:rPr>
          <w:rFonts w:ascii="Arial" w:hAnsi="Arial" w:cs="Arial"/>
          <w:sz w:val="24"/>
          <w:szCs w:val="24"/>
          <w:u w:val="single"/>
        </w:rPr>
      </w:pPr>
    </w:p>
    <w:p w14:paraId="0C9D855F" w14:textId="0E4861C7" w:rsidR="00482E83" w:rsidRDefault="00482E83" w:rsidP="008A53F4">
      <w:pPr>
        <w:spacing w:after="0" w:line="360" w:lineRule="auto"/>
        <w:jc w:val="both"/>
        <w:rPr>
          <w:rFonts w:ascii="Arial" w:hAnsi="Arial" w:cs="Arial"/>
          <w:sz w:val="24"/>
          <w:szCs w:val="24"/>
        </w:rPr>
      </w:pPr>
      <w:r w:rsidRPr="00482E83">
        <w:rPr>
          <w:rFonts w:ascii="Arial" w:hAnsi="Arial" w:cs="Arial"/>
          <w:sz w:val="24"/>
          <w:szCs w:val="24"/>
        </w:rPr>
        <w:t>[1</w:t>
      </w:r>
      <w:r w:rsidR="00A97340">
        <w:rPr>
          <w:rFonts w:ascii="Arial" w:hAnsi="Arial" w:cs="Arial"/>
          <w:sz w:val="24"/>
          <w:szCs w:val="24"/>
        </w:rPr>
        <w:t>5</w:t>
      </w:r>
      <w:r w:rsidRPr="00482E83">
        <w:rPr>
          <w:rFonts w:ascii="Arial" w:hAnsi="Arial" w:cs="Arial"/>
          <w:sz w:val="24"/>
          <w:szCs w:val="24"/>
        </w:rPr>
        <w:t>]</w:t>
      </w:r>
      <w:r w:rsidRPr="00482E83">
        <w:rPr>
          <w:rFonts w:ascii="Arial" w:hAnsi="Arial" w:cs="Arial"/>
          <w:sz w:val="24"/>
          <w:szCs w:val="24"/>
        </w:rPr>
        <w:tab/>
      </w:r>
      <w:r>
        <w:rPr>
          <w:rFonts w:ascii="Arial" w:hAnsi="Arial" w:cs="Arial"/>
          <w:sz w:val="24"/>
          <w:szCs w:val="24"/>
        </w:rPr>
        <w:t xml:space="preserve">In the affidavit filed on behalf of </w:t>
      </w:r>
      <w:r w:rsidRPr="00482E83">
        <w:rPr>
          <w:rFonts w:ascii="Arial" w:hAnsi="Arial" w:cs="Arial"/>
          <w:sz w:val="24"/>
          <w:szCs w:val="24"/>
        </w:rPr>
        <w:t xml:space="preserve">Standard Bank a point </w:t>
      </w:r>
      <w:r w:rsidRPr="00482E83">
        <w:rPr>
          <w:rFonts w:ascii="Arial" w:hAnsi="Arial" w:cs="Arial"/>
          <w:i/>
          <w:sz w:val="24"/>
          <w:szCs w:val="24"/>
        </w:rPr>
        <w:t>in limine</w:t>
      </w:r>
      <w:r w:rsidRPr="00482E83">
        <w:rPr>
          <w:rFonts w:ascii="Arial" w:hAnsi="Arial" w:cs="Arial"/>
          <w:sz w:val="24"/>
          <w:szCs w:val="24"/>
        </w:rPr>
        <w:t xml:space="preserve"> </w:t>
      </w:r>
      <w:r>
        <w:rPr>
          <w:rFonts w:ascii="Arial" w:hAnsi="Arial" w:cs="Arial"/>
          <w:sz w:val="24"/>
          <w:szCs w:val="24"/>
        </w:rPr>
        <w:t xml:space="preserve">is raised </w:t>
      </w:r>
      <w:r w:rsidR="008A53F4">
        <w:rPr>
          <w:rFonts w:ascii="Arial" w:hAnsi="Arial" w:cs="Arial"/>
          <w:sz w:val="24"/>
          <w:szCs w:val="24"/>
        </w:rPr>
        <w:t>in the following terms</w:t>
      </w:r>
      <w:r w:rsidRPr="00482E83">
        <w:rPr>
          <w:rFonts w:ascii="Arial" w:hAnsi="Arial" w:cs="Arial"/>
          <w:sz w:val="24"/>
          <w:szCs w:val="24"/>
        </w:rPr>
        <w:t>:</w:t>
      </w:r>
    </w:p>
    <w:p w14:paraId="3125D77D" w14:textId="77777777" w:rsidR="00DE6283" w:rsidRPr="00482E83" w:rsidRDefault="00DE6283" w:rsidP="008A53F4">
      <w:pPr>
        <w:spacing w:after="0" w:line="360" w:lineRule="auto"/>
        <w:jc w:val="both"/>
        <w:rPr>
          <w:rFonts w:ascii="Arial" w:hAnsi="Arial" w:cs="Arial"/>
          <w:sz w:val="24"/>
          <w:szCs w:val="24"/>
        </w:rPr>
      </w:pPr>
    </w:p>
    <w:p w14:paraId="121236F3" w14:textId="593CF3A5" w:rsidR="00482E83" w:rsidRDefault="008A53F4" w:rsidP="008A53F4">
      <w:pPr>
        <w:spacing w:after="0" w:line="360" w:lineRule="auto"/>
        <w:ind w:firstLine="720"/>
        <w:jc w:val="both"/>
        <w:rPr>
          <w:rFonts w:ascii="Arial" w:hAnsi="Arial" w:cs="Arial"/>
        </w:rPr>
      </w:pPr>
      <w:r>
        <w:rPr>
          <w:rFonts w:ascii="Arial" w:hAnsi="Arial" w:cs="Arial"/>
          <w:sz w:val="24"/>
          <w:szCs w:val="24"/>
        </w:rPr>
        <w:t>‘…Applicant relies on the document annexed marked “</w:t>
      </w:r>
      <w:r w:rsidRPr="008A53F4">
        <w:rPr>
          <w:rFonts w:ascii="Arial" w:hAnsi="Arial" w:cs="Arial"/>
          <w:b/>
          <w:sz w:val="24"/>
          <w:szCs w:val="24"/>
        </w:rPr>
        <w:t>annexure KCS</w:t>
      </w:r>
      <w:r>
        <w:rPr>
          <w:rFonts w:ascii="Arial" w:hAnsi="Arial" w:cs="Arial"/>
          <w:b/>
          <w:sz w:val="24"/>
          <w:szCs w:val="24"/>
        </w:rPr>
        <w:t xml:space="preserve"> </w:t>
      </w:r>
      <w:r w:rsidRPr="008A53F4">
        <w:rPr>
          <w:rFonts w:ascii="Arial" w:hAnsi="Arial" w:cs="Arial"/>
          <w:b/>
          <w:sz w:val="24"/>
          <w:szCs w:val="24"/>
        </w:rPr>
        <w:t>1</w:t>
      </w:r>
      <w:r>
        <w:rPr>
          <w:rFonts w:ascii="Arial" w:hAnsi="Arial" w:cs="Arial"/>
          <w:b/>
          <w:sz w:val="24"/>
          <w:szCs w:val="24"/>
        </w:rPr>
        <w:t xml:space="preserve">” </w:t>
      </w:r>
      <w:r w:rsidRPr="008A53F4">
        <w:rPr>
          <w:rFonts w:ascii="Arial" w:hAnsi="Arial" w:cs="Arial"/>
          <w:sz w:val="24"/>
          <w:szCs w:val="24"/>
        </w:rPr>
        <w:t>to its founding affidavit which it depicts as a demand guarantee</w:t>
      </w:r>
      <w:r>
        <w:rPr>
          <w:rFonts w:ascii="Arial" w:hAnsi="Arial" w:cs="Arial"/>
          <w:sz w:val="24"/>
          <w:szCs w:val="24"/>
        </w:rPr>
        <w:t xml:space="preserve"> …</w:t>
      </w:r>
      <w:r w:rsidRPr="008A53F4">
        <w:rPr>
          <w:rFonts w:ascii="Arial" w:hAnsi="Arial" w:cs="Arial"/>
        </w:rPr>
        <w:t xml:space="preserve"> </w:t>
      </w:r>
      <w:r w:rsidR="00482E83" w:rsidRPr="008A53F4">
        <w:rPr>
          <w:rFonts w:ascii="Arial" w:hAnsi="Arial" w:cs="Arial"/>
        </w:rPr>
        <w:t>In its first paragraph the letter clearly states that that first respondent undertakes upon instructions from BPO Logistics CC (the third respondent herein) to pay “N$ 1 293 750.00……. being 50% deposit to KARIBIB CONSTRUCTION SERVICES CC for work to be performed as per quotation dated 15 August 2012.</w:t>
      </w:r>
      <w:r>
        <w:rPr>
          <w:rFonts w:ascii="Arial" w:hAnsi="Arial" w:cs="Arial"/>
        </w:rPr>
        <w:t>’</w:t>
      </w:r>
    </w:p>
    <w:p w14:paraId="125BE75F" w14:textId="77777777" w:rsidR="008A53F4" w:rsidRPr="00C14F53" w:rsidRDefault="008A53F4" w:rsidP="008A53F4">
      <w:pPr>
        <w:spacing w:after="0" w:line="360" w:lineRule="auto"/>
        <w:ind w:firstLine="720"/>
        <w:jc w:val="both"/>
        <w:rPr>
          <w:rFonts w:ascii="Arial" w:hAnsi="Arial" w:cs="Arial"/>
          <w:sz w:val="24"/>
          <w:szCs w:val="24"/>
        </w:rPr>
      </w:pPr>
    </w:p>
    <w:p w14:paraId="59083640" w14:textId="03844098" w:rsidR="00482E83" w:rsidRDefault="008A53F4" w:rsidP="008A53F4">
      <w:pPr>
        <w:spacing w:after="0" w:line="360" w:lineRule="auto"/>
        <w:jc w:val="both"/>
        <w:rPr>
          <w:rFonts w:ascii="Arial" w:hAnsi="Arial" w:cs="Arial"/>
          <w:sz w:val="24"/>
          <w:szCs w:val="24"/>
        </w:rPr>
      </w:pPr>
      <w:r>
        <w:rPr>
          <w:rFonts w:ascii="Arial" w:hAnsi="Arial" w:cs="Arial"/>
          <w:sz w:val="24"/>
          <w:szCs w:val="24"/>
        </w:rPr>
        <w:t>[1</w:t>
      </w:r>
      <w:r w:rsidR="00A97340">
        <w:rPr>
          <w:rFonts w:ascii="Arial" w:hAnsi="Arial" w:cs="Arial"/>
          <w:sz w:val="24"/>
          <w:szCs w:val="24"/>
        </w:rPr>
        <w:t>6</w:t>
      </w:r>
      <w:r>
        <w:rPr>
          <w:rFonts w:ascii="Arial" w:hAnsi="Arial" w:cs="Arial"/>
          <w:sz w:val="24"/>
          <w:szCs w:val="24"/>
        </w:rPr>
        <w:t>]</w:t>
      </w:r>
      <w:r>
        <w:rPr>
          <w:rFonts w:ascii="Arial" w:hAnsi="Arial" w:cs="Arial"/>
          <w:sz w:val="24"/>
          <w:szCs w:val="24"/>
        </w:rPr>
        <w:tab/>
      </w:r>
      <w:r w:rsidR="00482E83" w:rsidRPr="00C14F53">
        <w:rPr>
          <w:rFonts w:ascii="Arial" w:hAnsi="Arial" w:cs="Arial"/>
          <w:sz w:val="24"/>
          <w:szCs w:val="24"/>
        </w:rPr>
        <w:t xml:space="preserve">Mr Coleman who appeared for Standard Bank argued that this undertaking is predicated upon the work to be performed as </w:t>
      </w:r>
      <w:r w:rsidR="00A97340">
        <w:rPr>
          <w:rFonts w:ascii="Arial" w:hAnsi="Arial" w:cs="Arial"/>
          <w:sz w:val="24"/>
          <w:szCs w:val="24"/>
        </w:rPr>
        <w:t xml:space="preserve">per </w:t>
      </w:r>
      <w:r w:rsidR="00482E83" w:rsidRPr="00C14F53">
        <w:rPr>
          <w:rFonts w:ascii="Arial" w:hAnsi="Arial" w:cs="Arial"/>
          <w:sz w:val="24"/>
          <w:szCs w:val="24"/>
        </w:rPr>
        <w:t xml:space="preserve">the quotation and </w:t>
      </w:r>
      <w:r>
        <w:rPr>
          <w:rFonts w:ascii="Arial" w:hAnsi="Arial" w:cs="Arial"/>
          <w:sz w:val="24"/>
          <w:szCs w:val="24"/>
        </w:rPr>
        <w:t xml:space="preserve">that </w:t>
      </w:r>
      <w:r w:rsidR="00482E83" w:rsidRPr="00C14F53">
        <w:rPr>
          <w:rFonts w:ascii="Arial" w:hAnsi="Arial" w:cs="Arial"/>
          <w:sz w:val="24"/>
          <w:szCs w:val="24"/>
        </w:rPr>
        <w:t xml:space="preserve">the money was intended as a deposit for the work. Accordingly, </w:t>
      </w:r>
      <w:r>
        <w:rPr>
          <w:rFonts w:ascii="Arial" w:hAnsi="Arial" w:cs="Arial"/>
          <w:sz w:val="24"/>
          <w:szCs w:val="24"/>
        </w:rPr>
        <w:t xml:space="preserve">so he argued, </w:t>
      </w:r>
      <w:r w:rsidR="00482E83" w:rsidRPr="00C14F53">
        <w:rPr>
          <w:rFonts w:ascii="Arial" w:hAnsi="Arial" w:cs="Arial"/>
          <w:sz w:val="24"/>
          <w:szCs w:val="24"/>
        </w:rPr>
        <w:t>it is an essential element for applicant’s cause of action that it alleges and prove, firstly, that the quotation dated 15 August 201</w:t>
      </w:r>
      <w:r w:rsidR="00482E83">
        <w:rPr>
          <w:rFonts w:ascii="Arial" w:hAnsi="Arial" w:cs="Arial"/>
          <w:sz w:val="24"/>
          <w:szCs w:val="24"/>
        </w:rPr>
        <w:t>2</w:t>
      </w:r>
      <w:r w:rsidR="00482E83" w:rsidRPr="00C14F53">
        <w:rPr>
          <w:rFonts w:ascii="Arial" w:hAnsi="Arial" w:cs="Arial"/>
          <w:sz w:val="24"/>
          <w:szCs w:val="24"/>
        </w:rPr>
        <w:t xml:space="preserve"> was agreed upon, secondly </w:t>
      </w:r>
      <w:r>
        <w:rPr>
          <w:rFonts w:ascii="Arial" w:hAnsi="Arial" w:cs="Arial"/>
          <w:sz w:val="24"/>
          <w:szCs w:val="24"/>
        </w:rPr>
        <w:t xml:space="preserve">that </w:t>
      </w:r>
      <w:r w:rsidR="00482E83" w:rsidRPr="00C14F53">
        <w:rPr>
          <w:rFonts w:ascii="Arial" w:hAnsi="Arial" w:cs="Arial"/>
          <w:sz w:val="24"/>
          <w:szCs w:val="24"/>
        </w:rPr>
        <w:t xml:space="preserve">the 50% deposit became payable in terms of the agreed quotation and lastly, work had to be performed in terms of this agreement. Therefore in the absence of these allegations, </w:t>
      </w:r>
      <w:r>
        <w:rPr>
          <w:rFonts w:ascii="Arial" w:hAnsi="Arial" w:cs="Arial"/>
          <w:sz w:val="24"/>
          <w:szCs w:val="24"/>
        </w:rPr>
        <w:t>the argument proceeded,</w:t>
      </w:r>
      <w:r w:rsidR="00482E83" w:rsidRPr="00C14F53">
        <w:rPr>
          <w:rFonts w:ascii="Arial" w:hAnsi="Arial" w:cs="Arial"/>
          <w:sz w:val="24"/>
          <w:szCs w:val="24"/>
        </w:rPr>
        <w:t xml:space="preserve"> is a fatal flaw and the application must be dismissed.</w:t>
      </w:r>
    </w:p>
    <w:p w14:paraId="0BFC9C7D" w14:textId="77777777" w:rsidR="008A53F4" w:rsidRDefault="008A53F4" w:rsidP="008A53F4">
      <w:pPr>
        <w:spacing w:after="0" w:line="360" w:lineRule="auto"/>
        <w:jc w:val="both"/>
        <w:rPr>
          <w:rFonts w:ascii="Arial" w:hAnsi="Arial" w:cs="Arial"/>
          <w:sz w:val="24"/>
          <w:szCs w:val="24"/>
        </w:rPr>
      </w:pPr>
    </w:p>
    <w:p w14:paraId="7C08C938" w14:textId="101B3C90" w:rsidR="00417864" w:rsidRDefault="000B6B94" w:rsidP="00DE6283">
      <w:pPr>
        <w:spacing w:after="0" w:line="360" w:lineRule="auto"/>
        <w:jc w:val="both"/>
        <w:rPr>
          <w:rFonts w:ascii="Arial" w:hAnsi="Arial" w:cs="Arial"/>
          <w:sz w:val="24"/>
          <w:szCs w:val="24"/>
        </w:rPr>
      </w:pPr>
      <w:r>
        <w:rPr>
          <w:rFonts w:ascii="Arial" w:hAnsi="Arial" w:cs="Arial"/>
          <w:sz w:val="24"/>
          <w:szCs w:val="24"/>
        </w:rPr>
        <w:t>[1</w:t>
      </w:r>
      <w:r w:rsidR="00FA36EA">
        <w:rPr>
          <w:rFonts w:ascii="Arial" w:hAnsi="Arial" w:cs="Arial"/>
          <w:sz w:val="24"/>
          <w:szCs w:val="24"/>
        </w:rPr>
        <w:t>7</w:t>
      </w:r>
      <w:r>
        <w:rPr>
          <w:rFonts w:ascii="Arial" w:hAnsi="Arial" w:cs="Arial"/>
          <w:sz w:val="24"/>
          <w:szCs w:val="24"/>
        </w:rPr>
        <w:t>]</w:t>
      </w:r>
      <w:r>
        <w:rPr>
          <w:rFonts w:ascii="Arial" w:hAnsi="Arial" w:cs="Arial"/>
          <w:sz w:val="24"/>
          <w:szCs w:val="24"/>
        </w:rPr>
        <w:tab/>
      </w:r>
      <w:r w:rsidRPr="000B6B94">
        <w:rPr>
          <w:rFonts w:ascii="Arial" w:hAnsi="Arial" w:cs="Arial"/>
          <w:sz w:val="24"/>
          <w:szCs w:val="24"/>
        </w:rPr>
        <w:t xml:space="preserve">I do not find any merits </w:t>
      </w:r>
      <w:r w:rsidR="00933E3A" w:rsidRPr="00FA36EA">
        <w:rPr>
          <w:rFonts w:ascii="Arial" w:hAnsi="Arial" w:cs="Arial"/>
          <w:sz w:val="24"/>
          <w:szCs w:val="24"/>
        </w:rPr>
        <w:t xml:space="preserve">in </w:t>
      </w:r>
      <w:r>
        <w:rPr>
          <w:rFonts w:ascii="Arial" w:hAnsi="Arial" w:cs="Arial"/>
          <w:sz w:val="24"/>
          <w:szCs w:val="24"/>
        </w:rPr>
        <w:t>Mr Coleman’</w:t>
      </w:r>
      <w:r w:rsidRPr="000B6B94">
        <w:rPr>
          <w:rFonts w:ascii="Arial" w:hAnsi="Arial" w:cs="Arial"/>
          <w:sz w:val="24"/>
          <w:szCs w:val="24"/>
        </w:rPr>
        <w:t xml:space="preserve">s submissions. </w:t>
      </w:r>
      <w:r>
        <w:rPr>
          <w:rFonts w:ascii="Arial" w:hAnsi="Arial" w:cs="Arial"/>
          <w:sz w:val="24"/>
          <w:szCs w:val="24"/>
        </w:rPr>
        <w:t xml:space="preserve">I say so for the following reasons. In the matter of </w:t>
      </w:r>
      <w:r w:rsidR="00417864" w:rsidRPr="00417864">
        <w:rPr>
          <w:rFonts w:ascii="Arial" w:hAnsi="Arial" w:cs="Arial"/>
          <w:i/>
          <w:sz w:val="24"/>
          <w:szCs w:val="24"/>
        </w:rPr>
        <w:t>Walker’s Fruit Farms Ltd v Summer</w:t>
      </w:r>
      <w:r w:rsidR="00417864">
        <w:rPr>
          <w:rStyle w:val="FootnoteReference"/>
          <w:rFonts w:ascii="Arial" w:hAnsi="Arial" w:cs="Arial"/>
          <w:i/>
          <w:sz w:val="24"/>
          <w:szCs w:val="24"/>
        </w:rPr>
        <w:footnoteReference w:id="3"/>
      </w:r>
      <w:r w:rsidR="00417864">
        <w:rPr>
          <w:rFonts w:ascii="Arial" w:hAnsi="Arial" w:cs="Arial"/>
          <w:sz w:val="24"/>
          <w:szCs w:val="24"/>
        </w:rPr>
        <w:t xml:space="preserve">  Greenberg J said:</w:t>
      </w:r>
    </w:p>
    <w:p w14:paraId="083CF5B5" w14:textId="77777777" w:rsidR="00DE6283" w:rsidRDefault="00DE6283" w:rsidP="00DE6283">
      <w:pPr>
        <w:spacing w:after="0" w:line="360" w:lineRule="auto"/>
        <w:jc w:val="both"/>
        <w:rPr>
          <w:rFonts w:ascii="Arial" w:hAnsi="Arial" w:cs="Arial"/>
          <w:sz w:val="24"/>
          <w:szCs w:val="24"/>
        </w:rPr>
      </w:pPr>
    </w:p>
    <w:p w14:paraId="05454A5A" w14:textId="77777777" w:rsidR="00FA1BAB" w:rsidRPr="00FA1BAB" w:rsidRDefault="00FA1BAB" w:rsidP="00DE6283">
      <w:pPr>
        <w:spacing w:after="0" w:line="360" w:lineRule="auto"/>
        <w:ind w:firstLine="720"/>
        <w:jc w:val="both"/>
        <w:rPr>
          <w:rFonts w:ascii="Arial" w:hAnsi="Arial" w:cs="Arial"/>
        </w:rPr>
      </w:pPr>
      <w:r w:rsidRPr="00FA1BAB">
        <w:rPr>
          <w:rFonts w:ascii="Arial" w:hAnsi="Arial" w:cs="Arial"/>
        </w:rPr>
        <w:t>‘Then we are asked to read the word guarantee as meaning something equivalent to ‘advance’. It is clear that this would be a strained meaning of the word guarantee. The word is capable of a number of meanings, but the ordinary meaning is to assure a person the receipt of possession of something’</w:t>
      </w:r>
    </w:p>
    <w:p w14:paraId="59A5BDCD" w14:textId="77777777" w:rsidR="00FA1BAB" w:rsidRDefault="00FA1BAB" w:rsidP="00DE6283">
      <w:pPr>
        <w:spacing w:after="0" w:line="360" w:lineRule="auto"/>
        <w:jc w:val="both"/>
        <w:rPr>
          <w:rFonts w:ascii="Arial" w:hAnsi="Arial" w:cs="Arial"/>
          <w:sz w:val="24"/>
          <w:szCs w:val="24"/>
        </w:rPr>
      </w:pPr>
    </w:p>
    <w:p w14:paraId="6FA6B95B" w14:textId="77777777" w:rsidR="00DE6283" w:rsidRDefault="00FA1BAB" w:rsidP="00994A68">
      <w:pPr>
        <w:spacing w:after="0" w:line="360" w:lineRule="auto"/>
        <w:jc w:val="both"/>
        <w:rPr>
          <w:rFonts w:ascii="Arial" w:hAnsi="Arial" w:cs="Arial"/>
          <w:sz w:val="24"/>
          <w:szCs w:val="24"/>
        </w:rPr>
      </w:pPr>
      <w:r w:rsidRPr="00DE6283">
        <w:rPr>
          <w:rFonts w:ascii="Arial" w:hAnsi="Arial" w:cs="Arial"/>
          <w:sz w:val="24"/>
          <w:szCs w:val="24"/>
        </w:rPr>
        <w:t>I am therefore of the view that the</w:t>
      </w:r>
      <w:r w:rsidR="000B6B94" w:rsidRPr="00DE6283">
        <w:rPr>
          <w:rFonts w:ascii="Arial" w:hAnsi="Arial" w:cs="Arial"/>
          <w:sz w:val="24"/>
          <w:szCs w:val="24"/>
        </w:rPr>
        <w:t xml:space="preserve"> essential elements </w:t>
      </w:r>
      <w:r w:rsidRPr="00DE6283">
        <w:rPr>
          <w:rFonts w:ascii="Arial" w:hAnsi="Arial" w:cs="Arial"/>
          <w:sz w:val="24"/>
          <w:szCs w:val="24"/>
        </w:rPr>
        <w:t xml:space="preserve">which the applicant needs to allege and prove are that the respondent </w:t>
      </w:r>
      <w:r w:rsidR="00DE6283" w:rsidRPr="00DE6283">
        <w:rPr>
          <w:rFonts w:ascii="Arial" w:hAnsi="Arial" w:cs="Arial"/>
          <w:sz w:val="24"/>
          <w:szCs w:val="24"/>
        </w:rPr>
        <w:t>assured it of the receipt of possession of something when the conditions set out in the assurance materializes</w:t>
      </w:r>
      <w:r w:rsidR="00DE6283">
        <w:rPr>
          <w:rFonts w:ascii="Arial" w:hAnsi="Arial" w:cs="Arial"/>
          <w:sz w:val="24"/>
          <w:szCs w:val="24"/>
        </w:rPr>
        <w:t xml:space="preserve"> and that the conditions materialized. </w:t>
      </w:r>
    </w:p>
    <w:p w14:paraId="2BF17C70" w14:textId="77777777" w:rsidR="00DE6283" w:rsidRDefault="00DE6283" w:rsidP="00994A68">
      <w:pPr>
        <w:spacing w:after="0" w:line="360" w:lineRule="auto"/>
        <w:jc w:val="both"/>
        <w:rPr>
          <w:rFonts w:ascii="Arial" w:hAnsi="Arial" w:cs="Arial"/>
          <w:sz w:val="24"/>
          <w:szCs w:val="24"/>
        </w:rPr>
      </w:pPr>
    </w:p>
    <w:p w14:paraId="405E7482" w14:textId="135B0C99" w:rsidR="00DE6283" w:rsidRDefault="00DE6283" w:rsidP="00994A68">
      <w:pPr>
        <w:spacing w:after="0" w:line="360" w:lineRule="auto"/>
        <w:jc w:val="both"/>
        <w:rPr>
          <w:rFonts w:ascii="Arial" w:hAnsi="Arial" w:cs="Arial"/>
          <w:sz w:val="24"/>
          <w:szCs w:val="24"/>
        </w:rPr>
      </w:pPr>
      <w:r w:rsidRPr="00DE6283">
        <w:rPr>
          <w:rFonts w:ascii="Arial" w:hAnsi="Arial" w:cs="Arial"/>
          <w:sz w:val="24"/>
          <w:szCs w:val="24"/>
        </w:rPr>
        <w:t>[1</w:t>
      </w:r>
      <w:r w:rsidR="00FA36EA">
        <w:rPr>
          <w:rFonts w:ascii="Arial" w:hAnsi="Arial" w:cs="Arial"/>
          <w:sz w:val="24"/>
          <w:szCs w:val="24"/>
        </w:rPr>
        <w:t>8</w:t>
      </w:r>
      <w:r w:rsidRPr="00DE6283">
        <w:rPr>
          <w:rFonts w:ascii="Arial" w:hAnsi="Arial" w:cs="Arial"/>
          <w:sz w:val="24"/>
          <w:szCs w:val="24"/>
        </w:rPr>
        <w:t>]</w:t>
      </w:r>
      <w:r w:rsidRPr="00DE6283">
        <w:rPr>
          <w:rFonts w:ascii="Arial" w:hAnsi="Arial" w:cs="Arial"/>
          <w:sz w:val="24"/>
          <w:szCs w:val="24"/>
        </w:rPr>
        <w:tab/>
      </w:r>
      <w:r>
        <w:rPr>
          <w:rFonts w:ascii="Arial" w:hAnsi="Arial" w:cs="Arial"/>
          <w:sz w:val="24"/>
          <w:szCs w:val="24"/>
        </w:rPr>
        <w:t xml:space="preserve">In the matter of </w:t>
      </w:r>
      <w:r w:rsidRPr="00C14F53">
        <w:rPr>
          <w:rFonts w:ascii="Arial" w:hAnsi="Arial" w:cs="Arial"/>
          <w:i/>
          <w:sz w:val="24"/>
          <w:szCs w:val="24"/>
        </w:rPr>
        <w:t>Lombard Insurance Co Ltd v Landmark Holdings (Pty) Ltd and Others</w:t>
      </w:r>
      <w:r>
        <w:rPr>
          <w:rStyle w:val="FootnoteReference"/>
          <w:rFonts w:ascii="Arial" w:hAnsi="Arial" w:cs="Arial"/>
          <w:i/>
          <w:sz w:val="24"/>
          <w:szCs w:val="24"/>
        </w:rPr>
        <w:footnoteReference w:id="4"/>
      </w:r>
      <w:r w:rsidRPr="00C14F53">
        <w:rPr>
          <w:rFonts w:ascii="Arial" w:hAnsi="Arial" w:cs="Arial"/>
          <w:sz w:val="24"/>
          <w:szCs w:val="24"/>
        </w:rPr>
        <w:t xml:space="preserve"> </w:t>
      </w:r>
      <w:r>
        <w:rPr>
          <w:rFonts w:ascii="Arial" w:hAnsi="Arial" w:cs="Arial"/>
          <w:sz w:val="24"/>
          <w:szCs w:val="24"/>
        </w:rPr>
        <w:t xml:space="preserve">it was held that a </w:t>
      </w:r>
      <w:r w:rsidR="000B6B94" w:rsidRPr="00C14F53">
        <w:rPr>
          <w:rFonts w:ascii="Arial" w:hAnsi="Arial" w:cs="Arial"/>
          <w:sz w:val="24"/>
          <w:szCs w:val="24"/>
        </w:rPr>
        <w:t>guarantee is an obligation wholly independent of the underlying contract.</w:t>
      </w:r>
      <w:r>
        <w:rPr>
          <w:rFonts w:ascii="Arial" w:hAnsi="Arial" w:cs="Arial"/>
          <w:sz w:val="24"/>
          <w:szCs w:val="24"/>
        </w:rPr>
        <w:t xml:space="preserve"> It is therefore wholly irrelevant for the applicant to allege and prove </w:t>
      </w:r>
      <w:r w:rsidRPr="00C14F53">
        <w:rPr>
          <w:rFonts w:ascii="Arial" w:hAnsi="Arial" w:cs="Arial"/>
          <w:sz w:val="24"/>
          <w:szCs w:val="24"/>
        </w:rPr>
        <w:t>firstly, that the quotation dated 15 August 201</w:t>
      </w:r>
      <w:r>
        <w:rPr>
          <w:rFonts w:ascii="Arial" w:hAnsi="Arial" w:cs="Arial"/>
          <w:sz w:val="24"/>
          <w:szCs w:val="24"/>
        </w:rPr>
        <w:t>2</w:t>
      </w:r>
      <w:r w:rsidRPr="00C14F53">
        <w:rPr>
          <w:rFonts w:ascii="Arial" w:hAnsi="Arial" w:cs="Arial"/>
          <w:sz w:val="24"/>
          <w:szCs w:val="24"/>
        </w:rPr>
        <w:t xml:space="preserve"> was agreed upon, secondly </w:t>
      </w:r>
      <w:r>
        <w:rPr>
          <w:rFonts w:ascii="Arial" w:hAnsi="Arial" w:cs="Arial"/>
          <w:sz w:val="24"/>
          <w:szCs w:val="24"/>
        </w:rPr>
        <w:t xml:space="preserve">that </w:t>
      </w:r>
      <w:r w:rsidRPr="00C14F53">
        <w:rPr>
          <w:rFonts w:ascii="Arial" w:hAnsi="Arial" w:cs="Arial"/>
          <w:sz w:val="24"/>
          <w:szCs w:val="24"/>
        </w:rPr>
        <w:t xml:space="preserve">the 50% deposit became payable in terms of the agreed quotation and lastly, </w:t>
      </w:r>
      <w:r>
        <w:rPr>
          <w:rFonts w:ascii="Arial" w:hAnsi="Arial" w:cs="Arial"/>
          <w:sz w:val="24"/>
          <w:szCs w:val="24"/>
        </w:rPr>
        <w:t xml:space="preserve">that </w:t>
      </w:r>
      <w:r w:rsidRPr="00C14F53">
        <w:rPr>
          <w:rFonts w:ascii="Arial" w:hAnsi="Arial" w:cs="Arial"/>
          <w:sz w:val="24"/>
          <w:szCs w:val="24"/>
        </w:rPr>
        <w:t>work had to be performed in terms of this agreement.</w:t>
      </w:r>
      <w:r w:rsidR="000B6B94" w:rsidRPr="00C14F53">
        <w:rPr>
          <w:rFonts w:ascii="Arial" w:hAnsi="Arial" w:cs="Arial"/>
          <w:sz w:val="24"/>
          <w:szCs w:val="24"/>
        </w:rPr>
        <w:t xml:space="preserve"> </w:t>
      </w:r>
      <w:r>
        <w:rPr>
          <w:rFonts w:ascii="Arial" w:hAnsi="Arial" w:cs="Arial"/>
          <w:sz w:val="24"/>
          <w:szCs w:val="24"/>
        </w:rPr>
        <w:t xml:space="preserve">The point </w:t>
      </w:r>
      <w:r w:rsidRPr="00DE6283">
        <w:rPr>
          <w:rFonts w:ascii="Arial" w:hAnsi="Arial" w:cs="Arial"/>
          <w:i/>
          <w:sz w:val="24"/>
          <w:szCs w:val="24"/>
        </w:rPr>
        <w:t>in limine</w:t>
      </w:r>
      <w:r>
        <w:rPr>
          <w:rFonts w:ascii="Arial" w:hAnsi="Arial" w:cs="Arial"/>
          <w:sz w:val="24"/>
          <w:szCs w:val="24"/>
        </w:rPr>
        <w:t xml:space="preserve"> therefore fails.</w:t>
      </w:r>
    </w:p>
    <w:p w14:paraId="141114A9" w14:textId="77777777" w:rsidR="00DE6283" w:rsidRDefault="00DE6283" w:rsidP="00994A68">
      <w:pPr>
        <w:spacing w:after="0" w:line="360" w:lineRule="auto"/>
        <w:jc w:val="both"/>
        <w:rPr>
          <w:rFonts w:ascii="Arial" w:hAnsi="Arial" w:cs="Arial"/>
          <w:sz w:val="24"/>
          <w:szCs w:val="24"/>
        </w:rPr>
      </w:pPr>
    </w:p>
    <w:p w14:paraId="00678848" w14:textId="77777777" w:rsidR="00FC53B6" w:rsidRPr="00994A68" w:rsidRDefault="004422B7" w:rsidP="00994A68">
      <w:pPr>
        <w:spacing w:after="0" w:line="360" w:lineRule="auto"/>
        <w:jc w:val="both"/>
        <w:rPr>
          <w:rFonts w:ascii="Arial" w:hAnsi="Arial" w:cs="Arial"/>
          <w:sz w:val="24"/>
          <w:szCs w:val="24"/>
          <w:u w:val="single"/>
        </w:rPr>
      </w:pPr>
      <w:r w:rsidRPr="00994A68">
        <w:rPr>
          <w:rFonts w:ascii="Arial" w:hAnsi="Arial" w:cs="Arial"/>
          <w:sz w:val="24"/>
          <w:szCs w:val="24"/>
          <w:u w:val="single"/>
        </w:rPr>
        <w:t>Applicant’s Case</w:t>
      </w:r>
    </w:p>
    <w:p w14:paraId="33D10A72" w14:textId="77777777" w:rsidR="00994A68" w:rsidRDefault="00994A68" w:rsidP="00994A68">
      <w:pPr>
        <w:spacing w:after="0" w:line="360" w:lineRule="auto"/>
        <w:jc w:val="both"/>
        <w:rPr>
          <w:rFonts w:ascii="Arial" w:hAnsi="Arial" w:cs="Arial"/>
          <w:sz w:val="24"/>
          <w:szCs w:val="24"/>
        </w:rPr>
      </w:pPr>
    </w:p>
    <w:p w14:paraId="277A4EB3" w14:textId="4EBF3796" w:rsidR="00893C0E" w:rsidRPr="00994A68" w:rsidRDefault="00994A68" w:rsidP="00994A68">
      <w:pPr>
        <w:spacing w:after="0" w:line="360" w:lineRule="auto"/>
        <w:jc w:val="both"/>
        <w:rPr>
          <w:rFonts w:ascii="Arial" w:hAnsi="Arial" w:cs="Arial"/>
          <w:sz w:val="24"/>
          <w:szCs w:val="24"/>
        </w:rPr>
      </w:pPr>
      <w:r>
        <w:rPr>
          <w:rFonts w:ascii="Arial" w:hAnsi="Arial" w:cs="Arial"/>
          <w:sz w:val="24"/>
          <w:szCs w:val="24"/>
        </w:rPr>
        <w:t>[1</w:t>
      </w:r>
      <w:r w:rsidR="00FA36EA">
        <w:rPr>
          <w:rFonts w:ascii="Arial" w:hAnsi="Arial" w:cs="Arial"/>
          <w:sz w:val="24"/>
          <w:szCs w:val="24"/>
        </w:rPr>
        <w:t>9</w:t>
      </w:r>
      <w:r>
        <w:rPr>
          <w:rFonts w:ascii="Arial" w:hAnsi="Arial" w:cs="Arial"/>
          <w:sz w:val="24"/>
          <w:szCs w:val="24"/>
        </w:rPr>
        <w:t>]</w:t>
      </w:r>
      <w:r>
        <w:rPr>
          <w:rFonts w:ascii="Arial" w:hAnsi="Arial" w:cs="Arial"/>
          <w:sz w:val="24"/>
          <w:szCs w:val="24"/>
        </w:rPr>
        <w:tab/>
        <w:t xml:space="preserve">As I have indicated above </w:t>
      </w:r>
      <w:r w:rsidR="00FC53B6" w:rsidRPr="00994A68">
        <w:rPr>
          <w:rFonts w:ascii="Arial" w:hAnsi="Arial" w:cs="Arial"/>
          <w:sz w:val="24"/>
          <w:szCs w:val="24"/>
        </w:rPr>
        <w:t>Karibib Construction</w:t>
      </w:r>
      <w:r w:rsidR="00F87536" w:rsidRPr="00994A68">
        <w:rPr>
          <w:rFonts w:ascii="Arial" w:hAnsi="Arial" w:cs="Arial"/>
          <w:sz w:val="24"/>
          <w:szCs w:val="24"/>
        </w:rPr>
        <w:t xml:space="preserve"> argues that</w:t>
      </w:r>
      <w:r w:rsidR="00FC53B6" w:rsidRPr="00994A68">
        <w:rPr>
          <w:rFonts w:ascii="Arial" w:hAnsi="Arial" w:cs="Arial"/>
          <w:sz w:val="24"/>
          <w:szCs w:val="24"/>
        </w:rPr>
        <w:t xml:space="preserve"> the </w:t>
      </w:r>
      <w:r w:rsidRPr="00994A68">
        <w:rPr>
          <w:rFonts w:ascii="Arial" w:hAnsi="Arial" w:cs="Arial"/>
          <w:sz w:val="24"/>
          <w:szCs w:val="24"/>
        </w:rPr>
        <w:t xml:space="preserve">letter </w:t>
      </w:r>
      <w:r>
        <w:rPr>
          <w:rFonts w:ascii="Arial" w:hAnsi="Arial" w:cs="Arial"/>
          <w:sz w:val="24"/>
          <w:szCs w:val="24"/>
        </w:rPr>
        <w:t xml:space="preserve">of </w:t>
      </w:r>
      <w:r w:rsidR="00FC53B6" w:rsidRPr="00994A68">
        <w:rPr>
          <w:rFonts w:ascii="Arial" w:hAnsi="Arial" w:cs="Arial"/>
          <w:sz w:val="24"/>
          <w:szCs w:val="24"/>
        </w:rPr>
        <w:t>14 December 2012</w:t>
      </w:r>
      <w:r>
        <w:rPr>
          <w:rFonts w:ascii="Arial" w:hAnsi="Arial" w:cs="Arial"/>
          <w:sz w:val="24"/>
          <w:szCs w:val="24"/>
        </w:rPr>
        <w:t xml:space="preserve"> (</w:t>
      </w:r>
      <w:r w:rsidRPr="00FA36EA">
        <w:rPr>
          <w:rFonts w:ascii="Arial" w:hAnsi="Arial" w:cs="Arial"/>
          <w:i/>
          <w:sz w:val="24"/>
          <w:szCs w:val="24"/>
        </w:rPr>
        <w:t>Annexure</w:t>
      </w:r>
      <w:r w:rsidRPr="00FA36EA">
        <w:rPr>
          <w:rFonts w:ascii="Arial" w:hAnsi="Arial" w:cs="Arial"/>
          <w:b/>
          <w:i/>
          <w:sz w:val="24"/>
          <w:szCs w:val="24"/>
        </w:rPr>
        <w:t xml:space="preserve"> </w:t>
      </w:r>
      <w:r w:rsidRPr="00FA36EA">
        <w:rPr>
          <w:rFonts w:ascii="Arial" w:hAnsi="Arial" w:cs="Arial"/>
          <w:i/>
          <w:sz w:val="24"/>
          <w:szCs w:val="24"/>
        </w:rPr>
        <w:t>KCS 1</w:t>
      </w:r>
      <w:r>
        <w:rPr>
          <w:rFonts w:ascii="Arial" w:hAnsi="Arial" w:cs="Arial"/>
          <w:sz w:val="24"/>
          <w:szCs w:val="24"/>
        </w:rPr>
        <w:t>)</w:t>
      </w:r>
      <w:r w:rsidR="00F87536" w:rsidRPr="00994A68">
        <w:rPr>
          <w:rFonts w:ascii="Arial" w:hAnsi="Arial" w:cs="Arial"/>
          <w:sz w:val="24"/>
          <w:szCs w:val="24"/>
        </w:rPr>
        <w:t xml:space="preserve"> </w:t>
      </w:r>
      <w:r w:rsidR="00FC53B6" w:rsidRPr="00994A68">
        <w:rPr>
          <w:rFonts w:ascii="Arial" w:hAnsi="Arial" w:cs="Arial"/>
          <w:sz w:val="24"/>
          <w:szCs w:val="24"/>
        </w:rPr>
        <w:t>constitute</w:t>
      </w:r>
      <w:r>
        <w:rPr>
          <w:rFonts w:ascii="Arial" w:hAnsi="Arial" w:cs="Arial"/>
          <w:sz w:val="24"/>
          <w:szCs w:val="24"/>
        </w:rPr>
        <w:t>s</w:t>
      </w:r>
      <w:r w:rsidR="00FC53B6" w:rsidRPr="00994A68">
        <w:rPr>
          <w:rFonts w:ascii="Arial" w:hAnsi="Arial" w:cs="Arial"/>
          <w:sz w:val="24"/>
          <w:szCs w:val="24"/>
        </w:rPr>
        <w:t xml:space="preserve"> a</w:t>
      </w:r>
      <w:r w:rsidR="00F87536" w:rsidRPr="00994A68">
        <w:rPr>
          <w:rFonts w:ascii="Arial" w:hAnsi="Arial" w:cs="Arial"/>
          <w:sz w:val="24"/>
          <w:szCs w:val="24"/>
        </w:rPr>
        <w:t xml:space="preserve"> guarantee on demand</w:t>
      </w:r>
      <w:r w:rsidR="00893C0E" w:rsidRPr="00994A68">
        <w:rPr>
          <w:rFonts w:ascii="Arial" w:hAnsi="Arial" w:cs="Arial"/>
          <w:sz w:val="24"/>
          <w:szCs w:val="24"/>
        </w:rPr>
        <w:t xml:space="preserve"> which must be payable upon demand and secondly upon fulfilment of any conditions imposed </w:t>
      </w:r>
      <w:r>
        <w:rPr>
          <w:rFonts w:ascii="Arial" w:hAnsi="Arial" w:cs="Arial"/>
          <w:sz w:val="24"/>
          <w:szCs w:val="24"/>
        </w:rPr>
        <w:t>i</w:t>
      </w:r>
      <w:r w:rsidR="00893C0E" w:rsidRPr="00994A68">
        <w:rPr>
          <w:rFonts w:ascii="Arial" w:hAnsi="Arial" w:cs="Arial"/>
          <w:sz w:val="24"/>
          <w:szCs w:val="24"/>
        </w:rPr>
        <w:t>n the guarantee</w:t>
      </w:r>
      <w:r w:rsidR="00F87536" w:rsidRPr="00994A68">
        <w:rPr>
          <w:rFonts w:ascii="Arial" w:hAnsi="Arial" w:cs="Arial"/>
          <w:sz w:val="24"/>
          <w:szCs w:val="24"/>
        </w:rPr>
        <w:t xml:space="preserve">. </w:t>
      </w:r>
      <w:r w:rsidR="00893C0E" w:rsidRPr="00994A68">
        <w:rPr>
          <w:rFonts w:ascii="Arial" w:hAnsi="Arial" w:cs="Arial"/>
          <w:sz w:val="24"/>
          <w:szCs w:val="24"/>
        </w:rPr>
        <w:t>The only condition</w:t>
      </w:r>
      <w:r w:rsidR="00F87536" w:rsidRPr="00994A68">
        <w:rPr>
          <w:rFonts w:ascii="Arial" w:hAnsi="Arial" w:cs="Arial"/>
          <w:sz w:val="24"/>
          <w:szCs w:val="24"/>
        </w:rPr>
        <w:t xml:space="preserve"> impose</w:t>
      </w:r>
      <w:r w:rsidR="00893C0E" w:rsidRPr="00994A68">
        <w:rPr>
          <w:rFonts w:ascii="Arial" w:hAnsi="Arial" w:cs="Arial"/>
          <w:sz w:val="24"/>
          <w:szCs w:val="24"/>
        </w:rPr>
        <w:t>d</w:t>
      </w:r>
      <w:r w:rsidR="00F87536" w:rsidRPr="00994A68">
        <w:rPr>
          <w:rFonts w:ascii="Arial" w:hAnsi="Arial" w:cs="Arial"/>
          <w:sz w:val="24"/>
          <w:szCs w:val="24"/>
        </w:rPr>
        <w:t xml:space="preserve"> </w:t>
      </w:r>
      <w:r>
        <w:rPr>
          <w:rFonts w:ascii="Arial" w:hAnsi="Arial" w:cs="Arial"/>
          <w:sz w:val="24"/>
          <w:szCs w:val="24"/>
        </w:rPr>
        <w:t>i</w:t>
      </w:r>
      <w:r w:rsidR="00F87536" w:rsidRPr="00994A68">
        <w:rPr>
          <w:rFonts w:ascii="Arial" w:hAnsi="Arial" w:cs="Arial"/>
          <w:sz w:val="24"/>
          <w:szCs w:val="24"/>
        </w:rPr>
        <w:t>n th</w:t>
      </w:r>
      <w:r w:rsidR="00893C0E" w:rsidRPr="00994A68">
        <w:rPr>
          <w:rFonts w:ascii="Arial" w:hAnsi="Arial" w:cs="Arial"/>
          <w:sz w:val="24"/>
          <w:szCs w:val="24"/>
        </w:rPr>
        <w:t>is</w:t>
      </w:r>
      <w:r w:rsidR="00F87536" w:rsidRPr="00994A68">
        <w:rPr>
          <w:rFonts w:ascii="Arial" w:hAnsi="Arial" w:cs="Arial"/>
          <w:sz w:val="24"/>
          <w:szCs w:val="24"/>
        </w:rPr>
        <w:t xml:space="preserve"> guarantee is firstly the registration of a covering Mortgage Bond in favour of Standard Bank Namibia Limited over the lease No 1 and No 3 on Portion 196, Walvis Bay Town and Townlands</w:t>
      </w:r>
      <w:r w:rsidR="00CC15F9" w:rsidRPr="00994A68">
        <w:rPr>
          <w:rFonts w:ascii="Arial" w:hAnsi="Arial" w:cs="Arial"/>
          <w:sz w:val="24"/>
          <w:szCs w:val="24"/>
        </w:rPr>
        <w:t xml:space="preserve"> (“Standard Bank Bond”)</w:t>
      </w:r>
      <w:r w:rsidR="00F87536" w:rsidRPr="00994A68">
        <w:rPr>
          <w:rFonts w:ascii="Arial" w:hAnsi="Arial" w:cs="Arial"/>
          <w:sz w:val="24"/>
          <w:szCs w:val="24"/>
        </w:rPr>
        <w:t xml:space="preserve">, secondly </w:t>
      </w:r>
      <w:r w:rsidR="00893C0E" w:rsidRPr="00994A68">
        <w:rPr>
          <w:rFonts w:ascii="Arial" w:hAnsi="Arial" w:cs="Arial"/>
          <w:sz w:val="24"/>
          <w:szCs w:val="24"/>
        </w:rPr>
        <w:t xml:space="preserve">that </w:t>
      </w:r>
      <w:r w:rsidR="00F87536" w:rsidRPr="00994A68">
        <w:rPr>
          <w:rFonts w:ascii="Arial" w:hAnsi="Arial" w:cs="Arial"/>
          <w:sz w:val="24"/>
          <w:szCs w:val="24"/>
        </w:rPr>
        <w:t>DF Malherbe and Partners must advi</w:t>
      </w:r>
      <w:r w:rsidR="00FA36EA">
        <w:rPr>
          <w:rFonts w:ascii="Arial" w:hAnsi="Arial" w:cs="Arial"/>
          <w:sz w:val="24"/>
          <w:szCs w:val="24"/>
        </w:rPr>
        <w:t>s</w:t>
      </w:r>
      <w:r w:rsidR="00F87536" w:rsidRPr="00994A68">
        <w:rPr>
          <w:rFonts w:ascii="Arial" w:hAnsi="Arial" w:cs="Arial"/>
          <w:sz w:val="24"/>
          <w:szCs w:val="24"/>
        </w:rPr>
        <w:t xml:space="preserve">e Standard </w:t>
      </w:r>
      <w:r>
        <w:rPr>
          <w:rFonts w:ascii="Arial" w:hAnsi="Arial" w:cs="Arial"/>
          <w:sz w:val="24"/>
          <w:szCs w:val="24"/>
        </w:rPr>
        <w:t>B</w:t>
      </w:r>
      <w:r w:rsidR="00F87536" w:rsidRPr="00994A68">
        <w:rPr>
          <w:rFonts w:ascii="Arial" w:hAnsi="Arial" w:cs="Arial"/>
          <w:sz w:val="24"/>
          <w:szCs w:val="24"/>
        </w:rPr>
        <w:t xml:space="preserve">ank of the completion of this registration of </w:t>
      </w:r>
      <w:r w:rsidR="00CC15F9" w:rsidRPr="00994A68">
        <w:rPr>
          <w:rFonts w:ascii="Arial" w:hAnsi="Arial" w:cs="Arial"/>
          <w:sz w:val="24"/>
          <w:szCs w:val="24"/>
        </w:rPr>
        <w:t>Standard Bank Bond</w:t>
      </w:r>
      <w:r w:rsidR="00F87536" w:rsidRPr="00994A68">
        <w:rPr>
          <w:rFonts w:ascii="Arial" w:hAnsi="Arial" w:cs="Arial"/>
          <w:sz w:val="24"/>
          <w:szCs w:val="24"/>
        </w:rPr>
        <w:t>.</w:t>
      </w:r>
    </w:p>
    <w:p w14:paraId="1A29F5D5" w14:textId="77777777" w:rsidR="00893C0E" w:rsidRPr="00C14F53" w:rsidRDefault="00893C0E" w:rsidP="00994A68">
      <w:pPr>
        <w:pStyle w:val="ListParagraph"/>
        <w:spacing w:after="0" w:line="360" w:lineRule="auto"/>
        <w:ind w:left="567"/>
        <w:jc w:val="both"/>
        <w:rPr>
          <w:rFonts w:ascii="Arial" w:hAnsi="Arial" w:cs="Arial"/>
          <w:sz w:val="24"/>
          <w:szCs w:val="24"/>
        </w:rPr>
      </w:pPr>
    </w:p>
    <w:p w14:paraId="4268CDA6" w14:textId="7F5A0FD0" w:rsidR="00994A68" w:rsidRDefault="00994A68" w:rsidP="00994A68">
      <w:pPr>
        <w:spacing w:after="0" w:line="360" w:lineRule="auto"/>
        <w:jc w:val="both"/>
        <w:rPr>
          <w:rFonts w:ascii="Arial" w:hAnsi="Arial" w:cs="Arial"/>
          <w:sz w:val="24"/>
          <w:szCs w:val="24"/>
        </w:rPr>
      </w:pPr>
      <w:r>
        <w:rPr>
          <w:rFonts w:ascii="Arial" w:hAnsi="Arial" w:cs="Arial"/>
          <w:sz w:val="24"/>
          <w:szCs w:val="24"/>
        </w:rPr>
        <w:t>[</w:t>
      </w:r>
      <w:r w:rsidR="00FA36EA">
        <w:rPr>
          <w:rFonts w:ascii="Arial" w:hAnsi="Arial" w:cs="Arial"/>
          <w:sz w:val="24"/>
          <w:szCs w:val="24"/>
        </w:rPr>
        <w:t>20</w:t>
      </w:r>
      <w:r>
        <w:rPr>
          <w:rFonts w:ascii="Arial" w:hAnsi="Arial" w:cs="Arial"/>
          <w:sz w:val="24"/>
          <w:szCs w:val="24"/>
        </w:rPr>
        <w:t>]</w:t>
      </w:r>
      <w:r>
        <w:rPr>
          <w:rFonts w:ascii="Arial" w:hAnsi="Arial" w:cs="Arial"/>
          <w:sz w:val="24"/>
          <w:szCs w:val="24"/>
        </w:rPr>
        <w:tab/>
      </w:r>
      <w:r w:rsidR="00F87536" w:rsidRPr="00994A68">
        <w:rPr>
          <w:rFonts w:ascii="Arial" w:hAnsi="Arial" w:cs="Arial"/>
          <w:sz w:val="24"/>
          <w:szCs w:val="24"/>
        </w:rPr>
        <w:t xml:space="preserve">Secondary to </w:t>
      </w:r>
      <w:r w:rsidR="000B5132" w:rsidRPr="00994A68">
        <w:rPr>
          <w:rFonts w:ascii="Arial" w:hAnsi="Arial" w:cs="Arial"/>
          <w:sz w:val="24"/>
          <w:szCs w:val="24"/>
        </w:rPr>
        <w:t>this</w:t>
      </w:r>
      <w:r w:rsidR="00F87536" w:rsidRPr="00994A68">
        <w:rPr>
          <w:rFonts w:ascii="Arial" w:hAnsi="Arial" w:cs="Arial"/>
          <w:sz w:val="24"/>
          <w:szCs w:val="24"/>
        </w:rPr>
        <w:t xml:space="preserve"> argument is </w:t>
      </w:r>
      <w:r>
        <w:rPr>
          <w:rFonts w:ascii="Arial" w:hAnsi="Arial" w:cs="Arial"/>
          <w:sz w:val="24"/>
          <w:szCs w:val="24"/>
        </w:rPr>
        <w:t xml:space="preserve">Karibib Construction’s </w:t>
      </w:r>
      <w:r w:rsidR="00F87536" w:rsidRPr="00994A68">
        <w:rPr>
          <w:rFonts w:ascii="Arial" w:hAnsi="Arial" w:cs="Arial"/>
          <w:sz w:val="24"/>
          <w:szCs w:val="24"/>
        </w:rPr>
        <w:t>contention that the</w:t>
      </w:r>
      <w:r w:rsidR="00893C0E" w:rsidRPr="00994A68">
        <w:rPr>
          <w:rFonts w:ascii="Arial" w:hAnsi="Arial" w:cs="Arial"/>
          <w:sz w:val="24"/>
          <w:szCs w:val="24"/>
        </w:rPr>
        <w:t xml:space="preserve"> guarantee is irrevocable upon the fulfilment of the conditions above. In this case, </w:t>
      </w:r>
      <w:r w:rsidR="000B5132" w:rsidRPr="00994A68">
        <w:rPr>
          <w:rFonts w:ascii="Arial" w:hAnsi="Arial" w:cs="Arial"/>
          <w:sz w:val="24"/>
          <w:szCs w:val="24"/>
        </w:rPr>
        <w:t xml:space="preserve">it was argued that </w:t>
      </w:r>
      <w:r w:rsidR="00893C0E" w:rsidRPr="00994A68">
        <w:rPr>
          <w:rFonts w:ascii="Arial" w:hAnsi="Arial" w:cs="Arial"/>
          <w:sz w:val="24"/>
          <w:szCs w:val="24"/>
        </w:rPr>
        <w:t>the</w:t>
      </w:r>
      <w:r w:rsidR="00F87536" w:rsidRPr="00994A68">
        <w:rPr>
          <w:rFonts w:ascii="Arial" w:hAnsi="Arial" w:cs="Arial"/>
          <w:sz w:val="24"/>
          <w:szCs w:val="24"/>
        </w:rPr>
        <w:t xml:space="preserve"> guarantee became irrevocable on 26 April 2013 when the condition in respect of the registration of the </w:t>
      </w:r>
      <w:r w:rsidR="00CC15F9" w:rsidRPr="00994A68">
        <w:rPr>
          <w:rFonts w:ascii="Arial" w:hAnsi="Arial" w:cs="Arial"/>
          <w:sz w:val="24"/>
          <w:szCs w:val="24"/>
        </w:rPr>
        <w:t xml:space="preserve">Standard Bank Bond </w:t>
      </w:r>
      <w:r w:rsidR="00893C0E" w:rsidRPr="00994A68">
        <w:rPr>
          <w:rFonts w:ascii="Arial" w:hAnsi="Arial" w:cs="Arial"/>
          <w:sz w:val="24"/>
          <w:szCs w:val="24"/>
        </w:rPr>
        <w:t xml:space="preserve">was </w:t>
      </w:r>
      <w:proofErr w:type="gramStart"/>
      <w:r w:rsidR="00893C0E" w:rsidRPr="00994A68">
        <w:rPr>
          <w:rFonts w:ascii="Arial" w:hAnsi="Arial" w:cs="Arial"/>
          <w:sz w:val="24"/>
          <w:szCs w:val="24"/>
        </w:rPr>
        <w:t>effected</w:t>
      </w:r>
      <w:proofErr w:type="gramEnd"/>
      <w:r w:rsidR="00893C0E" w:rsidRPr="00994A68">
        <w:rPr>
          <w:rFonts w:ascii="Arial" w:hAnsi="Arial" w:cs="Arial"/>
          <w:sz w:val="24"/>
          <w:szCs w:val="24"/>
        </w:rPr>
        <w:t xml:space="preserve"> </w:t>
      </w:r>
      <w:r w:rsidR="00F87536" w:rsidRPr="00994A68">
        <w:rPr>
          <w:rFonts w:ascii="Arial" w:hAnsi="Arial" w:cs="Arial"/>
          <w:sz w:val="24"/>
          <w:szCs w:val="24"/>
        </w:rPr>
        <w:t>in the Deeds Office.</w:t>
      </w:r>
      <w:r w:rsidR="00CC15F9" w:rsidRPr="00994A68">
        <w:rPr>
          <w:rFonts w:ascii="Arial" w:hAnsi="Arial" w:cs="Arial"/>
          <w:sz w:val="24"/>
          <w:szCs w:val="24"/>
        </w:rPr>
        <w:t xml:space="preserve"> In addition, payment of the guaranteed amount, to FNB in favour of Karibib Construction became due and payable when Standard Bank was informed of the completion of registration of its </w:t>
      </w:r>
      <w:r w:rsidR="00FA36EA">
        <w:rPr>
          <w:rFonts w:ascii="Arial" w:hAnsi="Arial" w:cs="Arial"/>
          <w:sz w:val="24"/>
          <w:szCs w:val="24"/>
        </w:rPr>
        <w:t>b</w:t>
      </w:r>
      <w:r w:rsidR="00CC15F9" w:rsidRPr="00994A68">
        <w:rPr>
          <w:rFonts w:ascii="Arial" w:hAnsi="Arial" w:cs="Arial"/>
          <w:sz w:val="24"/>
          <w:szCs w:val="24"/>
        </w:rPr>
        <w:t>ond with the Deeds Office.</w:t>
      </w:r>
    </w:p>
    <w:p w14:paraId="0A9446A1" w14:textId="77777777" w:rsidR="00994A68" w:rsidRDefault="00994A68" w:rsidP="00994A68">
      <w:pPr>
        <w:spacing w:after="0" w:line="360" w:lineRule="auto"/>
        <w:jc w:val="both"/>
        <w:rPr>
          <w:rFonts w:ascii="Arial" w:hAnsi="Arial" w:cs="Arial"/>
          <w:sz w:val="24"/>
          <w:szCs w:val="24"/>
        </w:rPr>
      </w:pPr>
    </w:p>
    <w:p w14:paraId="17A989C9" w14:textId="363801BE" w:rsidR="00994A68" w:rsidRDefault="00994A68" w:rsidP="0081733A">
      <w:pPr>
        <w:spacing w:after="0" w:line="360" w:lineRule="auto"/>
        <w:jc w:val="both"/>
        <w:rPr>
          <w:rFonts w:ascii="Arial" w:hAnsi="Arial" w:cs="Arial"/>
          <w:sz w:val="24"/>
          <w:szCs w:val="24"/>
        </w:rPr>
      </w:pPr>
      <w:r>
        <w:rPr>
          <w:rFonts w:ascii="Arial" w:hAnsi="Arial" w:cs="Arial"/>
          <w:sz w:val="24"/>
          <w:szCs w:val="24"/>
        </w:rPr>
        <w:t>[</w:t>
      </w:r>
      <w:r w:rsidR="00FA36EA">
        <w:rPr>
          <w:rFonts w:ascii="Arial" w:hAnsi="Arial" w:cs="Arial"/>
          <w:sz w:val="24"/>
          <w:szCs w:val="24"/>
        </w:rPr>
        <w:t>21</w:t>
      </w:r>
      <w:r>
        <w:rPr>
          <w:rFonts w:ascii="Arial" w:hAnsi="Arial" w:cs="Arial"/>
          <w:sz w:val="24"/>
          <w:szCs w:val="24"/>
        </w:rPr>
        <w:t>]</w:t>
      </w:r>
      <w:r>
        <w:rPr>
          <w:rFonts w:ascii="Arial" w:hAnsi="Arial" w:cs="Arial"/>
          <w:sz w:val="24"/>
          <w:szCs w:val="24"/>
        </w:rPr>
        <w:tab/>
      </w:r>
      <w:r w:rsidRPr="0081733A">
        <w:rPr>
          <w:rFonts w:ascii="Arial" w:hAnsi="Arial" w:cs="Arial"/>
          <w:sz w:val="24"/>
          <w:szCs w:val="24"/>
        </w:rPr>
        <w:t xml:space="preserve">As stated above, I raised an issue of </w:t>
      </w:r>
      <w:r w:rsidRPr="0081733A">
        <w:rPr>
          <w:rFonts w:ascii="Arial" w:hAnsi="Arial" w:cs="Arial"/>
          <w:i/>
          <w:sz w:val="24"/>
          <w:szCs w:val="24"/>
        </w:rPr>
        <w:t>intercessio</w:t>
      </w:r>
      <w:r w:rsidRPr="0081733A">
        <w:rPr>
          <w:rFonts w:ascii="Arial" w:hAnsi="Arial" w:cs="Arial"/>
          <w:sz w:val="24"/>
          <w:szCs w:val="24"/>
        </w:rPr>
        <w:t xml:space="preserve"> w</w:t>
      </w:r>
      <w:r w:rsidR="007436E6">
        <w:rPr>
          <w:rFonts w:ascii="Arial" w:hAnsi="Arial" w:cs="Arial"/>
          <w:sz w:val="24"/>
          <w:szCs w:val="24"/>
        </w:rPr>
        <w:t>ith Counsel. The issue is this:</w:t>
      </w:r>
      <w:r w:rsidRPr="0081733A">
        <w:rPr>
          <w:rFonts w:ascii="Arial" w:hAnsi="Arial" w:cs="Arial"/>
          <w:sz w:val="24"/>
          <w:szCs w:val="24"/>
        </w:rPr>
        <w:t xml:space="preserve"> if the court </w:t>
      </w:r>
      <w:r w:rsidRPr="00FA36EA">
        <w:rPr>
          <w:rFonts w:ascii="Arial" w:hAnsi="Arial" w:cs="Arial"/>
          <w:sz w:val="24"/>
          <w:szCs w:val="24"/>
        </w:rPr>
        <w:t>find</w:t>
      </w:r>
      <w:r w:rsidR="007436E6" w:rsidRPr="00FA36EA">
        <w:rPr>
          <w:rFonts w:ascii="Arial" w:hAnsi="Arial" w:cs="Arial"/>
          <w:sz w:val="24"/>
          <w:szCs w:val="24"/>
        </w:rPr>
        <w:t>s</w:t>
      </w:r>
      <w:r w:rsidRPr="00FA36EA">
        <w:rPr>
          <w:rFonts w:ascii="Arial" w:hAnsi="Arial" w:cs="Arial"/>
          <w:sz w:val="24"/>
          <w:szCs w:val="24"/>
        </w:rPr>
        <w:t xml:space="preserve"> </w:t>
      </w:r>
      <w:r w:rsidRPr="0081733A">
        <w:rPr>
          <w:rFonts w:ascii="Arial" w:hAnsi="Arial" w:cs="Arial"/>
          <w:sz w:val="24"/>
          <w:szCs w:val="24"/>
        </w:rPr>
        <w:t>that the undertaking by Standard Bank t</w:t>
      </w:r>
      <w:r w:rsidR="00D628BF">
        <w:rPr>
          <w:rFonts w:ascii="Arial" w:hAnsi="Arial" w:cs="Arial"/>
          <w:sz w:val="24"/>
          <w:szCs w:val="24"/>
        </w:rPr>
        <w:t>o pay the sum of N$ 1 293 750</w:t>
      </w:r>
      <w:r w:rsidRPr="0081733A">
        <w:rPr>
          <w:rFonts w:ascii="Arial" w:hAnsi="Arial" w:cs="Arial"/>
          <w:sz w:val="24"/>
          <w:szCs w:val="24"/>
        </w:rPr>
        <w:t xml:space="preserve"> is not a guarantee, can it find that, such undertaking is an </w:t>
      </w:r>
      <w:r w:rsidRPr="0081733A">
        <w:rPr>
          <w:rFonts w:ascii="Arial" w:hAnsi="Arial" w:cs="Arial"/>
          <w:i/>
          <w:sz w:val="24"/>
          <w:szCs w:val="24"/>
        </w:rPr>
        <w:t xml:space="preserve">intercessio </w:t>
      </w:r>
      <w:r w:rsidRPr="0081733A">
        <w:rPr>
          <w:rFonts w:ascii="Arial" w:hAnsi="Arial" w:cs="Arial"/>
          <w:sz w:val="24"/>
          <w:szCs w:val="24"/>
        </w:rPr>
        <w:t xml:space="preserve">in terms of which Standard Bank, as a principal </w:t>
      </w:r>
      <w:r w:rsidR="007436E6">
        <w:rPr>
          <w:rFonts w:ascii="Arial" w:hAnsi="Arial" w:cs="Arial"/>
          <w:sz w:val="24"/>
          <w:szCs w:val="24"/>
        </w:rPr>
        <w:t xml:space="preserve">debtor, is liable to pay </w:t>
      </w:r>
      <w:r w:rsidRPr="0081733A">
        <w:rPr>
          <w:rFonts w:ascii="Arial" w:hAnsi="Arial" w:cs="Arial"/>
          <w:sz w:val="24"/>
          <w:szCs w:val="24"/>
        </w:rPr>
        <w:t>Karibib Construction that amount.</w:t>
      </w:r>
    </w:p>
    <w:p w14:paraId="10012458" w14:textId="77777777" w:rsidR="0081733A" w:rsidRDefault="0081733A" w:rsidP="0081733A">
      <w:pPr>
        <w:spacing w:after="0" w:line="360" w:lineRule="auto"/>
        <w:jc w:val="both"/>
        <w:rPr>
          <w:rFonts w:ascii="Arial" w:hAnsi="Arial" w:cs="Arial"/>
          <w:sz w:val="24"/>
          <w:szCs w:val="24"/>
        </w:rPr>
      </w:pPr>
    </w:p>
    <w:p w14:paraId="11710DEA" w14:textId="47BB947C" w:rsidR="0081733A" w:rsidRPr="00994A68" w:rsidRDefault="0081733A" w:rsidP="0081733A">
      <w:pPr>
        <w:spacing w:after="0" w:line="360" w:lineRule="auto"/>
        <w:jc w:val="both"/>
        <w:rPr>
          <w:rFonts w:ascii="Arial" w:hAnsi="Arial" w:cs="Arial"/>
          <w:sz w:val="24"/>
          <w:szCs w:val="24"/>
        </w:rPr>
      </w:pPr>
      <w:r>
        <w:rPr>
          <w:rFonts w:ascii="Arial" w:hAnsi="Arial" w:cs="Arial"/>
          <w:sz w:val="24"/>
          <w:szCs w:val="24"/>
        </w:rPr>
        <w:t>[2</w:t>
      </w:r>
      <w:r w:rsidR="00FA36EA">
        <w:rPr>
          <w:rFonts w:ascii="Arial" w:hAnsi="Arial" w:cs="Arial"/>
          <w:sz w:val="24"/>
          <w:szCs w:val="24"/>
        </w:rPr>
        <w:t>2</w:t>
      </w:r>
      <w:r>
        <w:rPr>
          <w:rFonts w:ascii="Arial" w:hAnsi="Arial" w:cs="Arial"/>
          <w:sz w:val="24"/>
          <w:szCs w:val="24"/>
        </w:rPr>
        <w:t>]</w:t>
      </w:r>
      <w:r>
        <w:rPr>
          <w:rFonts w:ascii="Arial" w:hAnsi="Arial" w:cs="Arial"/>
          <w:sz w:val="24"/>
          <w:szCs w:val="24"/>
        </w:rPr>
        <w:tab/>
      </w:r>
      <w:r w:rsidRPr="00994A68">
        <w:rPr>
          <w:rFonts w:ascii="Arial" w:hAnsi="Arial" w:cs="Arial"/>
          <w:sz w:val="24"/>
          <w:szCs w:val="24"/>
        </w:rPr>
        <w:t xml:space="preserve">Ms Visser </w:t>
      </w:r>
      <w:r>
        <w:rPr>
          <w:rFonts w:ascii="Arial" w:hAnsi="Arial" w:cs="Arial"/>
          <w:sz w:val="24"/>
          <w:szCs w:val="24"/>
        </w:rPr>
        <w:t xml:space="preserve">who appeared for Karibib Construction </w:t>
      </w:r>
      <w:r w:rsidRPr="00994A68">
        <w:rPr>
          <w:rFonts w:ascii="Arial" w:hAnsi="Arial" w:cs="Arial"/>
          <w:sz w:val="24"/>
          <w:szCs w:val="24"/>
        </w:rPr>
        <w:t>submitted that if regard is had to the form and contents of the letter</w:t>
      </w:r>
      <w:r>
        <w:rPr>
          <w:rFonts w:ascii="Arial" w:hAnsi="Arial" w:cs="Arial"/>
          <w:sz w:val="24"/>
          <w:szCs w:val="24"/>
        </w:rPr>
        <w:t xml:space="preserve"> of 14 December 2012</w:t>
      </w:r>
      <w:r w:rsidRPr="00994A68">
        <w:rPr>
          <w:rFonts w:ascii="Arial" w:hAnsi="Arial" w:cs="Arial"/>
          <w:sz w:val="24"/>
          <w:szCs w:val="24"/>
        </w:rPr>
        <w:t>, then it is apparent that</w:t>
      </w:r>
      <w:r w:rsidRPr="00FA36EA">
        <w:rPr>
          <w:rFonts w:ascii="Arial" w:hAnsi="Arial" w:cs="Arial"/>
          <w:sz w:val="24"/>
          <w:szCs w:val="24"/>
        </w:rPr>
        <w:t xml:space="preserve"> the </w:t>
      </w:r>
      <w:r>
        <w:rPr>
          <w:rFonts w:ascii="Arial" w:hAnsi="Arial" w:cs="Arial"/>
          <w:sz w:val="24"/>
          <w:szCs w:val="24"/>
        </w:rPr>
        <w:t>Standard Bank</w:t>
      </w:r>
      <w:r w:rsidRPr="00994A68">
        <w:rPr>
          <w:rFonts w:ascii="Arial" w:hAnsi="Arial" w:cs="Arial"/>
          <w:sz w:val="24"/>
          <w:szCs w:val="24"/>
        </w:rPr>
        <w:t xml:space="preserve"> undertook to pay BPO Logistics’ debt (i.e. the deposit of 50% of the total contract price for the project) and to pay this 50% deposit upon receipt of notification/confirmation of registration of Standard Bank </w:t>
      </w:r>
      <w:r w:rsidR="00FA36EA">
        <w:rPr>
          <w:rFonts w:ascii="Arial" w:hAnsi="Arial" w:cs="Arial"/>
          <w:sz w:val="24"/>
          <w:szCs w:val="24"/>
        </w:rPr>
        <w:t>b</w:t>
      </w:r>
      <w:r w:rsidRPr="00994A68">
        <w:rPr>
          <w:rFonts w:ascii="Arial" w:hAnsi="Arial" w:cs="Arial"/>
          <w:sz w:val="24"/>
          <w:szCs w:val="24"/>
        </w:rPr>
        <w:t xml:space="preserve">ond from DF Malherbe and Partners. Therefore this undertaking is an </w:t>
      </w:r>
      <w:r w:rsidRPr="00994A68">
        <w:rPr>
          <w:rFonts w:ascii="Arial" w:hAnsi="Arial" w:cs="Arial"/>
          <w:i/>
          <w:sz w:val="24"/>
          <w:szCs w:val="24"/>
        </w:rPr>
        <w:t>intercessio</w:t>
      </w:r>
      <w:r w:rsidRPr="00994A68">
        <w:rPr>
          <w:rFonts w:ascii="Arial" w:hAnsi="Arial" w:cs="Arial"/>
          <w:sz w:val="24"/>
          <w:szCs w:val="24"/>
        </w:rPr>
        <w:t xml:space="preserve"> in terms of which Standard Bank, as a principal debtor, is liable to pay to applicant the aforesaid sum.</w:t>
      </w:r>
    </w:p>
    <w:p w14:paraId="392F8653" w14:textId="77777777" w:rsidR="0081733A" w:rsidRPr="00C14F53" w:rsidRDefault="0081733A" w:rsidP="0081733A">
      <w:pPr>
        <w:pStyle w:val="ListParagraph"/>
        <w:spacing w:after="0" w:line="360" w:lineRule="auto"/>
        <w:ind w:left="360"/>
        <w:jc w:val="both"/>
        <w:rPr>
          <w:rFonts w:ascii="Arial" w:hAnsi="Arial" w:cs="Arial"/>
          <w:sz w:val="24"/>
          <w:szCs w:val="24"/>
        </w:rPr>
      </w:pPr>
    </w:p>
    <w:p w14:paraId="6E9D62FF" w14:textId="77777777" w:rsidR="004D4044" w:rsidRPr="00994A68" w:rsidRDefault="004422B7" w:rsidP="0081733A">
      <w:pPr>
        <w:spacing w:after="0" w:line="360" w:lineRule="auto"/>
        <w:jc w:val="both"/>
        <w:rPr>
          <w:rFonts w:ascii="Arial" w:hAnsi="Arial" w:cs="Arial"/>
          <w:sz w:val="24"/>
          <w:szCs w:val="24"/>
          <w:u w:val="single"/>
        </w:rPr>
      </w:pPr>
      <w:r w:rsidRPr="00994A68">
        <w:rPr>
          <w:rFonts w:ascii="Arial" w:hAnsi="Arial" w:cs="Arial"/>
          <w:sz w:val="24"/>
          <w:szCs w:val="24"/>
          <w:u w:val="single"/>
        </w:rPr>
        <w:t>First respondent’s case</w:t>
      </w:r>
    </w:p>
    <w:p w14:paraId="1978C3C8" w14:textId="77777777" w:rsidR="00994A68" w:rsidRDefault="00994A68" w:rsidP="0081733A">
      <w:pPr>
        <w:spacing w:after="0" w:line="360" w:lineRule="auto"/>
        <w:jc w:val="both"/>
        <w:rPr>
          <w:rFonts w:ascii="Arial" w:hAnsi="Arial" w:cs="Arial"/>
          <w:sz w:val="24"/>
          <w:szCs w:val="24"/>
        </w:rPr>
      </w:pPr>
    </w:p>
    <w:p w14:paraId="33A78C58" w14:textId="587C3707" w:rsidR="00D628BF" w:rsidRDefault="00994A68" w:rsidP="0081733A">
      <w:pPr>
        <w:spacing w:after="0" w:line="360" w:lineRule="auto"/>
        <w:jc w:val="both"/>
        <w:rPr>
          <w:rFonts w:ascii="Arial" w:hAnsi="Arial" w:cs="Arial"/>
          <w:sz w:val="24"/>
          <w:szCs w:val="24"/>
        </w:rPr>
      </w:pPr>
      <w:r>
        <w:rPr>
          <w:rFonts w:ascii="Arial" w:hAnsi="Arial" w:cs="Arial"/>
          <w:sz w:val="24"/>
          <w:szCs w:val="24"/>
        </w:rPr>
        <w:t>[</w:t>
      </w:r>
      <w:r w:rsidR="0088679A">
        <w:rPr>
          <w:rFonts w:ascii="Arial" w:hAnsi="Arial" w:cs="Arial"/>
          <w:sz w:val="24"/>
          <w:szCs w:val="24"/>
        </w:rPr>
        <w:t>2</w:t>
      </w:r>
      <w:r w:rsidR="00FA36EA">
        <w:rPr>
          <w:rFonts w:ascii="Arial" w:hAnsi="Arial" w:cs="Arial"/>
          <w:sz w:val="24"/>
          <w:szCs w:val="24"/>
        </w:rPr>
        <w:t>3</w:t>
      </w:r>
      <w:r w:rsidR="0088679A">
        <w:rPr>
          <w:rFonts w:ascii="Arial" w:hAnsi="Arial" w:cs="Arial"/>
          <w:sz w:val="24"/>
          <w:szCs w:val="24"/>
        </w:rPr>
        <w:t>]</w:t>
      </w:r>
      <w:r>
        <w:rPr>
          <w:rFonts w:ascii="Arial" w:hAnsi="Arial" w:cs="Arial"/>
          <w:sz w:val="24"/>
          <w:szCs w:val="24"/>
        </w:rPr>
        <w:tab/>
      </w:r>
      <w:r w:rsidR="00D628BF">
        <w:rPr>
          <w:rFonts w:ascii="Arial" w:hAnsi="Arial" w:cs="Arial"/>
          <w:sz w:val="24"/>
          <w:szCs w:val="24"/>
        </w:rPr>
        <w:t>Standard Bank contends that,</w:t>
      </w:r>
      <w:r w:rsidR="0046188C" w:rsidRPr="00994A68">
        <w:rPr>
          <w:rFonts w:ascii="Arial" w:hAnsi="Arial" w:cs="Arial"/>
          <w:sz w:val="24"/>
          <w:szCs w:val="24"/>
        </w:rPr>
        <w:t xml:space="preserve"> the letter </w:t>
      </w:r>
      <w:r>
        <w:rPr>
          <w:rFonts w:ascii="Arial" w:hAnsi="Arial" w:cs="Arial"/>
          <w:sz w:val="24"/>
          <w:szCs w:val="24"/>
        </w:rPr>
        <w:t xml:space="preserve">of 14 December </w:t>
      </w:r>
      <w:proofErr w:type="gramStart"/>
      <w:r>
        <w:rPr>
          <w:rFonts w:ascii="Arial" w:hAnsi="Arial" w:cs="Arial"/>
          <w:sz w:val="24"/>
          <w:szCs w:val="24"/>
        </w:rPr>
        <w:t>2012,</w:t>
      </w:r>
      <w:proofErr w:type="gramEnd"/>
      <w:r>
        <w:rPr>
          <w:rFonts w:ascii="Arial" w:hAnsi="Arial" w:cs="Arial"/>
          <w:sz w:val="24"/>
          <w:szCs w:val="24"/>
        </w:rPr>
        <w:t xml:space="preserve"> </w:t>
      </w:r>
      <w:r w:rsidR="0046188C" w:rsidRPr="00994A68">
        <w:rPr>
          <w:rFonts w:ascii="Arial" w:hAnsi="Arial" w:cs="Arial"/>
          <w:sz w:val="24"/>
          <w:szCs w:val="24"/>
        </w:rPr>
        <w:t xml:space="preserve">relied upon by Karibib Construction to demand payment </w:t>
      </w:r>
      <w:r w:rsidR="00D628BF">
        <w:rPr>
          <w:rFonts w:ascii="Arial" w:hAnsi="Arial" w:cs="Arial"/>
          <w:sz w:val="24"/>
          <w:szCs w:val="24"/>
        </w:rPr>
        <w:t xml:space="preserve">by </w:t>
      </w:r>
      <w:r w:rsidR="000B5132" w:rsidRPr="00994A68">
        <w:rPr>
          <w:rFonts w:ascii="Arial" w:hAnsi="Arial" w:cs="Arial"/>
          <w:sz w:val="24"/>
          <w:szCs w:val="24"/>
        </w:rPr>
        <w:t>FNB is not a guarantee</w:t>
      </w:r>
      <w:r w:rsidR="00D628BF">
        <w:rPr>
          <w:rFonts w:ascii="Arial" w:hAnsi="Arial" w:cs="Arial"/>
          <w:sz w:val="24"/>
          <w:szCs w:val="24"/>
        </w:rPr>
        <w:t xml:space="preserve"> despite that term being used widely and freely in the letter</w:t>
      </w:r>
      <w:r w:rsidR="000B5132" w:rsidRPr="00994A68">
        <w:rPr>
          <w:rFonts w:ascii="Arial" w:hAnsi="Arial" w:cs="Arial"/>
          <w:sz w:val="24"/>
          <w:szCs w:val="24"/>
        </w:rPr>
        <w:t xml:space="preserve">. </w:t>
      </w:r>
      <w:r w:rsidR="00D628BF">
        <w:rPr>
          <w:rFonts w:ascii="Arial" w:hAnsi="Arial" w:cs="Arial"/>
          <w:sz w:val="24"/>
          <w:szCs w:val="24"/>
        </w:rPr>
        <w:t>It further contends that the letter was never intended to be a demand guarantee but simply a letter of undertaking.</w:t>
      </w:r>
    </w:p>
    <w:p w14:paraId="71D3B8BB" w14:textId="77777777" w:rsidR="00A44011" w:rsidRDefault="00A44011" w:rsidP="0081733A">
      <w:pPr>
        <w:spacing w:after="0" w:line="360" w:lineRule="auto"/>
        <w:jc w:val="both"/>
        <w:rPr>
          <w:rFonts w:ascii="Arial" w:hAnsi="Arial" w:cs="Arial"/>
          <w:sz w:val="24"/>
          <w:szCs w:val="24"/>
        </w:rPr>
      </w:pPr>
    </w:p>
    <w:p w14:paraId="0B4AF76B" w14:textId="51B1FC3B" w:rsidR="00C31E9A" w:rsidRPr="00FA36EA" w:rsidRDefault="00D628BF" w:rsidP="0081733A">
      <w:pPr>
        <w:spacing w:after="0" w:line="360" w:lineRule="auto"/>
        <w:jc w:val="both"/>
        <w:rPr>
          <w:rFonts w:ascii="Arial" w:hAnsi="Arial" w:cs="Arial"/>
          <w:sz w:val="24"/>
          <w:szCs w:val="24"/>
        </w:rPr>
      </w:pPr>
      <w:r>
        <w:rPr>
          <w:rFonts w:ascii="Arial" w:hAnsi="Arial" w:cs="Arial"/>
          <w:sz w:val="24"/>
          <w:szCs w:val="24"/>
        </w:rPr>
        <w:t>[2</w:t>
      </w:r>
      <w:r w:rsidR="00FA36EA">
        <w:rPr>
          <w:rFonts w:ascii="Arial" w:hAnsi="Arial" w:cs="Arial"/>
          <w:sz w:val="24"/>
          <w:szCs w:val="24"/>
        </w:rPr>
        <w:t>4</w:t>
      </w:r>
      <w:r>
        <w:rPr>
          <w:rFonts w:ascii="Arial" w:hAnsi="Arial" w:cs="Arial"/>
          <w:sz w:val="24"/>
          <w:szCs w:val="24"/>
        </w:rPr>
        <w:t>]</w:t>
      </w:r>
      <w:r>
        <w:rPr>
          <w:rFonts w:ascii="Arial" w:hAnsi="Arial" w:cs="Arial"/>
          <w:sz w:val="24"/>
          <w:szCs w:val="24"/>
        </w:rPr>
        <w:tab/>
        <w:t>Mr Coleman who appeared for Standard Bank argued that the letter of 14 December 2012 conveyed an undertaking to pay 50% for work to be performed as per Karibib Construction’s quotation of 1</w:t>
      </w:r>
      <w:r w:rsidR="00FA36EA">
        <w:rPr>
          <w:rFonts w:ascii="Arial" w:hAnsi="Arial" w:cs="Arial"/>
          <w:sz w:val="24"/>
          <w:szCs w:val="24"/>
        </w:rPr>
        <w:t>5</w:t>
      </w:r>
      <w:r>
        <w:rPr>
          <w:rFonts w:ascii="Arial" w:hAnsi="Arial" w:cs="Arial"/>
          <w:sz w:val="24"/>
          <w:szCs w:val="24"/>
        </w:rPr>
        <w:t xml:space="preserve"> August 2012. </w:t>
      </w:r>
      <w:r w:rsidRPr="00FA36EA">
        <w:rPr>
          <w:rFonts w:ascii="Arial" w:hAnsi="Arial" w:cs="Arial"/>
          <w:sz w:val="24"/>
          <w:szCs w:val="24"/>
        </w:rPr>
        <w:t xml:space="preserve">He thus </w:t>
      </w:r>
      <w:r w:rsidR="00FA36EA" w:rsidRPr="00FA36EA">
        <w:rPr>
          <w:rFonts w:ascii="Arial" w:hAnsi="Arial" w:cs="Arial"/>
          <w:sz w:val="24"/>
          <w:szCs w:val="24"/>
        </w:rPr>
        <w:t xml:space="preserve">argued that the contention </w:t>
      </w:r>
      <w:r w:rsidRPr="00FA36EA">
        <w:rPr>
          <w:rFonts w:ascii="Arial" w:hAnsi="Arial" w:cs="Arial"/>
          <w:sz w:val="24"/>
          <w:szCs w:val="24"/>
        </w:rPr>
        <w:t>that</w:t>
      </w:r>
      <w:r w:rsidR="00FA36EA" w:rsidRPr="00FA36EA">
        <w:rPr>
          <w:rFonts w:ascii="Arial" w:hAnsi="Arial" w:cs="Arial"/>
          <w:sz w:val="24"/>
          <w:szCs w:val="24"/>
        </w:rPr>
        <w:t>,</w:t>
      </w:r>
      <w:r w:rsidRPr="00FA36EA">
        <w:rPr>
          <w:rFonts w:ascii="Arial" w:hAnsi="Arial" w:cs="Arial"/>
          <w:sz w:val="24"/>
          <w:szCs w:val="24"/>
        </w:rPr>
        <w:t xml:space="preserve"> the fact that the applicant did not perform in terms of the quotation, is irrelevant, is simply wrong because BPO Logistics does not owe Karibib Construction N$ 1 293 750 because the latter company did not </w:t>
      </w:r>
      <w:r w:rsidR="00C31E9A" w:rsidRPr="00FA36EA">
        <w:rPr>
          <w:rFonts w:ascii="Arial" w:hAnsi="Arial" w:cs="Arial"/>
          <w:sz w:val="24"/>
          <w:szCs w:val="24"/>
        </w:rPr>
        <w:t>do construction work as per the quotation.</w:t>
      </w:r>
    </w:p>
    <w:p w14:paraId="37A96301" w14:textId="77777777" w:rsidR="00C31E9A" w:rsidRDefault="00C31E9A" w:rsidP="0081733A">
      <w:pPr>
        <w:spacing w:after="0" w:line="360" w:lineRule="auto"/>
        <w:jc w:val="both"/>
        <w:rPr>
          <w:rFonts w:ascii="Arial" w:hAnsi="Arial" w:cs="Arial"/>
          <w:sz w:val="24"/>
          <w:szCs w:val="24"/>
        </w:rPr>
      </w:pPr>
    </w:p>
    <w:p w14:paraId="50497113" w14:textId="38B72075" w:rsidR="00C31E9A" w:rsidRDefault="00C31E9A" w:rsidP="00C31E9A">
      <w:pPr>
        <w:spacing w:after="0" w:line="360" w:lineRule="auto"/>
        <w:jc w:val="both"/>
        <w:rPr>
          <w:rFonts w:ascii="Arial" w:hAnsi="Arial" w:cs="Arial"/>
          <w:sz w:val="24"/>
          <w:szCs w:val="24"/>
        </w:rPr>
      </w:pPr>
      <w:bookmarkStart w:id="1" w:name="_Ref476299365"/>
      <w:r>
        <w:rPr>
          <w:rFonts w:ascii="Arial" w:hAnsi="Arial" w:cs="Arial"/>
          <w:sz w:val="24"/>
          <w:szCs w:val="24"/>
        </w:rPr>
        <w:t>[2</w:t>
      </w:r>
      <w:r w:rsidR="00FA36EA">
        <w:rPr>
          <w:rFonts w:ascii="Arial" w:hAnsi="Arial" w:cs="Arial"/>
          <w:sz w:val="24"/>
          <w:szCs w:val="24"/>
        </w:rPr>
        <w:t>5</w:t>
      </w:r>
      <w:r>
        <w:rPr>
          <w:rFonts w:ascii="Arial" w:hAnsi="Arial" w:cs="Arial"/>
          <w:sz w:val="24"/>
          <w:szCs w:val="24"/>
        </w:rPr>
        <w:t>]</w:t>
      </w:r>
      <w:r>
        <w:rPr>
          <w:rFonts w:ascii="Arial" w:hAnsi="Arial" w:cs="Arial"/>
          <w:sz w:val="24"/>
          <w:szCs w:val="24"/>
        </w:rPr>
        <w:tab/>
        <w:t xml:space="preserve">Mr Coleman also argued that </w:t>
      </w:r>
      <w:r w:rsidR="00877B1F" w:rsidRPr="0081733A">
        <w:rPr>
          <w:rFonts w:ascii="Arial" w:hAnsi="Arial" w:cs="Arial"/>
          <w:sz w:val="24"/>
          <w:szCs w:val="24"/>
        </w:rPr>
        <w:t xml:space="preserve">Karibib Construction and BPO Logistics </w:t>
      </w:r>
      <w:r w:rsidR="00314EA2" w:rsidRPr="0081733A">
        <w:rPr>
          <w:rFonts w:ascii="Arial" w:hAnsi="Arial" w:cs="Arial"/>
          <w:sz w:val="24"/>
          <w:szCs w:val="24"/>
        </w:rPr>
        <w:t>we</w:t>
      </w:r>
      <w:r w:rsidR="000C2219">
        <w:rPr>
          <w:rFonts w:ascii="Arial" w:hAnsi="Arial" w:cs="Arial"/>
          <w:sz w:val="24"/>
          <w:szCs w:val="24"/>
        </w:rPr>
        <w:t>re</w:t>
      </w:r>
      <w:r w:rsidR="00314EA2" w:rsidRPr="0081733A">
        <w:rPr>
          <w:rFonts w:ascii="Arial" w:hAnsi="Arial" w:cs="Arial"/>
          <w:sz w:val="24"/>
          <w:szCs w:val="24"/>
        </w:rPr>
        <w:t xml:space="preserve"> in dispute </w:t>
      </w:r>
      <w:r w:rsidR="00A56B87" w:rsidRPr="0081733A">
        <w:rPr>
          <w:rFonts w:ascii="Arial" w:hAnsi="Arial" w:cs="Arial"/>
          <w:sz w:val="24"/>
          <w:szCs w:val="24"/>
        </w:rPr>
        <w:t xml:space="preserve">on the </w:t>
      </w:r>
      <w:r w:rsidR="00314EA2" w:rsidRPr="0081733A">
        <w:rPr>
          <w:rFonts w:ascii="Arial" w:hAnsi="Arial" w:cs="Arial"/>
          <w:sz w:val="24"/>
          <w:szCs w:val="24"/>
        </w:rPr>
        <w:t>construction Project</w:t>
      </w:r>
      <w:r w:rsidR="00A56B87" w:rsidRPr="0081733A">
        <w:rPr>
          <w:rFonts w:ascii="Arial" w:hAnsi="Arial" w:cs="Arial"/>
          <w:sz w:val="24"/>
          <w:szCs w:val="24"/>
        </w:rPr>
        <w:t xml:space="preserve"> agreement</w:t>
      </w:r>
      <w:r w:rsidR="00314EA2" w:rsidRPr="0081733A">
        <w:rPr>
          <w:rFonts w:ascii="Arial" w:hAnsi="Arial" w:cs="Arial"/>
          <w:sz w:val="24"/>
          <w:szCs w:val="24"/>
        </w:rPr>
        <w:t>. Karibib Construction began with the construction already in September 2012</w:t>
      </w:r>
      <w:r w:rsidR="00481D6C" w:rsidRPr="0081733A">
        <w:rPr>
          <w:rFonts w:ascii="Arial" w:hAnsi="Arial" w:cs="Arial"/>
          <w:sz w:val="24"/>
          <w:szCs w:val="24"/>
        </w:rPr>
        <w:t xml:space="preserve"> and then abandoned the Project site during December 2012. It did not return since then</w:t>
      </w:r>
      <w:r w:rsidR="00314EA2" w:rsidRPr="0081733A">
        <w:rPr>
          <w:rFonts w:ascii="Arial" w:hAnsi="Arial" w:cs="Arial"/>
          <w:sz w:val="24"/>
          <w:szCs w:val="24"/>
        </w:rPr>
        <w:t>.</w:t>
      </w:r>
      <w:r w:rsidR="00481D6C" w:rsidRPr="0081733A">
        <w:rPr>
          <w:rFonts w:ascii="Arial" w:hAnsi="Arial" w:cs="Arial"/>
          <w:sz w:val="24"/>
          <w:szCs w:val="24"/>
        </w:rPr>
        <w:t xml:space="preserve"> </w:t>
      </w:r>
      <w:r w:rsidR="00A56B87" w:rsidRPr="0081733A">
        <w:rPr>
          <w:rFonts w:ascii="Arial" w:hAnsi="Arial" w:cs="Arial"/>
          <w:sz w:val="24"/>
          <w:szCs w:val="24"/>
        </w:rPr>
        <w:t>B</w:t>
      </w:r>
      <w:r w:rsidR="006E5930" w:rsidRPr="0081733A">
        <w:rPr>
          <w:rFonts w:ascii="Arial" w:hAnsi="Arial" w:cs="Arial"/>
          <w:sz w:val="24"/>
          <w:szCs w:val="24"/>
        </w:rPr>
        <w:t>y leaving the s</w:t>
      </w:r>
      <w:r w:rsidR="00314EA2" w:rsidRPr="0081733A">
        <w:rPr>
          <w:rFonts w:ascii="Arial" w:hAnsi="Arial" w:cs="Arial"/>
          <w:sz w:val="24"/>
          <w:szCs w:val="24"/>
        </w:rPr>
        <w:t>ite contrary to the oral agreement, Karibib Constructions repudiated th</w:t>
      </w:r>
      <w:r w:rsidR="006E5930" w:rsidRPr="0081733A">
        <w:rPr>
          <w:rFonts w:ascii="Arial" w:hAnsi="Arial" w:cs="Arial"/>
          <w:sz w:val="24"/>
          <w:szCs w:val="24"/>
        </w:rPr>
        <w:t>e</w:t>
      </w:r>
      <w:r w:rsidR="00314EA2" w:rsidRPr="0081733A">
        <w:rPr>
          <w:rFonts w:ascii="Arial" w:hAnsi="Arial" w:cs="Arial"/>
          <w:sz w:val="24"/>
          <w:szCs w:val="24"/>
        </w:rPr>
        <w:t xml:space="preserve"> agreement</w:t>
      </w:r>
      <w:r w:rsidR="006E5930" w:rsidRPr="0081733A">
        <w:rPr>
          <w:rFonts w:ascii="Arial" w:hAnsi="Arial" w:cs="Arial"/>
          <w:sz w:val="24"/>
          <w:szCs w:val="24"/>
        </w:rPr>
        <w:t xml:space="preserve"> </w:t>
      </w:r>
      <w:r w:rsidR="000B6BF1" w:rsidRPr="0081733A">
        <w:rPr>
          <w:rFonts w:ascii="Arial" w:hAnsi="Arial" w:cs="Arial"/>
          <w:sz w:val="24"/>
          <w:szCs w:val="24"/>
        </w:rPr>
        <w:t>which prompt</w:t>
      </w:r>
      <w:r>
        <w:rPr>
          <w:rFonts w:ascii="Arial" w:hAnsi="Arial" w:cs="Arial"/>
          <w:sz w:val="24"/>
          <w:szCs w:val="24"/>
        </w:rPr>
        <w:t>ed</w:t>
      </w:r>
      <w:r w:rsidR="006E5930" w:rsidRPr="0081733A">
        <w:rPr>
          <w:rFonts w:ascii="Arial" w:hAnsi="Arial" w:cs="Arial"/>
          <w:sz w:val="24"/>
          <w:szCs w:val="24"/>
        </w:rPr>
        <w:t xml:space="preserve"> BPO</w:t>
      </w:r>
      <w:r>
        <w:rPr>
          <w:rFonts w:ascii="Arial" w:hAnsi="Arial" w:cs="Arial"/>
          <w:sz w:val="24"/>
          <w:szCs w:val="24"/>
        </w:rPr>
        <w:t xml:space="preserve"> Logistics </w:t>
      </w:r>
      <w:r w:rsidR="006E5930" w:rsidRPr="0081733A">
        <w:rPr>
          <w:rFonts w:ascii="Arial" w:hAnsi="Arial" w:cs="Arial"/>
          <w:sz w:val="24"/>
          <w:szCs w:val="24"/>
        </w:rPr>
        <w:t>to cancel it.</w:t>
      </w:r>
      <w:r w:rsidR="000B6BF1" w:rsidRPr="0081733A">
        <w:rPr>
          <w:rFonts w:ascii="Arial" w:hAnsi="Arial" w:cs="Arial"/>
          <w:sz w:val="24"/>
          <w:szCs w:val="24"/>
        </w:rPr>
        <w:t xml:space="preserve"> </w:t>
      </w:r>
      <w:bookmarkEnd w:id="1"/>
      <w:proofErr w:type="gramStart"/>
      <w:r>
        <w:rPr>
          <w:rFonts w:ascii="Arial" w:hAnsi="Arial" w:cs="Arial"/>
          <w:sz w:val="24"/>
          <w:szCs w:val="24"/>
        </w:rPr>
        <w:t>Thus eliminating the underlying reason for the letter of 14 December 2104.</w:t>
      </w:r>
      <w:proofErr w:type="gramEnd"/>
    </w:p>
    <w:p w14:paraId="264E90DA" w14:textId="77777777" w:rsidR="00C31E9A" w:rsidRDefault="00C31E9A" w:rsidP="00C31E9A">
      <w:pPr>
        <w:spacing w:after="0" w:line="360" w:lineRule="auto"/>
        <w:jc w:val="both"/>
        <w:rPr>
          <w:rFonts w:ascii="Arial" w:hAnsi="Arial" w:cs="Arial"/>
          <w:sz w:val="24"/>
          <w:szCs w:val="24"/>
        </w:rPr>
      </w:pPr>
    </w:p>
    <w:p w14:paraId="3D356FE5" w14:textId="082C2F2E" w:rsidR="00C31E9A" w:rsidRPr="00FA36EA" w:rsidRDefault="00C31E9A" w:rsidP="00C31E9A">
      <w:pPr>
        <w:spacing w:after="0" w:line="360" w:lineRule="auto"/>
        <w:jc w:val="both"/>
        <w:rPr>
          <w:rFonts w:ascii="Arial" w:hAnsi="Arial" w:cs="Arial"/>
          <w:sz w:val="24"/>
          <w:szCs w:val="24"/>
        </w:rPr>
      </w:pPr>
      <w:r>
        <w:rPr>
          <w:rFonts w:ascii="Arial" w:hAnsi="Arial" w:cs="Arial"/>
          <w:sz w:val="24"/>
          <w:szCs w:val="24"/>
        </w:rPr>
        <w:t>[</w:t>
      </w:r>
      <w:r w:rsidRPr="00FA36EA">
        <w:rPr>
          <w:rFonts w:ascii="Arial" w:hAnsi="Arial" w:cs="Arial"/>
          <w:sz w:val="24"/>
          <w:szCs w:val="24"/>
        </w:rPr>
        <w:t>2</w:t>
      </w:r>
      <w:r w:rsidR="00FA36EA" w:rsidRPr="00FA36EA">
        <w:rPr>
          <w:rFonts w:ascii="Arial" w:hAnsi="Arial" w:cs="Arial"/>
          <w:sz w:val="24"/>
          <w:szCs w:val="24"/>
        </w:rPr>
        <w:t>6</w:t>
      </w:r>
      <w:r w:rsidRPr="00FA36EA">
        <w:rPr>
          <w:rFonts w:ascii="Arial" w:hAnsi="Arial" w:cs="Arial"/>
          <w:sz w:val="24"/>
          <w:szCs w:val="24"/>
        </w:rPr>
        <w:t>]</w:t>
      </w:r>
      <w:r w:rsidRPr="00FA36EA">
        <w:rPr>
          <w:rFonts w:ascii="Arial" w:hAnsi="Arial" w:cs="Arial"/>
          <w:sz w:val="24"/>
          <w:szCs w:val="24"/>
        </w:rPr>
        <w:tab/>
        <w:t xml:space="preserve">Mr Coleman citing the case of </w:t>
      </w:r>
      <w:r w:rsidRPr="00FA36EA">
        <w:rPr>
          <w:rFonts w:ascii="Arial" w:hAnsi="Arial" w:cs="Arial"/>
          <w:i/>
          <w:sz w:val="24"/>
          <w:szCs w:val="24"/>
        </w:rPr>
        <w:t xml:space="preserve">Guardrisk Insurance Co </w:t>
      </w:r>
      <w:r w:rsidR="00BF7B6A" w:rsidRPr="00FA36EA">
        <w:rPr>
          <w:rFonts w:ascii="Arial" w:hAnsi="Arial" w:cs="Arial"/>
          <w:i/>
          <w:sz w:val="24"/>
          <w:szCs w:val="24"/>
        </w:rPr>
        <w:t>Ltd and</w:t>
      </w:r>
      <w:r w:rsidRPr="00FA36EA">
        <w:rPr>
          <w:rFonts w:ascii="Arial" w:hAnsi="Arial" w:cs="Arial"/>
          <w:i/>
          <w:sz w:val="24"/>
          <w:szCs w:val="24"/>
        </w:rPr>
        <w:t xml:space="preserve"> Others v Kentz</w:t>
      </w:r>
      <w:r w:rsidRPr="00FA36EA">
        <w:rPr>
          <w:rStyle w:val="FootnoteReference"/>
          <w:rFonts w:ascii="Arial" w:hAnsi="Arial" w:cs="Arial"/>
          <w:i/>
          <w:sz w:val="24"/>
          <w:szCs w:val="24"/>
        </w:rPr>
        <w:footnoteReference w:id="5"/>
      </w:r>
      <w:r w:rsidRPr="00FA36EA">
        <w:rPr>
          <w:rFonts w:ascii="Arial" w:hAnsi="Arial" w:cs="Arial"/>
          <w:i/>
          <w:sz w:val="24"/>
          <w:szCs w:val="24"/>
        </w:rPr>
        <w:t xml:space="preserve"> </w:t>
      </w:r>
      <w:r w:rsidRPr="00FA36EA">
        <w:rPr>
          <w:rFonts w:ascii="Arial" w:hAnsi="Arial" w:cs="Arial"/>
          <w:sz w:val="24"/>
          <w:szCs w:val="24"/>
        </w:rPr>
        <w:t xml:space="preserve"> argued that </w:t>
      </w:r>
      <w:r w:rsidR="00BF7B6A" w:rsidRPr="00FA36EA">
        <w:rPr>
          <w:rFonts w:ascii="Arial" w:hAnsi="Arial" w:cs="Arial"/>
          <w:sz w:val="24"/>
          <w:szCs w:val="24"/>
        </w:rPr>
        <w:t xml:space="preserve">even if the Court were to find that the letter of 14 December 2012 is a demand guarantee, the Court must decline </w:t>
      </w:r>
      <w:r w:rsidR="00FA36EA" w:rsidRPr="00FA36EA">
        <w:rPr>
          <w:rFonts w:ascii="Arial" w:hAnsi="Arial" w:cs="Arial"/>
          <w:sz w:val="24"/>
          <w:szCs w:val="24"/>
        </w:rPr>
        <w:t xml:space="preserve">to </w:t>
      </w:r>
      <w:r w:rsidR="00BF7B6A" w:rsidRPr="00FA36EA">
        <w:rPr>
          <w:rFonts w:ascii="Arial" w:hAnsi="Arial" w:cs="Arial"/>
          <w:sz w:val="24"/>
          <w:szCs w:val="24"/>
        </w:rPr>
        <w:t>enforce</w:t>
      </w:r>
      <w:r w:rsidR="00FA36EA" w:rsidRPr="00FA36EA">
        <w:rPr>
          <w:rFonts w:ascii="Arial" w:hAnsi="Arial" w:cs="Arial"/>
          <w:sz w:val="24"/>
          <w:szCs w:val="24"/>
        </w:rPr>
        <w:t xml:space="preserve"> if it finds that </w:t>
      </w:r>
      <w:r w:rsidR="00BF7B6A" w:rsidRPr="00FA36EA">
        <w:rPr>
          <w:rFonts w:ascii="Arial" w:hAnsi="Arial" w:cs="Arial"/>
          <w:sz w:val="24"/>
          <w:szCs w:val="24"/>
        </w:rPr>
        <w:t>the beneficiary of the demand guarantee is not</w:t>
      </w:r>
      <w:r w:rsidR="00FA36EA" w:rsidRPr="00FA36EA">
        <w:rPr>
          <w:rFonts w:ascii="Arial" w:hAnsi="Arial" w:cs="Arial"/>
          <w:sz w:val="24"/>
          <w:szCs w:val="24"/>
        </w:rPr>
        <w:t xml:space="preserve"> entitled </w:t>
      </w:r>
      <w:r w:rsidR="00BF7B6A" w:rsidRPr="00FA36EA">
        <w:rPr>
          <w:rFonts w:ascii="Arial" w:hAnsi="Arial" w:cs="Arial"/>
          <w:sz w:val="24"/>
          <w:szCs w:val="24"/>
        </w:rPr>
        <w:t>to the payments under the guarantee.</w:t>
      </w:r>
    </w:p>
    <w:p w14:paraId="72581F3B" w14:textId="77777777" w:rsidR="00367F70" w:rsidRPr="00C14F53" w:rsidRDefault="00367F70" w:rsidP="0081733A">
      <w:pPr>
        <w:pStyle w:val="ListParagraph"/>
        <w:spacing w:after="0" w:line="360" w:lineRule="auto"/>
        <w:ind w:left="567"/>
        <w:jc w:val="both"/>
        <w:rPr>
          <w:rFonts w:ascii="Arial" w:hAnsi="Arial" w:cs="Arial"/>
          <w:sz w:val="24"/>
          <w:szCs w:val="24"/>
        </w:rPr>
      </w:pPr>
    </w:p>
    <w:p w14:paraId="39B308E1" w14:textId="05167E70" w:rsidR="005359A8" w:rsidRPr="00BF7B6A" w:rsidRDefault="00BF7B6A" w:rsidP="00BF7B6A">
      <w:pPr>
        <w:spacing w:after="0" w:line="360" w:lineRule="auto"/>
        <w:jc w:val="both"/>
        <w:rPr>
          <w:rFonts w:ascii="Arial" w:hAnsi="Arial" w:cs="Arial"/>
          <w:sz w:val="24"/>
          <w:szCs w:val="24"/>
        </w:rPr>
      </w:pPr>
      <w:r>
        <w:rPr>
          <w:rFonts w:ascii="Arial" w:hAnsi="Arial" w:cs="Arial"/>
          <w:sz w:val="24"/>
          <w:szCs w:val="24"/>
        </w:rPr>
        <w:t>[2</w:t>
      </w:r>
      <w:r w:rsidR="00FA36EA">
        <w:rPr>
          <w:rFonts w:ascii="Arial" w:hAnsi="Arial" w:cs="Arial"/>
          <w:sz w:val="24"/>
          <w:szCs w:val="24"/>
        </w:rPr>
        <w:t>7</w:t>
      </w:r>
      <w:r>
        <w:rPr>
          <w:rFonts w:ascii="Arial" w:hAnsi="Arial" w:cs="Arial"/>
          <w:sz w:val="24"/>
          <w:szCs w:val="24"/>
        </w:rPr>
        <w:t>]</w:t>
      </w:r>
      <w:r>
        <w:rPr>
          <w:rFonts w:ascii="Arial" w:hAnsi="Arial" w:cs="Arial"/>
          <w:sz w:val="24"/>
          <w:szCs w:val="24"/>
        </w:rPr>
        <w:tab/>
      </w:r>
      <w:r w:rsidR="005359A8" w:rsidRPr="00BF7B6A">
        <w:rPr>
          <w:rFonts w:ascii="Arial" w:hAnsi="Arial" w:cs="Arial"/>
          <w:sz w:val="24"/>
          <w:szCs w:val="24"/>
        </w:rPr>
        <w:t xml:space="preserve">On the issue of </w:t>
      </w:r>
      <w:r w:rsidR="003857E9" w:rsidRPr="00BF7B6A">
        <w:rPr>
          <w:rFonts w:ascii="Arial" w:hAnsi="Arial" w:cs="Arial"/>
          <w:i/>
          <w:sz w:val="24"/>
          <w:szCs w:val="24"/>
        </w:rPr>
        <w:t xml:space="preserve">intercessio </w:t>
      </w:r>
      <w:r w:rsidR="003857E9" w:rsidRPr="00BF7B6A">
        <w:rPr>
          <w:rFonts w:ascii="Arial" w:hAnsi="Arial" w:cs="Arial"/>
          <w:sz w:val="24"/>
          <w:szCs w:val="24"/>
        </w:rPr>
        <w:t>raised</w:t>
      </w:r>
      <w:r w:rsidR="005359A8" w:rsidRPr="00BF7B6A">
        <w:rPr>
          <w:rFonts w:ascii="Arial" w:hAnsi="Arial" w:cs="Arial"/>
          <w:sz w:val="24"/>
          <w:szCs w:val="24"/>
        </w:rPr>
        <w:t xml:space="preserve"> by the Court, </w:t>
      </w:r>
      <w:r>
        <w:rPr>
          <w:rFonts w:ascii="Arial" w:hAnsi="Arial" w:cs="Arial"/>
          <w:sz w:val="24"/>
          <w:szCs w:val="24"/>
        </w:rPr>
        <w:t>Mr Coleman</w:t>
      </w:r>
      <w:r w:rsidR="00A97EAE" w:rsidRPr="00BF7B6A">
        <w:rPr>
          <w:rFonts w:ascii="Arial" w:hAnsi="Arial" w:cs="Arial"/>
          <w:sz w:val="24"/>
          <w:szCs w:val="24"/>
        </w:rPr>
        <w:t xml:space="preserve"> </w:t>
      </w:r>
      <w:r w:rsidR="005359A8" w:rsidRPr="00BF7B6A">
        <w:rPr>
          <w:rFonts w:ascii="Arial" w:hAnsi="Arial" w:cs="Arial"/>
          <w:sz w:val="24"/>
          <w:szCs w:val="24"/>
        </w:rPr>
        <w:t xml:space="preserve">argued that </w:t>
      </w:r>
      <w:r w:rsidR="00A97EAE" w:rsidRPr="00BF7B6A">
        <w:rPr>
          <w:rFonts w:ascii="Arial" w:hAnsi="Arial" w:cs="Arial"/>
          <w:i/>
          <w:sz w:val="24"/>
          <w:szCs w:val="24"/>
        </w:rPr>
        <w:t>intercessio</w:t>
      </w:r>
      <w:r w:rsidR="005359A8" w:rsidRPr="00BF7B6A">
        <w:rPr>
          <w:rFonts w:ascii="Arial" w:hAnsi="Arial" w:cs="Arial"/>
          <w:i/>
          <w:sz w:val="24"/>
          <w:szCs w:val="24"/>
        </w:rPr>
        <w:t xml:space="preserve"> </w:t>
      </w:r>
      <w:r w:rsidR="005359A8" w:rsidRPr="00BF7B6A">
        <w:rPr>
          <w:rFonts w:ascii="Arial" w:hAnsi="Arial" w:cs="Arial"/>
          <w:sz w:val="24"/>
          <w:szCs w:val="24"/>
        </w:rPr>
        <w:t xml:space="preserve">is a factual issue that had to be raised in the founding papers for the respondents to respond to. According to </w:t>
      </w:r>
      <w:r>
        <w:rPr>
          <w:rFonts w:ascii="Arial" w:hAnsi="Arial" w:cs="Arial"/>
          <w:sz w:val="24"/>
          <w:szCs w:val="24"/>
        </w:rPr>
        <w:t>him</w:t>
      </w:r>
      <w:r w:rsidR="005359A8" w:rsidRPr="00BF7B6A">
        <w:rPr>
          <w:rFonts w:ascii="Arial" w:hAnsi="Arial" w:cs="Arial"/>
          <w:sz w:val="24"/>
          <w:szCs w:val="24"/>
        </w:rPr>
        <w:t xml:space="preserve">, this is not a question to be raised without giving </w:t>
      </w:r>
      <w:r>
        <w:rPr>
          <w:rFonts w:ascii="Arial" w:hAnsi="Arial" w:cs="Arial"/>
          <w:sz w:val="24"/>
          <w:szCs w:val="24"/>
        </w:rPr>
        <w:t>Standard Bank</w:t>
      </w:r>
      <w:r w:rsidR="005359A8" w:rsidRPr="00BF7B6A">
        <w:rPr>
          <w:rFonts w:ascii="Arial" w:hAnsi="Arial" w:cs="Arial"/>
          <w:sz w:val="24"/>
          <w:szCs w:val="24"/>
        </w:rPr>
        <w:t xml:space="preserve"> and </w:t>
      </w:r>
      <w:r>
        <w:rPr>
          <w:rFonts w:ascii="Arial" w:hAnsi="Arial" w:cs="Arial"/>
          <w:sz w:val="24"/>
          <w:szCs w:val="24"/>
        </w:rPr>
        <w:t>BPO Logistics</w:t>
      </w:r>
      <w:r w:rsidR="005359A8" w:rsidRPr="00BF7B6A">
        <w:rPr>
          <w:rFonts w:ascii="Arial" w:hAnsi="Arial" w:cs="Arial"/>
          <w:sz w:val="24"/>
          <w:szCs w:val="24"/>
        </w:rPr>
        <w:t xml:space="preserve"> an opportunity to address it on affidavit. </w:t>
      </w:r>
    </w:p>
    <w:p w14:paraId="2E755046" w14:textId="77777777" w:rsidR="00BF7B6A" w:rsidRDefault="00BF7B6A" w:rsidP="0081733A">
      <w:pPr>
        <w:spacing w:after="0" w:line="360" w:lineRule="auto"/>
        <w:jc w:val="both"/>
        <w:rPr>
          <w:rFonts w:ascii="Arial" w:hAnsi="Arial" w:cs="Arial"/>
          <w:b/>
          <w:sz w:val="24"/>
          <w:szCs w:val="24"/>
        </w:rPr>
      </w:pPr>
    </w:p>
    <w:p w14:paraId="4ABBAC82" w14:textId="77777777" w:rsidR="0063649B" w:rsidRPr="00BF7B6A" w:rsidRDefault="004422B7" w:rsidP="0081733A">
      <w:pPr>
        <w:spacing w:after="0" w:line="360" w:lineRule="auto"/>
        <w:jc w:val="both"/>
        <w:rPr>
          <w:rFonts w:ascii="Arial" w:hAnsi="Arial" w:cs="Arial"/>
          <w:sz w:val="24"/>
          <w:szCs w:val="24"/>
          <w:u w:val="single"/>
        </w:rPr>
      </w:pPr>
      <w:r w:rsidRPr="00BF7B6A">
        <w:rPr>
          <w:rFonts w:ascii="Arial" w:hAnsi="Arial" w:cs="Arial"/>
          <w:sz w:val="24"/>
          <w:szCs w:val="24"/>
          <w:u w:val="single"/>
        </w:rPr>
        <w:t>Third Respondent’s Submissions</w:t>
      </w:r>
    </w:p>
    <w:p w14:paraId="0C8FDDED" w14:textId="77777777" w:rsidR="00C00951" w:rsidRDefault="00C00951" w:rsidP="00FE787E">
      <w:pPr>
        <w:spacing w:after="0" w:line="360" w:lineRule="auto"/>
        <w:jc w:val="both"/>
        <w:rPr>
          <w:rFonts w:ascii="Arial" w:hAnsi="Arial" w:cs="Arial"/>
          <w:sz w:val="24"/>
          <w:szCs w:val="24"/>
        </w:rPr>
      </w:pPr>
    </w:p>
    <w:p w14:paraId="18DC321C" w14:textId="06FC164A" w:rsidR="00FE787E" w:rsidRDefault="00BF7B6A" w:rsidP="00FE787E">
      <w:pPr>
        <w:spacing w:after="0" w:line="360" w:lineRule="auto"/>
        <w:jc w:val="both"/>
        <w:rPr>
          <w:rFonts w:ascii="Arial" w:hAnsi="Arial" w:cs="Arial"/>
          <w:sz w:val="24"/>
          <w:szCs w:val="24"/>
        </w:rPr>
      </w:pPr>
      <w:r>
        <w:rPr>
          <w:rFonts w:ascii="Arial" w:hAnsi="Arial" w:cs="Arial"/>
          <w:sz w:val="24"/>
          <w:szCs w:val="24"/>
        </w:rPr>
        <w:t>[2</w:t>
      </w:r>
      <w:r w:rsidR="00FA36EA">
        <w:rPr>
          <w:rFonts w:ascii="Arial" w:hAnsi="Arial" w:cs="Arial"/>
          <w:sz w:val="24"/>
          <w:szCs w:val="24"/>
        </w:rPr>
        <w:t>8</w:t>
      </w:r>
      <w:r>
        <w:rPr>
          <w:rFonts w:ascii="Arial" w:hAnsi="Arial" w:cs="Arial"/>
          <w:sz w:val="24"/>
          <w:szCs w:val="24"/>
        </w:rPr>
        <w:t>]</w:t>
      </w:r>
      <w:r>
        <w:rPr>
          <w:rFonts w:ascii="Arial" w:hAnsi="Arial" w:cs="Arial"/>
          <w:sz w:val="24"/>
          <w:szCs w:val="24"/>
        </w:rPr>
        <w:tab/>
      </w:r>
      <w:r w:rsidR="002D2303" w:rsidRPr="00BF7B6A">
        <w:rPr>
          <w:rFonts w:ascii="Arial" w:hAnsi="Arial" w:cs="Arial"/>
          <w:sz w:val="24"/>
          <w:szCs w:val="24"/>
        </w:rPr>
        <w:t>BPO Logistics argued that it</w:t>
      </w:r>
      <w:r w:rsidR="00F75C6A" w:rsidRPr="00BF7B6A">
        <w:rPr>
          <w:rFonts w:ascii="Arial" w:hAnsi="Arial" w:cs="Arial"/>
          <w:sz w:val="24"/>
          <w:szCs w:val="24"/>
        </w:rPr>
        <w:t xml:space="preserve"> </w:t>
      </w:r>
      <w:r w:rsidR="00FE787E">
        <w:rPr>
          <w:rFonts w:ascii="Arial" w:hAnsi="Arial" w:cs="Arial"/>
          <w:sz w:val="24"/>
          <w:szCs w:val="24"/>
        </w:rPr>
        <w:t>simply requested Standard Bank</w:t>
      </w:r>
      <w:r w:rsidR="002D2303" w:rsidRPr="00BF7B6A">
        <w:rPr>
          <w:rFonts w:ascii="Arial" w:hAnsi="Arial" w:cs="Arial"/>
          <w:sz w:val="24"/>
          <w:szCs w:val="24"/>
        </w:rPr>
        <w:t xml:space="preserve"> to send a</w:t>
      </w:r>
      <w:r w:rsidR="00A362DC">
        <w:rPr>
          <w:rFonts w:ascii="Arial" w:hAnsi="Arial" w:cs="Arial"/>
          <w:sz w:val="24"/>
          <w:szCs w:val="24"/>
        </w:rPr>
        <w:t xml:space="preserve"> letter to Karibib Construction</w:t>
      </w:r>
      <w:r w:rsidR="002D2303" w:rsidRPr="00BF7B6A">
        <w:rPr>
          <w:rFonts w:ascii="Arial" w:hAnsi="Arial" w:cs="Arial"/>
          <w:sz w:val="24"/>
          <w:szCs w:val="24"/>
        </w:rPr>
        <w:t xml:space="preserve"> confirming that the deposit would be paid directly to </w:t>
      </w:r>
      <w:r w:rsidR="00FE787E">
        <w:rPr>
          <w:rFonts w:ascii="Arial" w:hAnsi="Arial" w:cs="Arial"/>
          <w:sz w:val="24"/>
          <w:szCs w:val="24"/>
        </w:rPr>
        <w:t>Karibib Construction</w:t>
      </w:r>
      <w:r w:rsidR="002D2303" w:rsidRPr="00BF7B6A">
        <w:rPr>
          <w:rFonts w:ascii="Arial" w:hAnsi="Arial" w:cs="Arial"/>
          <w:sz w:val="24"/>
          <w:szCs w:val="24"/>
        </w:rPr>
        <w:t xml:space="preserve">’s bank account once all the </w:t>
      </w:r>
      <w:r w:rsidR="00FE787E">
        <w:rPr>
          <w:rFonts w:ascii="Arial" w:hAnsi="Arial" w:cs="Arial"/>
          <w:sz w:val="24"/>
          <w:szCs w:val="24"/>
        </w:rPr>
        <w:t>Standard Bank</w:t>
      </w:r>
      <w:r w:rsidR="002D2303" w:rsidRPr="00BF7B6A">
        <w:rPr>
          <w:rFonts w:ascii="Arial" w:hAnsi="Arial" w:cs="Arial"/>
          <w:sz w:val="24"/>
          <w:szCs w:val="24"/>
        </w:rPr>
        <w:t xml:space="preserve">’s administrative and legal process had been finalised. </w:t>
      </w:r>
      <w:r w:rsidR="005A0F69" w:rsidRPr="00C14F53">
        <w:rPr>
          <w:rFonts w:ascii="Arial" w:hAnsi="Arial" w:cs="Arial"/>
          <w:sz w:val="24"/>
          <w:szCs w:val="24"/>
        </w:rPr>
        <w:t xml:space="preserve">It further argued that </w:t>
      </w:r>
      <w:r w:rsidR="005A0F69" w:rsidRPr="00C14F53">
        <w:rPr>
          <w:rFonts w:ascii="Arial" w:hAnsi="Arial" w:cs="Arial"/>
          <w:i/>
          <w:sz w:val="24"/>
          <w:szCs w:val="24"/>
        </w:rPr>
        <w:t>ex facie</w:t>
      </w:r>
      <w:r w:rsidR="005A0F69" w:rsidRPr="00C14F53">
        <w:rPr>
          <w:rFonts w:ascii="Arial" w:hAnsi="Arial" w:cs="Arial"/>
          <w:sz w:val="24"/>
          <w:szCs w:val="24"/>
        </w:rPr>
        <w:t xml:space="preserve"> its content- </w:t>
      </w:r>
      <w:r w:rsidR="00FE787E">
        <w:rPr>
          <w:rFonts w:ascii="Arial" w:hAnsi="Arial" w:cs="Arial"/>
          <w:sz w:val="24"/>
          <w:szCs w:val="24"/>
        </w:rPr>
        <w:t>the letter of 14 December 2012</w:t>
      </w:r>
      <w:r w:rsidR="005A0F69" w:rsidRPr="00C14F53">
        <w:rPr>
          <w:rFonts w:ascii="Arial" w:hAnsi="Arial" w:cs="Arial"/>
          <w:sz w:val="24"/>
          <w:szCs w:val="24"/>
        </w:rPr>
        <w:t xml:space="preserve"> is linked to the payment of </w:t>
      </w:r>
      <w:r w:rsidR="00A97EAE" w:rsidRPr="00C14F53">
        <w:rPr>
          <w:rFonts w:ascii="Arial" w:hAnsi="Arial" w:cs="Arial"/>
          <w:sz w:val="24"/>
          <w:szCs w:val="24"/>
        </w:rPr>
        <w:t>a</w:t>
      </w:r>
      <w:r w:rsidR="005A0F69" w:rsidRPr="00C14F53">
        <w:rPr>
          <w:rFonts w:ascii="Arial" w:hAnsi="Arial" w:cs="Arial"/>
          <w:sz w:val="24"/>
          <w:szCs w:val="24"/>
        </w:rPr>
        <w:t xml:space="preserve"> deposit and inextricably intertwined with the contract between BPO Logistics and Karibib Const</w:t>
      </w:r>
      <w:r w:rsidR="00A362DC">
        <w:rPr>
          <w:rFonts w:ascii="Arial" w:hAnsi="Arial" w:cs="Arial"/>
          <w:sz w:val="24"/>
          <w:szCs w:val="24"/>
        </w:rPr>
        <w:t>ruction</w:t>
      </w:r>
      <w:r w:rsidR="005A0F69" w:rsidRPr="00C14F53">
        <w:rPr>
          <w:rFonts w:ascii="Arial" w:hAnsi="Arial" w:cs="Arial"/>
          <w:sz w:val="24"/>
          <w:szCs w:val="24"/>
        </w:rPr>
        <w:t xml:space="preserve">. </w:t>
      </w:r>
    </w:p>
    <w:p w14:paraId="59921CC1" w14:textId="77777777" w:rsidR="00FE787E" w:rsidRDefault="00FE787E" w:rsidP="00FE787E">
      <w:pPr>
        <w:spacing w:after="0" w:line="360" w:lineRule="auto"/>
        <w:jc w:val="both"/>
        <w:rPr>
          <w:rFonts w:ascii="Arial" w:hAnsi="Arial" w:cs="Arial"/>
          <w:sz w:val="24"/>
          <w:szCs w:val="24"/>
        </w:rPr>
      </w:pPr>
    </w:p>
    <w:p w14:paraId="55660834" w14:textId="7D3CB54F" w:rsidR="00FE787E" w:rsidRDefault="00FE787E" w:rsidP="0022732A">
      <w:pPr>
        <w:spacing w:after="0" w:line="360" w:lineRule="auto"/>
        <w:jc w:val="both"/>
        <w:rPr>
          <w:rFonts w:ascii="Arial" w:hAnsi="Arial" w:cs="Arial"/>
          <w:sz w:val="24"/>
          <w:szCs w:val="24"/>
        </w:rPr>
      </w:pPr>
      <w:r>
        <w:rPr>
          <w:rFonts w:ascii="Arial" w:hAnsi="Arial" w:cs="Arial"/>
          <w:sz w:val="24"/>
          <w:szCs w:val="24"/>
        </w:rPr>
        <w:t>[2</w:t>
      </w:r>
      <w:r w:rsidR="00BE29DF">
        <w:rPr>
          <w:rFonts w:ascii="Arial" w:hAnsi="Arial" w:cs="Arial"/>
          <w:sz w:val="24"/>
          <w:szCs w:val="24"/>
        </w:rPr>
        <w:t>9</w:t>
      </w:r>
      <w:r>
        <w:rPr>
          <w:rFonts w:ascii="Arial" w:hAnsi="Arial" w:cs="Arial"/>
          <w:sz w:val="24"/>
          <w:szCs w:val="24"/>
        </w:rPr>
        <w:t>]</w:t>
      </w:r>
      <w:r>
        <w:rPr>
          <w:rFonts w:ascii="Arial" w:hAnsi="Arial" w:cs="Arial"/>
          <w:sz w:val="24"/>
          <w:szCs w:val="24"/>
        </w:rPr>
        <w:tab/>
      </w:r>
      <w:r w:rsidRPr="00BF7B6A">
        <w:rPr>
          <w:rFonts w:ascii="Arial" w:hAnsi="Arial" w:cs="Arial"/>
          <w:sz w:val="24"/>
          <w:szCs w:val="24"/>
        </w:rPr>
        <w:t xml:space="preserve">BPO Logistics </w:t>
      </w:r>
      <w:r>
        <w:rPr>
          <w:rFonts w:ascii="Arial" w:hAnsi="Arial" w:cs="Arial"/>
          <w:sz w:val="24"/>
          <w:szCs w:val="24"/>
        </w:rPr>
        <w:t xml:space="preserve">further contend that the letter of 14 December 2012 </w:t>
      </w:r>
      <w:r w:rsidR="005A0F69" w:rsidRPr="00C14F53">
        <w:rPr>
          <w:rFonts w:ascii="Arial" w:hAnsi="Arial" w:cs="Arial"/>
          <w:sz w:val="24"/>
          <w:szCs w:val="24"/>
        </w:rPr>
        <w:t>does not reflect or even make reference to the words “guarantee”, “irrevocable”, “unconditional” or “independent”.</w:t>
      </w:r>
      <w:r w:rsidR="00BB0B27" w:rsidRPr="00C14F53">
        <w:rPr>
          <w:rFonts w:ascii="Arial" w:hAnsi="Arial" w:cs="Arial"/>
          <w:sz w:val="24"/>
          <w:szCs w:val="24"/>
        </w:rPr>
        <w:t xml:space="preserve"> Furthermore, it does not describe or identify </w:t>
      </w:r>
      <w:r>
        <w:rPr>
          <w:rFonts w:ascii="Arial" w:hAnsi="Arial" w:cs="Arial"/>
          <w:sz w:val="24"/>
          <w:szCs w:val="24"/>
        </w:rPr>
        <w:t>Standard Bank</w:t>
      </w:r>
      <w:r w:rsidR="00BB0B27" w:rsidRPr="00C14F53">
        <w:rPr>
          <w:rFonts w:ascii="Arial" w:hAnsi="Arial" w:cs="Arial"/>
          <w:sz w:val="24"/>
          <w:szCs w:val="24"/>
        </w:rPr>
        <w:t xml:space="preserve"> as a principal debtor and does not provide that any obligations in terms of this letter shall be absolute and unconditional in all circumstances. </w:t>
      </w:r>
    </w:p>
    <w:p w14:paraId="5F3D82FA" w14:textId="77777777" w:rsidR="00FE787E" w:rsidRDefault="00FE787E" w:rsidP="0022732A">
      <w:pPr>
        <w:spacing w:after="0" w:line="360" w:lineRule="auto"/>
        <w:jc w:val="both"/>
        <w:rPr>
          <w:rFonts w:ascii="Arial" w:hAnsi="Arial" w:cs="Arial"/>
          <w:sz w:val="24"/>
          <w:szCs w:val="24"/>
        </w:rPr>
      </w:pPr>
    </w:p>
    <w:p w14:paraId="18A56BA6" w14:textId="55863C2E" w:rsidR="00C31E9A" w:rsidRPr="00FE787E" w:rsidRDefault="00FE787E" w:rsidP="0022732A">
      <w:pPr>
        <w:spacing w:after="0" w:line="360" w:lineRule="auto"/>
        <w:jc w:val="both"/>
        <w:rPr>
          <w:rFonts w:ascii="Arial" w:hAnsi="Arial" w:cs="Arial"/>
          <w:sz w:val="24"/>
          <w:szCs w:val="24"/>
        </w:rPr>
      </w:pPr>
      <w:r>
        <w:rPr>
          <w:rFonts w:ascii="Arial" w:hAnsi="Arial" w:cs="Arial"/>
          <w:sz w:val="24"/>
          <w:szCs w:val="24"/>
        </w:rPr>
        <w:t>[</w:t>
      </w:r>
      <w:r w:rsidR="00BE29DF">
        <w:rPr>
          <w:rFonts w:ascii="Arial" w:hAnsi="Arial" w:cs="Arial"/>
          <w:sz w:val="24"/>
          <w:szCs w:val="24"/>
        </w:rPr>
        <w:t>30</w:t>
      </w:r>
      <w:r>
        <w:rPr>
          <w:rFonts w:ascii="Arial" w:hAnsi="Arial" w:cs="Arial"/>
          <w:sz w:val="24"/>
          <w:szCs w:val="24"/>
        </w:rPr>
        <w:t>]</w:t>
      </w:r>
      <w:r>
        <w:rPr>
          <w:rFonts w:ascii="Arial" w:hAnsi="Arial" w:cs="Arial"/>
          <w:sz w:val="24"/>
          <w:szCs w:val="24"/>
        </w:rPr>
        <w:tab/>
        <w:t xml:space="preserve">Mr Obbes who appeared for BPO Logistics </w:t>
      </w:r>
      <w:r w:rsidR="00BB0B27" w:rsidRPr="00C14F53">
        <w:rPr>
          <w:rFonts w:ascii="Arial" w:hAnsi="Arial" w:cs="Arial"/>
          <w:sz w:val="24"/>
          <w:szCs w:val="24"/>
        </w:rPr>
        <w:t xml:space="preserve">argued that the letter does not state that it shall not be construed to be, accessory or collateral on any basis whatsoever and it also does not provide that any demand for payment shall not be delayed, by the fact that a dispute may exist between the contractor and the </w:t>
      </w:r>
      <w:r w:rsidR="00BB0B27" w:rsidRPr="00FE787E">
        <w:rPr>
          <w:rFonts w:ascii="Arial" w:hAnsi="Arial" w:cs="Arial"/>
          <w:sz w:val="24"/>
          <w:szCs w:val="24"/>
        </w:rPr>
        <w:t xml:space="preserve">employer. </w:t>
      </w:r>
      <w:r w:rsidRPr="00FE787E">
        <w:rPr>
          <w:rFonts w:ascii="Arial" w:hAnsi="Arial" w:cs="Arial"/>
          <w:sz w:val="24"/>
          <w:szCs w:val="24"/>
        </w:rPr>
        <w:t xml:space="preserve">He further </w:t>
      </w:r>
      <w:r w:rsidR="00BB0B27" w:rsidRPr="00FE787E">
        <w:rPr>
          <w:rFonts w:ascii="Arial" w:hAnsi="Arial" w:cs="Arial"/>
          <w:sz w:val="24"/>
          <w:szCs w:val="24"/>
        </w:rPr>
        <w:t xml:space="preserve">argued that this letter is distinguishable from the documents considered in the matter of </w:t>
      </w:r>
      <w:r w:rsidR="00BB0B27" w:rsidRPr="00FE787E">
        <w:rPr>
          <w:rFonts w:ascii="Arial" w:hAnsi="Arial" w:cs="Arial"/>
          <w:i/>
          <w:sz w:val="24"/>
          <w:szCs w:val="24"/>
        </w:rPr>
        <w:t xml:space="preserve">Guardrisk Insurance </w:t>
      </w:r>
      <w:r w:rsidR="004422B7" w:rsidRPr="00FE787E">
        <w:rPr>
          <w:rFonts w:ascii="Arial" w:hAnsi="Arial" w:cs="Arial"/>
          <w:i/>
          <w:sz w:val="24"/>
          <w:szCs w:val="24"/>
        </w:rPr>
        <w:t>Company</w:t>
      </w:r>
      <w:r w:rsidR="00BB0B27" w:rsidRPr="00FE787E">
        <w:rPr>
          <w:rFonts w:ascii="Arial" w:hAnsi="Arial" w:cs="Arial"/>
          <w:i/>
          <w:sz w:val="24"/>
          <w:szCs w:val="24"/>
        </w:rPr>
        <w:t xml:space="preserve"> Ltd &amp; Others v Kentz (Pty) Ltd</w:t>
      </w:r>
      <w:r w:rsidRPr="00FE787E">
        <w:rPr>
          <w:rStyle w:val="FootnoteReference"/>
          <w:rFonts w:ascii="Arial" w:hAnsi="Arial" w:cs="Arial"/>
          <w:i/>
          <w:sz w:val="24"/>
          <w:szCs w:val="24"/>
        </w:rPr>
        <w:footnoteReference w:id="6"/>
      </w:r>
      <w:r w:rsidR="00BB0B27" w:rsidRPr="00FE787E">
        <w:rPr>
          <w:rFonts w:ascii="Arial" w:hAnsi="Arial" w:cs="Arial"/>
          <w:sz w:val="24"/>
          <w:szCs w:val="24"/>
        </w:rPr>
        <w:t xml:space="preserve"> and the matter of </w:t>
      </w:r>
      <w:r w:rsidR="00BB0B27" w:rsidRPr="00FE787E">
        <w:rPr>
          <w:rFonts w:ascii="Arial" w:hAnsi="Arial" w:cs="Arial"/>
          <w:i/>
          <w:sz w:val="24"/>
          <w:szCs w:val="24"/>
        </w:rPr>
        <w:t>Lombard Insurance Co Ltd v Landmark Holdings (Pty) Ltd and Others</w:t>
      </w:r>
      <w:r w:rsidR="000C2219">
        <w:rPr>
          <w:rFonts w:ascii="Arial" w:hAnsi="Arial" w:cs="Arial"/>
          <w:sz w:val="24"/>
          <w:szCs w:val="24"/>
        </w:rPr>
        <w:t>.</w:t>
      </w:r>
      <w:r w:rsidRPr="00FE787E">
        <w:rPr>
          <w:rStyle w:val="FootnoteReference"/>
          <w:rFonts w:ascii="Arial" w:hAnsi="Arial" w:cs="Arial"/>
          <w:sz w:val="24"/>
          <w:szCs w:val="24"/>
        </w:rPr>
        <w:footnoteReference w:id="7"/>
      </w:r>
    </w:p>
    <w:p w14:paraId="1D1F8C42" w14:textId="77777777" w:rsidR="00C31E9A" w:rsidRPr="00C31E9A" w:rsidRDefault="00C31E9A" w:rsidP="0022732A">
      <w:pPr>
        <w:spacing w:after="0" w:line="360" w:lineRule="auto"/>
        <w:jc w:val="both"/>
        <w:rPr>
          <w:rFonts w:ascii="Arial" w:hAnsi="Arial" w:cs="Arial"/>
          <w:sz w:val="24"/>
          <w:szCs w:val="24"/>
        </w:rPr>
      </w:pPr>
    </w:p>
    <w:p w14:paraId="0AEB11FF" w14:textId="77777777" w:rsidR="004D4044" w:rsidRPr="0022732A" w:rsidRDefault="004422B7" w:rsidP="0022732A">
      <w:pPr>
        <w:spacing w:after="0" w:line="360" w:lineRule="auto"/>
        <w:rPr>
          <w:rFonts w:ascii="Arial" w:hAnsi="Arial" w:cs="Arial"/>
          <w:sz w:val="24"/>
          <w:szCs w:val="24"/>
          <w:u w:val="single"/>
        </w:rPr>
      </w:pPr>
      <w:r w:rsidRPr="0022732A">
        <w:rPr>
          <w:rFonts w:ascii="Arial" w:hAnsi="Arial" w:cs="Arial"/>
          <w:sz w:val="24"/>
          <w:szCs w:val="24"/>
          <w:u w:val="single"/>
        </w:rPr>
        <w:t>Issues to be determined</w:t>
      </w:r>
    </w:p>
    <w:p w14:paraId="33C0842D" w14:textId="77777777" w:rsidR="0022732A" w:rsidRDefault="0022732A" w:rsidP="0022732A">
      <w:pPr>
        <w:spacing w:after="0" w:line="360" w:lineRule="auto"/>
        <w:jc w:val="both"/>
        <w:rPr>
          <w:rFonts w:ascii="Arial" w:hAnsi="Arial" w:cs="Arial"/>
          <w:sz w:val="24"/>
          <w:szCs w:val="24"/>
        </w:rPr>
      </w:pPr>
    </w:p>
    <w:p w14:paraId="771E0BCC" w14:textId="2C3CCCD2" w:rsidR="002719E8" w:rsidRPr="0022732A" w:rsidRDefault="00BE29DF" w:rsidP="0022732A">
      <w:pPr>
        <w:spacing w:after="0" w:line="360" w:lineRule="auto"/>
        <w:jc w:val="both"/>
        <w:rPr>
          <w:rFonts w:ascii="Arial" w:hAnsi="Arial" w:cs="Arial"/>
          <w:sz w:val="24"/>
          <w:szCs w:val="24"/>
        </w:rPr>
      </w:pPr>
      <w:r>
        <w:rPr>
          <w:rFonts w:ascii="Arial" w:hAnsi="Arial" w:cs="Arial"/>
          <w:sz w:val="24"/>
          <w:szCs w:val="24"/>
        </w:rPr>
        <w:t>[31]</w:t>
      </w:r>
      <w:r w:rsidR="0022732A">
        <w:rPr>
          <w:rFonts w:ascii="Arial" w:hAnsi="Arial" w:cs="Arial"/>
          <w:sz w:val="24"/>
          <w:szCs w:val="24"/>
        </w:rPr>
        <w:tab/>
        <w:t>In my view the issues which I am called upon to determine are the following:</w:t>
      </w:r>
    </w:p>
    <w:p w14:paraId="4B700423" w14:textId="77777777" w:rsidR="0022732A" w:rsidRDefault="0022732A" w:rsidP="0022732A">
      <w:pPr>
        <w:spacing w:after="0" w:line="360" w:lineRule="auto"/>
        <w:jc w:val="both"/>
        <w:rPr>
          <w:rFonts w:ascii="Arial" w:hAnsi="Arial" w:cs="Arial"/>
          <w:sz w:val="24"/>
          <w:szCs w:val="24"/>
        </w:rPr>
      </w:pPr>
    </w:p>
    <w:p w14:paraId="56B778BC" w14:textId="438C79DF" w:rsidR="001C6426" w:rsidRPr="0022732A" w:rsidRDefault="0022732A" w:rsidP="0022732A">
      <w:pPr>
        <w:pStyle w:val="ListParagraph"/>
        <w:numPr>
          <w:ilvl w:val="0"/>
          <w:numId w:val="8"/>
        </w:numPr>
        <w:spacing w:after="0" w:line="360" w:lineRule="auto"/>
        <w:ind w:hanging="720"/>
        <w:jc w:val="both"/>
        <w:rPr>
          <w:rFonts w:ascii="Arial" w:hAnsi="Arial" w:cs="Arial"/>
          <w:sz w:val="24"/>
          <w:szCs w:val="24"/>
        </w:rPr>
      </w:pPr>
      <w:r>
        <w:rPr>
          <w:rFonts w:ascii="Arial" w:hAnsi="Arial" w:cs="Arial"/>
          <w:sz w:val="24"/>
          <w:szCs w:val="24"/>
        </w:rPr>
        <w:t xml:space="preserve">Is the letter of </w:t>
      </w:r>
      <w:r w:rsidR="00A97EAE" w:rsidRPr="0022732A">
        <w:rPr>
          <w:rFonts w:ascii="Arial" w:hAnsi="Arial" w:cs="Arial"/>
          <w:sz w:val="24"/>
          <w:szCs w:val="24"/>
        </w:rPr>
        <w:t xml:space="preserve">14 December 2012 </w:t>
      </w:r>
      <w:r w:rsidR="009C1555" w:rsidRPr="0022732A">
        <w:rPr>
          <w:rFonts w:ascii="Arial" w:hAnsi="Arial" w:cs="Arial"/>
          <w:sz w:val="24"/>
          <w:szCs w:val="24"/>
        </w:rPr>
        <w:t xml:space="preserve">a guarantee in favour of </w:t>
      </w:r>
      <w:r>
        <w:rPr>
          <w:rFonts w:ascii="Arial" w:hAnsi="Arial" w:cs="Arial"/>
          <w:sz w:val="24"/>
          <w:szCs w:val="24"/>
        </w:rPr>
        <w:t>FNB for the benefit of Karibib Construction?</w:t>
      </w:r>
    </w:p>
    <w:p w14:paraId="1EE1802F" w14:textId="2BBCF687" w:rsidR="009C1555" w:rsidRDefault="009C1555" w:rsidP="0022732A">
      <w:pPr>
        <w:spacing w:after="0" w:line="360" w:lineRule="auto"/>
        <w:jc w:val="both"/>
        <w:rPr>
          <w:rFonts w:ascii="Arial" w:hAnsi="Arial" w:cs="Arial"/>
          <w:sz w:val="24"/>
          <w:szCs w:val="24"/>
        </w:rPr>
      </w:pPr>
    </w:p>
    <w:p w14:paraId="3640B7BA" w14:textId="1F150E27" w:rsidR="0022732A" w:rsidRDefault="0022732A" w:rsidP="002A5ECA">
      <w:pPr>
        <w:pStyle w:val="ListParagraph"/>
        <w:numPr>
          <w:ilvl w:val="0"/>
          <w:numId w:val="8"/>
        </w:numPr>
        <w:spacing w:after="0" w:line="360" w:lineRule="auto"/>
        <w:ind w:hanging="720"/>
        <w:jc w:val="both"/>
        <w:rPr>
          <w:rFonts w:ascii="Arial" w:hAnsi="Arial" w:cs="Arial"/>
          <w:sz w:val="24"/>
          <w:szCs w:val="24"/>
        </w:rPr>
      </w:pPr>
      <w:r>
        <w:rPr>
          <w:rFonts w:ascii="Arial" w:hAnsi="Arial" w:cs="Arial"/>
          <w:sz w:val="24"/>
          <w:szCs w:val="24"/>
        </w:rPr>
        <w:t>Must Standard Bank pay the amount of N$ 1 293 750 over to FNB for the benefit o</w:t>
      </w:r>
      <w:r w:rsidR="00A362DC">
        <w:rPr>
          <w:rFonts w:ascii="Arial" w:hAnsi="Arial" w:cs="Arial"/>
          <w:sz w:val="24"/>
          <w:szCs w:val="24"/>
        </w:rPr>
        <w:t>f Karibib Construction?</w:t>
      </w:r>
    </w:p>
    <w:p w14:paraId="20FAFBB3" w14:textId="77777777" w:rsidR="0022732A" w:rsidRPr="0022732A" w:rsidRDefault="0022732A" w:rsidP="0022732A">
      <w:pPr>
        <w:pStyle w:val="ListParagraph"/>
        <w:rPr>
          <w:rFonts w:ascii="Arial" w:hAnsi="Arial" w:cs="Arial"/>
          <w:sz w:val="24"/>
          <w:szCs w:val="24"/>
        </w:rPr>
      </w:pPr>
    </w:p>
    <w:p w14:paraId="09266582" w14:textId="66BFEA0E" w:rsidR="0022732A" w:rsidRPr="0022732A" w:rsidRDefault="0022732A" w:rsidP="0022732A">
      <w:pPr>
        <w:spacing w:after="0" w:line="360" w:lineRule="auto"/>
        <w:jc w:val="both"/>
        <w:rPr>
          <w:rFonts w:ascii="Arial" w:hAnsi="Arial" w:cs="Arial"/>
          <w:sz w:val="24"/>
          <w:szCs w:val="24"/>
          <w:u w:val="single"/>
        </w:rPr>
      </w:pPr>
      <w:r w:rsidRPr="0022732A">
        <w:rPr>
          <w:rFonts w:ascii="Arial" w:hAnsi="Arial" w:cs="Arial"/>
          <w:sz w:val="24"/>
          <w:szCs w:val="24"/>
          <w:u w:val="single"/>
        </w:rPr>
        <w:t>Discussion</w:t>
      </w:r>
    </w:p>
    <w:p w14:paraId="1E31494E" w14:textId="77777777" w:rsidR="00D01786" w:rsidRDefault="00D01786" w:rsidP="00607FB2">
      <w:pPr>
        <w:spacing w:after="0" w:line="360" w:lineRule="auto"/>
        <w:jc w:val="both"/>
        <w:rPr>
          <w:rFonts w:ascii="Arial" w:hAnsi="Arial" w:cs="Arial"/>
          <w:sz w:val="24"/>
          <w:szCs w:val="24"/>
        </w:rPr>
      </w:pPr>
    </w:p>
    <w:p w14:paraId="6FB25FD6" w14:textId="22958640" w:rsidR="00362C5B" w:rsidRPr="004B5402" w:rsidRDefault="00BF2A43" w:rsidP="00BF2A43">
      <w:pPr>
        <w:spacing w:after="0" w:line="360" w:lineRule="auto"/>
        <w:jc w:val="both"/>
        <w:rPr>
          <w:rFonts w:ascii="Arial" w:hAnsi="Arial" w:cs="Arial"/>
          <w:sz w:val="24"/>
          <w:szCs w:val="24"/>
        </w:rPr>
      </w:pPr>
      <w:r w:rsidRPr="00362C5B">
        <w:rPr>
          <w:rFonts w:ascii="Arial" w:hAnsi="Arial" w:cs="Arial"/>
          <w:sz w:val="24"/>
          <w:szCs w:val="24"/>
        </w:rPr>
        <w:t>[3</w:t>
      </w:r>
      <w:r w:rsidR="00BE29DF">
        <w:rPr>
          <w:rFonts w:ascii="Arial" w:hAnsi="Arial" w:cs="Arial"/>
          <w:sz w:val="24"/>
          <w:szCs w:val="24"/>
        </w:rPr>
        <w:t>2</w:t>
      </w:r>
      <w:r w:rsidRPr="00362C5B">
        <w:rPr>
          <w:rFonts w:ascii="Arial" w:hAnsi="Arial" w:cs="Arial"/>
          <w:sz w:val="24"/>
          <w:szCs w:val="24"/>
        </w:rPr>
        <w:t>]</w:t>
      </w:r>
      <w:r w:rsidRPr="00362C5B">
        <w:rPr>
          <w:rFonts w:ascii="Arial" w:hAnsi="Arial" w:cs="Arial"/>
          <w:sz w:val="24"/>
          <w:szCs w:val="24"/>
        </w:rPr>
        <w:tab/>
      </w:r>
      <w:r w:rsidRPr="00362C5B">
        <w:rPr>
          <w:rStyle w:val="BodyText1"/>
          <w:rFonts w:ascii="Arial" w:hAnsi="Arial" w:cs="Arial"/>
          <w:color w:val="auto"/>
          <w:sz w:val="24"/>
          <w:szCs w:val="24"/>
        </w:rPr>
        <w:t xml:space="preserve">I have indicated above that this </w:t>
      </w:r>
      <w:proofErr w:type="gramStart"/>
      <w:r w:rsidRPr="00362C5B">
        <w:rPr>
          <w:rStyle w:val="BodyText1"/>
          <w:rFonts w:ascii="Arial" w:hAnsi="Arial" w:cs="Arial"/>
          <w:color w:val="auto"/>
          <w:sz w:val="24"/>
          <w:szCs w:val="24"/>
        </w:rPr>
        <w:t>matter,</w:t>
      </w:r>
      <w:proofErr w:type="gramEnd"/>
      <w:r w:rsidRPr="00362C5B">
        <w:rPr>
          <w:rStyle w:val="BodyText1"/>
          <w:rFonts w:ascii="Arial" w:hAnsi="Arial" w:cs="Arial"/>
          <w:color w:val="auto"/>
          <w:sz w:val="24"/>
          <w:szCs w:val="24"/>
        </w:rPr>
        <w:t xml:space="preserve"> turns on the interpretation and application of the letter of 14 December 201</w:t>
      </w:r>
      <w:r w:rsidR="002A5ECA">
        <w:rPr>
          <w:rStyle w:val="BodyText1"/>
          <w:rFonts w:ascii="Arial" w:hAnsi="Arial" w:cs="Arial"/>
          <w:color w:val="auto"/>
          <w:sz w:val="24"/>
          <w:szCs w:val="24"/>
        </w:rPr>
        <w:t xml:space="preserve">2 </w:t>
      </w:r>
      <w:r w:rsidRPr="00362C5B">
        <w:rPr>
          <w:rStyle w:val="BodyText1"/>
          <w:rFonts w:ascii="Arial" w:hAnsi="Arial" w:cs="Arial"/>
          <w:color w:val="auto"/>
          <w:sz w:val="24"/>
          <w:szCs w:val="24"/>
        </w:rPr>
        <w:t xml:space="preserve">which was issued by Standard Bank, in favour of FNB for the benefit of Karibib Construction, at the behest of BPO Logistics. It is now well established, that the </w:t>
      </w:r>
      <w:r w:rsidRPr="00362C5B">
        <w:rPr>
          <w:rFonts w:ascii="Arial" w:hAnsi="Arial" w:cs="Arial"/>
          <w:sz w:val="24"/>
          <w:szCs w:val="24"/>
        </w:rPr>
        <w:t xml:space="preserve">first step in construing </w:t>
      </w:r>
      <w:r w:rsidRPr="004B5402">
        <w:rPr>
          <w:rFonts w:ascii="Arial" w:hAnsi="Arial" w:cs="Arial"/>
          <w:sz w:val="24"/>
          <w:szCs w:val="24"/>
        </w:rPr>
        <w:t xml:space="preserve">any written instrument is to determine </w:t>
      </w:r>
      <w:r w:rsidR="002A5ECA">
        <w:rPr>
          <w:rFonts w:ascii="Arial" w:hAnsi="Arial" w:cs="Arial"/>
          <w:sz w:val="24"/>
          <w:szCs w:val="24"/>
        </w:rPr>
        <w:t xml:space="preserve">the </w:t>
      </w:r>
      <w:r w:rsidRPr="004B5402">
        <w:rPr>
          <w:rFonts w:ascii="Arial" w:hAnsi="Arial" w:cs="Arial"/>
          <w:sz w:val="24"/>
          <w:szCs w:val="24"/>
        </w:rPr>
        <w:t>ordinary grammatical meaning of the words used by the parties</w:t>
      </w:r>
      <w:r w:rsidR="00220E8E">
        <w:rPr>
          <w:rFonts w:ascii="Arial" w:hAnsi="Arial" w:cs="Arial"/>
          <w:sz w:val="24"/>
          <w:szCs w:val="24"/>
        </w:rPr>
        <w:t>.</w:t>
      </w:r>
      <w:r w:rsidR="00362C5B" w:rsidRPr="004B5402">
        <w:rPr>
          <w:rStyle w:val="FootnoteReference"/>
          <w:rFonts w:ascii="Arial" w:hAnsi="Arial" w:cs="Arial"/>
          <w:sz w:val="24"/>
          <w:szCs w:val="24"/>
        </w:rPr>
        <w:footnoteReference w:id="8"/>
      </w:r>
    </w:p>
    <w:p w14:paraId="6ED2DED5" w14:textId="77777777" w:rsidR="00362C5B" w:rsidRPr="004B5402" w:rsidRDefault="00362C5B" w:rsidP="00BF2A43">
      <w:pPr>
        <w:spacing w:after="0" w:line="360" w:lineRule="auto"/>
        <w:jc w:val="both"/>
        <w:rPr>
          <w:rFonts w:ascii="Arial" w:hAnsi="Arial" w:cs="Arial"/>
          <w:sz w:val="24"/>
          <w:szCs w:val="24"/>
        </w:rPr>
      </w:pPr>
    </w:p>
    <w:p w14:paraId="3D6E8C9D" w14:textId="3C309ABF" w:rsidR="004B5402" w:rsidRDefault="00362C5B" w:rsidP="00BF2A43">
      <w:pPr>
        <w:spacing w:after="0" w:line="360" w:lineRule="auto"/>
        <w:jc w:val="both"/>
        <w:rPr>
          <w:rFonts w:ascii="Arial" w:hAnsi="Arial" w:cs="Arial"/>
          <w:sz w:val="24"/>
          <w:szCs w:val="24"/>
        </w:rPr>
      </w:pPr>
      <w:r w:rsidRPr="004B5402">
        <w:rPr>
          <w:rFonts w:ascii="Arial" w:hAnsi="Arial" w:cs="Arial"/>
          <w:sz w:val="24"/>
          <w:szCs w:val="24"/>
        </w:rPr>
        <w:t>[3</w:t>
      </w:r>
      <w:r w:rsidR="00BE29DF">
        <w:rPr>
          <w:rFonts w:ascii="Arial" w:hAnsi="Arial" w:cs="Arial"/>
          <w:sz w:val="24"/>
          <w:szCs w:val="24"/>
        </w:rPr>
        <w:t>3</w:t>
      </w:r>
      <w:r w:rsidRPr="004B5402">
        <w:rPr>
          <w:rFonts w:ascii="Arial" w:hAnsi="Arial" w:cs="Arial"/>
          <w:sz w:val="24"/>
          <w:szCs w:val="24"/>
        </w:rPr>
        <w:t>]</w:t>
      </w:r>
      <w:r w:rsidRPr="004B5402">
        <w:rPr>
          <w:rFonts w:ascii="Arial" w:hAnsi="Arial" w:cs="Arial"/>
          <w:sz w:val="24"/>
          <w:szCs w:val="24"/>
        </w:rPr>
        <w:tab/>
        <w:t>It is undisputable that v</w:t>
      </w:r>
      <w:r w:rsidR="00BF2A43" w:rsidRPr="004B5402">
        <w:rPr>
          <w:rFonts w:ascii="Arial" w:hAnsi="Arial" w:cs="Arial"/>
          <w:sz w:val="24"/>
          <w:szCs w:val="24"/>
        </w:rPr>
        <w:t xml:space="preserve">ery few words, however, bear a single meaning, and the "ordinary" meaning of words appearing in a </w:t>
      </w:r>
      <w:r w:rsidRPr="004B5402">
        <w:rPr>
          <w:rFonts w:ascii="Arial" w:hAnsi="Arial" w:cs="Arial"/>
          <w:sz w:val="24"/>
          <w:szCs w:val="24"/>
        </w:rPr>
        <w:t xml:space="preserve">written instrument </w:t>
      </w:r>
      <w:r w:rsidR="00BF2A43" w:rsidRPr="004B5402">
        <w:rPr>
          <w:rFonts w:ascii="Arial" w:hAnsi="Arial" w:cs="Arial"/>
          <w:sz w:val="24"/>
          <w:szCs w:val="24"/>
        </w:rPr>
        <w:t>will necessarily depend upon the context in which they are used, their interr</w:t>
      </w:r>
      <w:r w:rsidRPr="004B5402">
        <w:rPr>
          <w:rFonts w:ascii="Arial" w:hAnsi="Arial" w:cs="Arial"/>
          <w:sz w:val="24"/>
          <w:szCs w:val="24"/>
        </w:rPr>
        <w:t xml:space="preserve">elation, and the nature of the </w:t>
      </w:r>
      <w:r w:rsidR="00BF2A43" w:rsidRPr="004B5402">
        <w:rPr>
          <w:rFonts w:ascii="Arial" w:hAnsi="Arial" w:cs="Arial"/>
          <w:sz w:val="24"/>
          <w:szCs w:val="24"/>
        </w:rPr>
        <w:t xml:space="preserve">transaction as it appears from the entire </w:t>
      </w:r>
      <w:r w:rsidRPr="004B5402">
        <w:rPr>
          <w:rFonts w:ascii="Arial" w:hAnsi="Arial" w:cs="Arial"/>
          <w:sz w:val="24"/>
          <w:szCs w:val="24"/>
        </w:rPr>
        <w:t>written instrument</w:t>
      </w:r>
      <w:r w:rsidR="00BF2A43" w:rsidRPr="004B5402">
        <w:rPr>
          <w:rFonts w:ascii="Arial" w:hAnsi="Arial" w:cs="Arial"/>
          <w:sz w:val="24"/>
          <w:szCs w:val="24"/>
        </w:rPr>
        <w:t xml:space="preserve">. It may, for example, be quite plain from reading the </w:t>
      </w:r>
      <w:r w:rsidR="004B5402" w:rsidRPr="004B5402">
        <w:rPr>
          <w:rFonts w:ascii="Arial" w:hAnsi="Arial" w:cs="Arial"/>
          <w:sz w:val="24"/>
          <w:szCs w:val="24"/>
        </w:rPr>
        <w:t>written instrument</w:t>
      </w:r>
      <w:r w:rsidR="00BF2A43" w:rsidRPr="004B5402">
        <w:rPr>
          <w:rFonts w:ascii="Arial" w:hAnsi="Arial" w:cs="Arial"/>
          <w:sz w:val="24"/>
          <w:szCs w:val="24"/>
        </w:rPr>
        <w:t xml:space="preserve"> as a whole that a certain word or words are not used in their popular everyday meaning, but are employed in a somewhat </w:t>
      </w:r>
      <w:proofErr w:type="gramStart"/>
      <w:r w:rsidR="00BF2A43" w:rsidRPr="004B5402">
        <w:rPr>
          <w:rFonts w:ascii="Arial" w:hAnsi="Arial" w:cs="Arial"/>
          <w:sz w:val="24"/>
          <w:szCs w:val="24"/>
        </w:rPr>
        <w:t>exceptional,</w:t>
      </w:r>
      <w:proofErr w:type="gramEnd"/>
      <w:r w:rsidR="00BF2A43" w:rsidRPr="004B5402">
        <w:rPr>
          <w:rFonts w:ascii="Arial" w:hAnsi="Arial" w:cs="Arial"/>
          <w:sz w:val="24"/>
          <w:szCs w:val="24"/>
        </w:rPr>
        <w:t xml:space="preserve"> or even technical sense. The meaning of a </w:t>
      </w:r>
      <w:r w:rsidR="004B5402" w:rsidRPr="004B5402">
        <w:rPr>
          <w:rFonts w:ascii="Arial" w:hAnsi="Arial" w:cs="Arial"/>
          <w:sz w:val="24"/>
          <w:szCs w:val="24"/>
        </w:rPr>
        <w:t xml:space="preserve">written instrument </w:t>
      </w:r>
      <w:r w:rsidR="00BF2A43" w:rsidRPr="004B5402">
        <w:rPr>
          <w:rFonts w:ascii="Arial" w:hAnsi="Arial" w:cs="Arial"/>
          <w:sz w:val="24"/>
          <w:szCs w:val="24"/>
        </w:rPr>
        <w:t>is, therefore, not necessarily deter</w:t>
      </w:r>
      <w:r w:rsidR="004B5402">
        <w:rPr>
          <w:rFonts w:ascii="Arial" w:hAnsi="Arial" w:cs="Arial"/>
          <w:sz w:val="24"/>
          <w:szCs w:val="24"/>
        </w:rPr>
        <w:t xml:space="preserve">mined by merely taking each </w:t>
      </w:r>
      <w:r w:rsidR="00BF2A43" w:rsidRPr="004B5402">
        <w:rPr>
          <w:rFonts w:ascii="Arial" w:hAnsi="Arial" w:cs="Arial"/>
          <w:sz w:val="24"/>
          <w:szCs w:val="24"/>
        </w:rPr>
        <w:t>individual word and applying to it one of its ordinary meanings.</w:t>
      </w:r>
    </w:p>
    <w:p w14:paraId="28CD8612" w14:textId="77777777" w:rsidR="004B5402" w:rsidRDefault="004B5402" w:rsidP="00BF2A43">
      <w:pPr>
        <w:spacing w:after="0" w:line="360" w:lineRule="auto"/>
        <w:jc w:val="both"/>
        <w:rPr>
          <w:rFonts w:ascii="Arial" w:hAnsi="Arial" w:cs="Arial"/>
          <w:sz w:val="24"/>
          <w:szCs w:val="24"/>
        </w:rPr>
      </w:pPr>
    </w:p>
    <w:p w14:paraId="1AA2FA13" w14:textId="71300339" w:rsidR="00C00951" w:rsidRPr="00A53E0E" w:rsidRDefault="004B5402" w:rsidP="008204DD">
      <w:pPr>
        <w:spacing w:after="0" w:line="360" w:lineRule="auto"/>
        <w:jc w:val="both"/>
        <w:rPr>
          <w:rFonts w:ascii="Arial" w:hAnsi="Arial" w:cs="Arial"/>
          <w:sz w:val="24"/>
          <w:szCs w:val="24"/>
        </w:rPr>
      </w:pPr>
      <w:r w:rsidRPr="005006B3">
        <w:rPr>
          <w:rFonts w:ascii="Arial" w:hAnsi="Arial" w:cs="Arial"/>
          <w:sz w:val="24"/>
          <w:szCs w:val="24"/>
        </w:rPr>
        <w:t>[3</w:t>
      </w:r>
      <w:r w:rsidR="00BE29DF">
        <w:rPr>
          <w:rFonts w:ascii="Arial" w:hAnsi="Arial" w:cs="Arial"/>
          <w:sz w:val="24"/>
          <w:szCs w:val="24"/>
        </w:rPr>
        <w:t>4</w:t>
      </w:r>
      <w:r w:rsidRPr="005006B3">
        <w:rPr>
          <w:rFonts w:ascii="Arial" w:hAnsi="Arial" w:cs="Arial"/>
          <w:sz w:val="24"/>
          <w:szCs w:val="24"/>
        </w:rPr>
        <w:t>]</w:t>
      </w:r>
      <w:r w:rsidRPr="005006B3">
        <w:rPr>
          <w:rFonts w:ascii="Arial" w:hAnsi="Arial" w:cs="Arial"/>
          <w:sz w:val="24"/>
          <w:szCs w:val="24"/>
        </w:rPr>
        <w:tab/>
        <w:t xml:space="preserve">Before I apply this well-established </w:t>
      </w:r>
      <w:r w:rsidR="00BF2A43" w:rsidRPr="005006B3">
        <w:rPr>
          <w:rFonts w:ascii="Arial" w:hAnsi="Arial" w:cs="Arial"/>
          <w:sz w:val="24"/>
          <w:szCs w:val="24"/>
        </w:rPr>
        <w:t>first step</w:t>
      </w:r>
      <w:r w:rsidRPr="005006B3">
        <w:rPr>
          <w:rFonts w:ascii="Arial" w:hAnsi="Arial" w:cs="Arial"/>
          <w:sz w:val="24"/>
          <w:szCs w:val="24"/>
        </w:rPr>
        <w:t>,</w:t>
      </w:r>
      <w:r w:rsidR="00BF2A43" w:rsidRPr="005006B3">
        <w:rPr>
          <w:rFonts w:ascii="Arial" w:hAnsi="Arial" w:cs="Arial"/>
          <w:sz w:val="24"/>
          <w:szCs w:val="24"/>
        </w:rPr>
        <w:t xml:space="preserve"> to </w:t>
      </w:r>
      <w:r w:rsidRPr="005006B3">
        <w:rPr>
          <w:rFonts w:ascii="Arial" w:hAnsi="Arial" w:cs="Arial"/>
          <w:sz w:val="24"/>
          <w:szCs w:val="24"/>
        </w:rPr>
        <w:t>Standard</w:t>
      </w:r>
      <w:r w:rsidR="00BF2A43" w:rsidRPr="005006B3">
        <w:rPr>
          <w:rFonts w:ascii="Arial" w:hAnsi="Arial" w:cs="Arial"/>
          <w:sz w:val="24"/>
          <w:szCs w:val="24"/>
        </w:rPr>
        <w:t xml:space="preserve"> Bank's letter</w:t>
      </w:r>
      <w:r w:rsidRPr="005006B3">
        <w:rPr>
          <w:rFonts w:ascii="Arial" w:hAnsi="Arial" w:cs="Arial"/>
          <w:sz w:val="24"/>
          <w:szCs w:val="24"/>
        </w:rPr>
        <w:t xml:space="preserve"> of 14 </w:t>
      </w:r>
      <w:r w:rsidR="005006B3" w:rsidRPr="005006B3">
        <w:rPr>
          <w:rFonts w:ascii="Arial" w:hAnsi="Arial" w:cs="Arial"/>
          <w:sz w:val="24"/>
          <w:szCs w:val="24"/>
        </w:rPr>
        <w:t>December</w:t>
      </w:r>
      <w:r w:rsidRPr="005006B3">
        <w:rPr>
          <w:rFonts w:ascii="Arial" w:hAnsi="Arial" w:cs="Arial"/>
          <w:sz w:val="24"/>
          <w:szCs w:val="24"/>
        </w:rPr>
        <w:t xml:space="preserve"> </w:t>
      </w:r>
      <w:r w:rsidR="005006B3" w:rsidRPr="005006B3">
        <w:rPr>
          <w:rFonts w:ascii="Arial" w:hAnsi="Arial" w:cs="Arial"/>
          <w:sz w:val="24"/>
          <w:szCs w:val="24"/>
        </w:rPr>
        <w:t xml:space="preserve">2012 I </w:t>
      </w:r>
      <w:r w:rsidR="009D553B">
        <w:rPr>
          <w:rFonts w:ascii="Arial" w:hAnsi="Arial" w:cs="Arial"/>
          <w:sz w:val="24"/>
          <w:szCs w:val="24"/>
        </w:rPr>
        <w:t>find it appropriate to first set out the legal principles governing guarantees.</w:t>
      </w:r>
    </w:p>
    <w:p w14:paraId="0AB05CB2" w14:textId="2AE0DE59" w:rsidR="009D553B" w:rsidRDefault="009D553B" w:rsidP="008204DD">
      <w:pPr>
        <w:spacing w:after="0" w:line="360" w:lineRule="auto"/>
        <w:jc w:val="both"/>
        <w:rPr>
          <w:rFonts w:ascii="Arial" w:hAnsi="Arial" w:cs="Arial"/>
          <w:i/>
          <w:sz w:val="24"/>
          <w:szCs w:val="24"/>
        </w:rPr>
      </w:pPr>
      <w:r w:rsidRPr="009D553B">
        <w:rPr>
          <w:rFonts w:ascii="Arial" w:hAnsi="Arial" w:cs="Arial"/>
          <w:i/>
          <w:sz w:val="24"/>
          <w:szCs w:val="24"/>
        </w:rPr>
        <w:t>Legal Principles</w:t>
      </w:r>
    </w:p>
    <w:p w14:paraId="0FBED354" w14:textId="77777777" w:rsidR="009D553B" w:rsidRDefault="009D553B" w:rsidP="008204DD">
      <w:pPr>
        <w:spacing w:after="0" w:line="360" w:lineRule="auto"/>
        <w:jc w:val="both"/>
        <w:rPr>
          <w:rFonts w:ascii="Arial" w:hAnsi="Arial" w:cs="Arial"/>
          <w:sz w:val="24"/>
          <w:szCs w:val="24"/>
        </w:rPr>
      </w:pPr>
    </w:p>
    <w:p w14:paraId="42EDECE6" w14:textId="1CB00623" w:rsidR="00A03910" w:rsidRDefault="009D553B" w:rsidP="00A362DC">
      <w:pPr>
        <w:spacing w:after="0" w:line="360" w:lineRule="auto"/>
        <w:jc w:val="both"/>
        <w:rPr>
          <w:rFonts w:ascii="Arial" w:hAnsi="Arial" w:cs="Arial"/>
          <w:sz w:val="24"/>
          <w:szCs w:val="24"/>
          <w:lang w:val="en-US"/>
        </w:rPr>
      </w:pPr>
      <w:r w:rsidRPr="00CD6693">
        <w:rPr>
          <w:rFonts w:ascii="Arial" w:hAnsi="Arial" w:cs="Arial"/>
          <w:sz w:val="24"/>
          <w:szCs w:val="24"/>
        </w:rPr>
        <w:t>[3</w:t>
      </w:r>
      <w:r w:rsidR="00BE29DF">
        <w:rPr>
          <w:rFonts w:ascii="Arial" w:hAnsi="Arial" w:cs="Arial"/>
          <w:sz w:val="24"/>
          <w:szCs w:val="24"/>
        </w:rPr>
        <w:t>5</w:t>
      </w:r>
      <w:r w:rsidRPr="00CD6693">
        <w:rPr>
          <w:rFonts w:ascii="Arial" w:hAnsi="Arial" w:cs="Arial"/>
          <w:sz w:val="24"/>
          <w:szCs w:val="24"/>
        </w:rPr>
        <w:t>]</w:t>
      </w:r>
      <w:r w:rsidRPr="00CD6693">
        <w:rPr>
          <w:rFonts w:ascii="Arial" w:hAnsi="Arial" w:cs="Arial"/>
          <w:sz w:val="24"/>
          <w:szCs w:val="24"/>
        </w:rPr>
        <w:tab/>
        <w:t>Forsyth and Pretorius</w:t>
      </w:r>
      <w:r w:rsidRPr="00CD6693">
        <w:rPr>
          <w:rStyle w:val="FootnoteReference"/>
          <w:rFonts w:ascii="Arial" w:hAnsi="Arial" w:cs="Arial"/>
          <w:sz w:val="24"/>
          <w:szCs w:val="24"/>
        </w:rPr>
        <w:footnoteReference w:id="9"/>
      </w:r>
      <w:r w:rsidRPr="00CD6693">
        <w:rPr>
          <w:rFonts w:ascii="Arial" w:hAnsi="Arial" w:cs="Arial"/>
          <w:sz w:val="24"/>
          <w:szCs w:val="24"/>
        </w:rPr>
        <w:t xml:space="preserve"> argue that </w:t>
      </w:r>
      <w:r w:rsidR="001A7D7F" w:rsidRPr="00CD6693">
        <w:rPr>
          <w:rFonts w:ascii="Arial" w:hAnsi="Arial" w:cs="Arial"/>
          <w:sz w:val="24"/>
          <w:szCs w:val="24"/>
        </w:rPr>
        <w:t xml:space="preserve">with a contract of guarantee </w:t>
      </w:r>
      <w:r w:rsidR="004151DB" w:rsidRPr="00CD6693">
        <w:rPr>
          <w:rFonts w:ascii="Arial" w:hAnsi="Arial" w:cs="Arial"/>
          <w:sz w:val="24"/>
          <w:szCs w:val="24"/>
        </w:rPr>
        <w:t>“</w:t>
      </w:r>
      <w:r w:rsidR="001A7D7F" w:rsidRPr="00CD6693">
        <w:rPr>
          <w:rFonts w:ascii="Arial" w:hAnsi="Arial" w:cs="Arial"/>
          <w:sz w:val="24"/>
          <w:szCs w:val="24"/>
        </w:rPr>
        <w:t>the guarantor undertakes a principle obligation to indemnify the promisee</w:t>
      </w:r>
      <w:r w:rsidR="004151DB" w:rsidRPr="00CD6693">
        <w:rPr>
          <w:rFonts w:ascii="Arial" w:hAnsi="Arial" w:cs="Arial"/>
          <w:sz w:val="24"/>
          <w:szCs w:val="24"/>
        </w:rPr>
        <w:t xml:space="preserve"> on the happening of a certain event.”</w:t>
      </w:r>
      <w:r w:rsidR="00DC4D9B" w:rsidRPr="00CD6693">
        <w:rPr>
          <w:rFonts w:ascii="Arial" w:hAnsi="Arial" w:cs="Arial"/>
          <w:sz w:val="24"/>
          <w:szCs w:val="24"/>
        </w:rPr>
        <w:t xml:space="preserve"> </w:t>
      </w:r>
      <w:r w:rsidR="00CD6693" w:rsidRPr="00E65E10">
        <w:rPr>
          <w:rFonts w:ascii="Arial" w:hAnsi="Arial" w:cs="Arial"/>
          <w:color w:val="000000"/>
          <w:sz w:val="24"/>
          <w:szCs w:val="24"/>
        </w:rPr>
        <w:t>Michelle Kelly-Louw</w:t>
      </w:r>
      <w:r w:rsidR="00CD6693">
        <w:rPr>
          <w:rStyle w:val="FootnoteReference"/>
          <w:rFonts w:ascii="Arial" w:hAnsi="Arial" w:cs="Arial"/>
          <w:color w:val="000000"/>
          <w:sz w:val="24"/>
          <w:szCs w:val="24"/>
        </w:rPr>
        <w:footnoteReference w:id="10"/>
      </w:r>
      <w:r w:rsidR="00CD6693" w:rsidRPr="00E65E10">
        <w:rPr>
          <w:rFonts w:ascii="Arial" w:hAnsi="Arial" w:cs="Arial"/>
          <w:color w:val="000000"/>
          <w:sz w:val="24"/>
          <w:szCs w:val="24"/>
        </w:rPr>
        <w:t xml:space="preserve"> </w:t>
      </w:r>
      <w:r w:rsidR="00A03910">
        <w:rPr>
          <w:rFonts w:ascii="Arial" w:hAnsi="Arial" w:cs="Arial"/>
          <w:color w:val="000000"/>
          <w:sz w:val="24"/>
          <w:szCs w:val="24"/>
        </w:rPr>
        <w:t xml:space="preserve">defines a ‘demand </w:t>
      </w:r>
      <w:r w:rsidR="00CD6693" w:rsidRPr="00CD6693">
        <w:rPr>
          <w:rFonts w:ascii="Arial" w:hAnsi="Arial" w:cs="Arial"/>
          <w:sz w:val="24"/>
          <w:szCs w:val="24"/>
          <w:lang w:val="en-US"/>
        </w:rPr>
        <w:t xml:space="preserve">guarantee’ </w:t>
      </w:r>
      <w:r w:rsidR="00A03910">
        <w:rPr>
          <w:rFonts w:ascii="Arial" w:hAnsi="Arial" w:cs="Arial"/>
          <w:sz w:val="24"/>
          <w:szCs w:val="24"/>
          <w:lang w:val="en-US"/>
        </w:rPr>
        <w:t>as “</w:t>
      </w:r>
      <w:r w:rsidR="00CD6693" w:rsidRPr="00CD6693">
        <w:rPr>
          <w:rFonts w:ascii="Arial" w:hAnsi="Arial" w:cs="Arial"/>
          <w:sz w:val="24"/>
          <w:szCs w:val="24"/>
          <w:lang w:val="en-US"/>
        </w:rPr>
        <w:t>a short and simple instrument issued by a bank (or other</w:t>
      </w:r>
      <w:r w:rsidR="00A03910">
        <w:rPr>
          <w:rFonts w:ascii="Arial" w:hAnsi="Arial" w:cs="Arial"/>
          <w:sz w:val="24"/>
          <w:szCs w:val="24"/>
          <w:lang w:val="en-US"/>
        </w:rPr>
        <w:t xml:space="preserve"> </w:t>
      </w:r>
      <w:r w:rsidR="00CD6693" w:rsidRPr="00CD6693">
        <w:rPr>
          <w:rFonts w:ascii="Arial" w:hAnsi="Arial" w:cs="Arial"/>
          <w:sz w:val="24"/>
          <w:szCs w:val="24"/>
          <w:lang w:val="en-US"/>
        </w:rPr>
        <w:t>financial institution) under which the obligation to pay a stated or maximum sum of money</w:t>
      </w:r>
      <w:r w:rsidR="00A03910">
        <w:rPr>
          <w:rFonts w:ascii="Arial" w:hAnsi="Arial" w:cs="Arial"/>
          <w:sz w:val="24"/>
          <w:szCs w:val="24"/>
          <w:lang w:val="en-US"/>
        </w:rPr>
        <w:t xml:space="preserve"> </w:t>
      </w:r>
      <w:r w:rsidR="00CD6693" w:rsidRPr="00CD6693">
        <w:rPr>
          <w:rFonts w:ascii="Arial" w:hAnsi="Arial" w:cs="Arial"/>
          <w:sz w:val="24"/>
          <w:szCs w:val="24"/>
          <w:lang w:val="en-US"/>
        </w:rPr>
        <w:t>arises merely upon the making of a demand for payment in the prescribed form and</w:t>
      </w:r>
      <w:r w:rsidR="00A03910">
        <w:rPr>
          <w:rFonts w:ascii="Arial" w:hAnsi="Arial" w:cs="Arial"/>
          <w:sz w:val="24"/>
          <w:szCs w:val="24"/>
          <w:lang w:val="en-US"/>
        </w:rPr>
        <w:t xml:space="preserve"> </w:t>
      </w:r>
      <w:r w:rsidR="00CD6693" w:rsidRPr="00CD6693">
        <w:rPr>
          <w:rFonts w:ascii="Arial" w:hAnsi="Arial" w:cs="Arial"/>
          <w:sz w:val="24"/>
          <w:szCs w:val="24"/>
          <w:lang w:val="en-US"/>
        </w:rPr>
        <w:t>sometimes also the presentation of documents as stipulated in the guarantee within the</w:t>
      </w:r>
      <w:r w:rsidR="00A03910">
        <w:rPr>
          <w:rFonts w:ascii="Arial" w:hAnsi="Arial" w:cs="Arial"/>
          <w:sz w:val="24"/>
          <w:szCs w:val="24"/>
          <w:lang w:val="en-US"/>
        </w:rPr>
        <w:t xml:space="preserve"> </w:t>
      </w:r>
      <w:r w:rsidR="00CD6693" w:rsidRPr="00CD6693">
        <w:rPr>
          <w:rFonts w:ascii="Arial" w:hAnsi="Arial" w:cs="Arial"/>
          <w:sz w:val="24"/>
          <w:szCs w:val="24"/>
          <w:lang w:val="en-US"/>
        </w:rPr>
        <w:t>period of validity of the guarantee.</w:t>
      </w:r>
      <w:r w:rsidR="00A03910">
        <w:rPr>
          <w:rFonts w:ascii="Arial" w:hAnsi="Arial" w:cs="Arial"/>
          <w:sz w:val="24"/>
          <w:szCs w:val="24"/>
          <w:lang w:val="en-US"/>
        </w:rPr>
        <w:t>”</w:t>
      </w:r>
      <w:r w:rsidR="00A03910">
        <w:rPr>
          <w:rStyle w:val="FootnoteReference"/>
          <w:rFonts w:ascii="Arial" w:hAnsi="Arial" w:cs="Arial"/>
          <w:sz w:val="24"/>
          <w:szCs w:val="24"/>
          <w:lang w:val="en-US"/>
        </w:rPr>
        <w:footnoteReference w:id="11"/>
      </w:r>
    </w:p>
    <w:p w14:paraId="27E81CE5" w14:textId="77777777" w:rsidR="00BE29DF" w:rsidRPr="00A362DC" w:rsidRDefault="00BE29DF" w:rsidP="00A362DC">
      <w:pPr>
        <w:spacing w:after="0" w:line="360" w:lineRule="auto"/>
        <w:jc w:val="both"/>
        <w:rPr>
          <w:rFonts w:ascii="Arial" w:hAnsi="Arial" w:cs="Arial"/>
          <w:sz w:val="24"/>
          <w:szCs w:val="24"/>
          <w:lang w:val="en-US"/>
        </w:rPr>
      </w:pPr>
    </w:p>
    <w:p w14:paraId="4E9D42EE" w14:textId="104ECD29" w:rsidR="00A03910" w:rsidRDefault="00A03910" w:rsidP="00A03910">
      <w:pPr>
        <w:autoSpaceDE w:val="0"/>
        <w:autoSpaceDN w:val="0"/>
        <w:adjustRightInd w:val="0"/>
        <w:spacing w:after="0" w:line="360" w:lineRule="auto"/>
        <w:jc w:val="both"/>
        <w:rPr>
          <w:rFonts w:ascii="Arial" w:hAnsi="Arial" w:cs="Arial"/>
          <w:color w:val="000000"/>
          <w:sz w:val="24"/>
          <w:szCs w:val="24"/>
          <w:lang w:val="en-US"/>
        </w:rPr>
      </w:pPr>
      <w:r w:rsidRPr="00A03910">
        <w:rPr>
          <w:rFonts w:ascii="Arial" w:hAnsi="Arial" w:cs="Arial"/>
          <w:color w:val="000000"/>
          <w:sz w:val="24"/>
          <w:szCs w:val="24"/>
          <w:lang w:val="en-US"/>
        </w:rPr>
        <w:t>[3</w:t>
      </w:r>
      <w:r w:rsidR="00BE29DF">
        <w:rPr>
          <w:rFonts w:ascii="Arial" w:hAnsi="Arial" w:cs="Arial"/>
          <w:color w:val="000000"/>
          <w:sz w:val="24"/>
          <w:szCs w:val="24"/>
          <w:lang w:val="en-US"/>
        </w:rPr>
        <w:t>6</w:t>
      </w:r>
      <w:r w:rsidRPr="00A03910">
        <w:rPr>
          <w:rFonts w:ascii="Arial" w:hAnsi="Arial" w:cs="Arial"/>
          <w:color w:val="000000"/>
          <w:sz w:val="24"/>
          <w:szCs w:val="24"/>
          <w:lang w:val="en-US"/>
        </w:rPr>
        <w:t>]</w:t>
      </w:r>
      <w:r w:rsidRPr="00A03910">
        <w:rPr>
          <w:rFonts w:ascii="Arial" w:hAnsi="Arial" w:cs="Arial"/>
          <w:color w:val="000000"/>
          <w:sz w:val="24"/>
          <w:szCs w:val="24"/>
          <w:lang w:val="en-US"/>
        </w:rPr>
        <w:tab/>
        <w:t>She further argues that m</w:t>
      </w:r>
      <w:r w:rsidR="00CD6693" w:rsidRPr="00A03910">
        <w:rPr>
          <w:rFonts w:ascii="Arial" w:hAnsi="Arial" w:cs="Arial"/>
          <w:color w:val="000000"/>
          <w:sz w:val="24"/>
          <w:szCs w:val="24"/>
          <w:lang w:val="en-US"/>
        </w:rPr>
        <w:t>any demand guarantees are payable on first demand</w:t>
      </w:r>
      <w:r w:rsidRPr="00A03910">
        <w:rPr>
          <w:rFonts w:ascii="Arial" w:hAnsi="Arial" w:cs="Arial"/>
          <w:color w:val="000000"/>
          <w:sz w:val="24"/>
          <w:szCs w:val="24"/>
          <w:lang w:val="en-US"/>
        </w:rPr>
        <w:t xml:space="preserve"> </w:t>
      </w:r>
      <w:r w:rsidR="00CD6693" w:rsidRPr="00A03910">
        <w:rPr>
          <w:rFonts w:ascii="Arial" w:hAnsi="Arial" w:cs="Arial"/>
          <w:color w:val="000000"/>
          <w:sz w:val="24"/>
          <w:szCs w:val="24"/>
          <w:lang w:val="en-US"/>
        </w:rPr>
        <w:t>without any additional documents, which reflects their origin in replacing cash deposits,</w:t>
      </w:r>
      <w:r w:rsidRPr="00A03910">
        <w:rPr>
          <w:rFonts w:ascii="Arial" w:hAnsi="Arial" w:cs="Arial"/>
          <w:color w:val="000000"/>
          <w:sz w:val="24"/>
          <w:szCs w:val="24"/>
          <w:lang w:val="en-US"/>
        </w:rPr>
        <w:t xml:space="preserve"> </w:t>
      </w:r>
      <w:r w:rsidR="00CD6693" w:rsidRPr="00A03910">
        <w:rPr>
          <w:rFonts w:ascii="Arial" w:hAnsi="Arial" w:cs="Arial"/>
          <w:color w:val="000000"/>
          <w:sz w:val="24"/>
          <w:szCs w:val="24"/>
          <w:lang w:val="en-US"/>
        </w:rPr>
        <w:t>although increasingly guarantees require at least a statement indicating that the principal is</w:t>
      </w:r>
      <w:r w:rsidRPr="00A03910">
        <w:rPr>
          <w:rFonts w:ascii="Arial" w:hAnsi="Arial" w:cs="Arial"/>
          <w:color w:val="000000"/>
          <w:sz w:val="24"/>
          <w:szCs w:val="24"/>
          <w:lang w:val="en-US"/>
        </w:rPr>
        <w:t xml:space="preserve"> </w:t>
      </w:r>
      <w:r w:rsidR="00CD6693" w:rsidRPr="00A03910">
        <w:rPr>
          <w:rFonts w:ascii="Arial" w:hAnsi="Arial" w:cs="Arial"/>
          <w:color w:val="000000"/>
          <w:sz w:val="24"/>
          <w:szCs w:val="24"/>
          <w:lang w:val="en-US"/>
        </w:rPr>
        <w:t xml:space="preserve">in breach. </w:t>
      </w:r>
      <w:r w:rsidRPr="00BE29DF">
        <w:rPr>
          <w:rFonts w:ascii="Arial" w:hAnsi="Arial" w:cs="Arial"/>
          <w:sz w:val="24"/>
          <w:szCs w:val="24"/>
          <w:lang w:val="en-US"/>
        </w:rPr>
        <w:t xml:space="preserve">She thus </w:t>
      </w:r>
      <w:r w:rsidR="000C2219" w:rsidRPr="00BE29DF">
        <w:rPr>
          <w:rFonts w:ascii="Arial" w:hAnsi="Arial" w:cs="Arial"/>
          <w:sz w:val="24"/>
          <w:szCs w:val="24"/>
          <w:lang w:val="en-US"/>
        </w:rPr>
        <w:t>concludes</w:t>
      </w:r>
      <w:r w:rsidRPr="00BE29DF">
        <w:rPr>
          <w:rFonts w:ascii="Arial" w:hAnsi="Arial" w:cs="Arial"/>
          <w:sz w:val="24"/>
          <w:szCs w:val="24"/>
          <w:lang w:val="en-US"/>
        </w:rPr>
        <w:t xml:space="preserve"> that ‘</w:t>
      </w:r>
      <w:r w:rsidR="00CD6693" w:rsidRPr="00BE29DF">
        <w:rPr>
          <w:rFonts w:ascii="Arial" w:hAnsi="Arial" w:cs="Arial"/>
          <w:sz w:val="24"/>
          <w:szCs w:val="24"/>
          <w:lang w:val="en-US"/>
        </w:rPr>
        <w:t xml:space="preserve">a </w:t>
      </w:r>
      <w:r w:rsidR="00CD6693" w:rsidRPr="00A03910">
        <w:rPr>
          <w:rFonts w:ascii="Arial" w:hAnsi="Arial" w:cs="Arial"/>
          <w:color w:val="000000"/>
          <w:sz w:val="24"/>
          <w:szCs w:val="24"/>
          <w:lang w:val="en-US"/>
        </w:rPr>
        <w:t>demand guarantee is like a substitute for cash</w:t>
      </w:r>
      <w:r w:rsidRPr="00A03910">
        <w:rPr>
          <w:rFonts w:ascii="Arial" w:hAnsi="Arial" w:cs="Arial"/>
          <w:color w:val="000000"/>
          <w:sz w:val="24"/>
          <w:szCs w:val="24"/>
          <w:lang w:val="en-US"/>
        </w:rPr>
        <w:t xml:space="preserve"> </w:t>
      </w:r>
      <w:r w:rsidR="00CD6693" w:rsidRPr="00A03910">
        <w:rPr>
          <w:rFonts w:ascii="Arial" w:hAnsi="Arial" w:cs="Arial"/>
          <w:color w:val="000000"/>
          <w:sz w:val="24"/>
          <w:szCs w:val="24"/>
          <w:lang w:val="en-US"/>
        </w:rPr>
        <w:t>and must be</w:t>
      </w:r>
      <w:r w:rsidRPr="00A03910">
        <w:rPr>
          <w:rFonts w:ascii="Arial" w:hAnsi="Arial" w:cs="Arial"/>
          <w:color w:val="000000"/>
          <w:sz w:val="24"/>
          <w:szCs w:val="24"/>
          <w:lang w:val="en-US"/>
        </w:rPr>
        <w:t xml:space="preserve"> </w:t>
      </w:r>
      <w:r w:rsidR="00CD6693" w:rsidRPr="00A03910">
        <w:rPr>
          <w:rFonts w:ascii="Arial" w:hAnsi="Arial" w:cs="Arial"/>
          <w:color w:val="000000"/>
          <w:sz w:val="24"/>
          <w:szCs w:val="24"/>
          <w:lang w:val="en-US"/>
        </w:rPr>
        <w:t>honoured on presentation of a written demand that complies with the provisions of the</w:t>
      </w:r>
      <w:r w:rsidRPr="00A03910">
        <w:rPr>
          <w:rFonts w:ascii="Arial" w:hAnsi="Arial" w:cs="Arial"/>
          <w:color w:val="000000"/>
          <w:sz w:val="24"/>
          <w:szCs w:val="24"/>
          <w:lang w:val="en-US"/>
        </w:rPr>
        <w:t xml:space="preserve"> </w:t>
      </w:r>
      <w:r w:rsidR="00CD6693" w:rsidRPr="00A03910">
        <w:rPr>
          <w:rFonts w:ascii="Arial" w:hAnsi="Arial" w:cs="Arial"/>
          <w:color w:val="000000"/>
          <w:sz w:val="24"/>
          <w:szCs w:val="24"/>
          <w:lang w:val="en-US"/>
        </w:rPr>
        <w:t>guarantee.</w:t>
      </w:r>
    </w:p>
    <w:p w14:paraId="4041049F" w14:textId="77777777" w:rsidR="00A03910" w:rsidRDefault="00A03910" w:rsidP="00A03910">
      <w:pPr>
        <w:autoSpaceDE w:val="0"/>
        <w:autoSpaceDN w:val="0"/>
        <w:adjustRightInd w:val="0"/>
        <w:spacing w:after="0" w:line="360" w:lineRule="auto"/>
        <w:jc w:val="both"/>
        <w:rPr>
          <w:rFonts w:ascii="Arial" w:hAnsi="Arial" w:cs="Arial"/>
          <w:color w:val="000000"/>
          <w:sz w:val="24"/>
          <w:szCs w:val="24"/>
          <w:lang w:val="en-US"/>
        </w:rPr>
      </w:pPr>
    </w:p>
    <w:p w14:paraId="26BDEC93" w14:textId="2CC54978" w:rsidR="009D553B" w:rsidRDefault="00BF723A" w:rsidP="00BF2A43">
      <w:pPr>
        <w:spacing w:after="0" w:line="360" w:lineRule="auto"/>
        <w:jc w:val="both"/>
        <w:rPr>
          <w:rFonts w:ascii="Arial" w:hAnsi="Arial" w:cs="Arial"/>
          <w:sz w:val="24"/>
          <w:szCs w:val="24"/>
        </w:rPr>
      </w:pPr>
      <w:r>
        <w:rPr>
          <w:rFonts w:ascii="Arial" w:hAnsi="Arial" w:cs="Arial"/>
          <w:sz w:val="24"/>
          <w:szCs w:val="24"/>
        </w:rPr>
        <w:t>[3</w:t>
      </w:r>
      <w:r w:rsidR="00BE29DF">
        <w:rPr>
          <w:rFonts w:ascii="Arial" w:hAnsi="Arial" w:cs="Arial"/>
          <w:sz w:val="24"/>
          <w:szCs w:val="24"/>
        </w:rPr>
        <w:t>7</w:t>
      </w:r>
      <w:r>
        <w:rPr>
          <w:rFonts w:ascii="Arial" w:hAnsi="Arial" w:cs="Arial"/>
          <w:sz w:val="24"/>
          <w:szCs w:val="24"/>
        </w:rPr>
        <w:t>]</w:t>
      </w:r>
      <w:r>
        <w:rPr>
          <w:rFonts w:ascii="Arial" w:hAnsi="Arial" w:cs="Arial"/>
          <w:sz w:val="24"/>
          <w:szCs w:val="24"/>
        </w:rPr>
        <w:tab/>
      </w:r>
      <w:r w:rsidR="00DC4D9B">
        <w:rPr>
          <w:rFonts w:ascii="Arial" w:hAnsi="Arial" w:cs="Arial"/>
          <w:sz w:val="24"/>
          <w:szCs w:val="24"/>
        </w:rPr>
        <w:t xml:space="preserve">In the matter of </w:t>
      </w:r>
      <w:r w:rsidR="00DC4D9B" w:rsidRPr="00DC4D9B">
        <w:rPr>
          <w:rFonts w:ascii="Arial" w:hAnsi="Arial" w:cs="Arial"/>
          <w:i/>
          <w:sz w:val="24"/>
          <w:szCs w:val="24"/>
        </w:rPr>
        <w:t>Minister of Transport and Public Works, Western Cape, and Another v Zanbuild Construction (Pty) Ltd and Another</w:t>
      </w:r>
      <w:r w:rsidR="00DC4D9B">
        <w:rPr>
          <w:rFonts w:ascii="Arial" w:hAnsi="Arial" w:cs="Arial"/>
          <w:sz w:val="24"/>
          <w:szCs w:val="24"/>
        </w:rPr>
        <w:t>:</w:t>
      </w:r>
      <w:r w:rsidR="00DC4D9B">
        <w:rPr>
          <w:rStyle w:val="FootnoteReference"/>
          <w:rFonts w:ascii="Arial" w:hAnsi="Arial" w:cs="Arial"/>
          <w:sz w:val="24"/>
          <w:szCs w:val="24"/>
        </w:rPr>
        <w:footnoteReference w:id="12"/>
      </w:r>
      <w:r w:rsidR="00DC4D9B">
        <w:rPr>
          <w:rFonts w:ascii="Arial" w:hAnsi="Arial" w:cs="Arial"/>
          <w:sz w:val="24"/>
          <w:szCs w:val="24"/>
        </w:rPr>
        <w:t xml:space="preserve"> Brand JA who authored the Court’s judgment said:</w:t>
      </w:r>
    </w:p>
    <w:p w14:paraId="79DCD840" w14:textId="77777777" w:rsidR="004151DB" w:rsidRDefault="004151DB" w:rsidP="00BF2A43">
      <w:pPr>
        <w:spacing w:after="0" w:line="360" w:lineRule="auto"/>
        <w:jc w:val="both"/>
        <w:rPr>
          <w:rFonts w:ascii="Arial" w:hAnsi="Arial" w:cs="Arial"/>
          <w:sz w:val="24"/>
          <w:szCs w:val="24"/>
        </w:rPr>
      </w:pPr>
    </w:p>
    <w:p w14:paraId="62A3E2CB" w14:textId="6A696D7B" w:rsidR="00DC4D9B" w:rsidRDefault="00DC4D9B" w:rsidP="00DC4D9B">
      <w:pPr>
        <w:spacing w:after="0" w:line="360" w:lineRule="auto"/>
        <w:ind w:firstLine="720"/>
        <w:jc w:val="both"/>
        <w:rPr>
          <w:rFonts w:ascii="Arial" w:hAnsi="Arial" w:cs="Arial"/>
        </w:rPr>
      </w:pPr>
      <w:r w:rsidRPr="00DC4D9B">
        <w:rPr>
          <w:rFonts w:ascii="Arial" w:hAnsi="Arial" w:cs="Arial"/>
        </w:rPr>
        <w:t xml:space="preserve">‘[13] </w:t>
      </w:r>
      <w:r w:rsidRPr="00DC4D9B">
        <w:rPr>
          <w:rFonts w:ascii="Arial" w:hAnsi="Arial" w:cs="Arial"/>
        </w:rPr>
        <w:tab/>
        <w:t>In the parlance of the English authorities the dispute can be usefully paraphrased as being whether the guarantees are 'conditional bonds' (as suggested by Zanbuild) or 'on demand bonds' (as suggested by the department). The essential difference between the two, as appears from these authorities, is that a claimant under a conditional bond is required at least to allege and — depending on the terms of the bond — sometimes also to establish liability on the part of the contractor for the same amount. An 'on demand' bond, also referred to as a 'call bond', on the other hand, requires no allegation of liability on the part of the contractor under the construction contracts. All that is required for payment is a demand by the claimant, stated to</w:t>
      </w:r>
      <w:r>
        <w:rPr>
          <w:rFonts w:ascii="Arial" w:hAnsi="Arial" w:cs="Arial"/>
        </w:rPr>
        <w:t xml:space="preserve"> be on the basis of the</w:t>
      </w:r>
      <w:r w:rsidRPr="00DC4D9B">
        <w:rPr>
          <w:rFonts w:ascii="Arial" w:hAnsi="Arial" w:cs="Arial"/>
        </w:rPr>
        <w:t xml:space="preserve"> event specified in the bond.</w:t>
      </w:r>
    </w:p>
    <w:p w14:paraId="6999EB1C" w14:textId="77777777" w:rsidR="00DC4D9B" w:rsidRPr="006E148F" w:rsidRDefault="00DC4D9B" w:rsidP="00DC4D9B">
      <w:pPr>
        <w:spacing w:after="0" w:line="360" w:lineRule="auto"/>
        <w:ind w:firstLine="720"/>
        <w:jc w:val="both"/>
        <w:rPr>
          <w:rFonts w:ascii="Arial" w:hAnsi="Arial" w:cs="Arial"/>
        </w:rPr>
      </w:pPr>
    </w:p>
    <w:p w14:paraId="444068CD" w14:textId="64DC5D41" w:rsidR="00DC4D9B" w:rsidRDefault="00DC4D9B" w:rsidP="006E148F">
      <w:pPr>
        <w:spacing w:after="0" w:line="360" w:lineRule="auto"/>
        <w:ind w:firstLine="720"/>
        <w:jc w:val="both"/>
        <w:rPr>
          <w:rFonts w:ascii="Arial" w:hAnsi="Arial" w:cs="Arial"/>
        </w:rPr>
      </w:pPr>
      <w:r w:rsidRPr="006E148F">
        <w:rPr>
          <w:rFonts w:ascii="Arial" w:hAnsi="Arial" w:cs="Arial"/>
        </w:rPr>
        <w:t xml:space="preserve">[14] </w:t>
      </w:r>
      <w:r w:rsidRPr="006E148F">
        <w:rPr>
          <w:rFonts w:ascii="Arial" w:hAnsi="Arial" w:cs="Arial"/>
        </w:rPr>
        <w:tab/>
        <w:t xml:space="preserve">Our law is familiar with the distinction. In </w:t>
      </w:r>
      <w:r w:rsidRPr="006E148F">
        <w:rPr>
          <w:rFonts w:ascii="Arial" w:hAnsi="Arial" w:cs="Arial"/>
          <w:i/>
        </w:rPr>
        <w:t>Dormell Properties 282 CC v Renasa Insurance Co Ltd and Others NNO</w:t>
      </w:r>
      <w:r w:rsidRPr="006E148F">
        <w:rPr>
          <w:rFonts w:ascii="Arial" w:hAnsi="Arial" w:cs="Arial"/>
        </w:rPr>
        <w:t xml:space="preserve">; and </w:t>
      </w:r>
      <w:r w:rsidRPr="006E148F">
        <w:rPr>
          <w:rFonts w:ascii="Arial" w:hAnsi="Arial" w:cs="Arial"/>
          <w:i/>
        </w:rPr>
        <w:t>Lombard Insurance Co Ltd v Landmark Holdings (Pty) Ltd and Others</w:t>
      </w:r>
      <w:r w:rsidRPr="006E148F">
        <w:rPr>
          <w:rFonts w:ascii="Arial" w:hAnsi="Arial" w:cs="Arial"/>
        </w:rPr>
        <w:t xml:space="preserve">, for example, the construction guarantees involved were construed by this court as 'on demand' bonds, while in </w:t>
      </w:r>
      <w:r w:rsidRPr="006E148F">
        <w:rPr>
          <w:rFonts w:ascii="Arial" w:hAnsi="Arial" w:cs="Arial"/>
          <w:i/>
        </w:rPr>
        <w:t>Basil Read (Pty) Ltd v Beta Hotels (Pty) Ltd and Others</w:t>
      </w:r>
      <w:r w:rsidRPr="006E148F">
        <w:rPr>
          <w:rFonts w:ascii="Arial" w:hAnsi="Arial" w:cs="Arial"/>
        </w:rPr>
        <w:t xml:space="preserve"> the guarantee was interpreted to create conditional liability akin to that of a surety. In English law, as in our law, it is accepted that the question whether the guarantee under consideration constitutes the one or the other is dependent on the interpretation of the terms of that guarantee.</w:t>
      </w:r>
      <w:r w:rsidR="006E148F">
        <w:rPr>
          <w:rFonts w:ascii="Arial" w:hAnsi="Arial" w:cs="Arial"/>
        </w:rPr>
        <w:t>’</w:t>
      </w:r>
    </w:p>
    <w:p w14:paraId="267537C5" w14:textId="77777777" w:rsidR="001F5E69" w:rsidRDefault="001F5E69" w:rsidP="00963829">
      <w:pPr>
        <w:autoSpaceDE w:val="0"/>
        <w:autoSpaceDN w:val="0"/>
        <w:adjustRightInd w:val="0"/>
        <w:spacing w:after="0" w:line="360" w:lineRule="auto"/>
        <w:jc w:val="both"/>
        <w:rPr>
          <w:rFonts w:ascii="Arial" w:hAnsi="Arial" w:cs="Arial"/>
          <w:sz w:val="24"/>
          <w:szCs w:val="24"/>
          <w:lang w:val="en-US"/>
        </w:rPr>
      </w:pPr>
    </w:p>
    <w:p w14:paraId="60D5DA65" w14:textId="086D79B9" w:rsidR="00302292" w:rsidRDefault="00BF723A" w:rsidP="00963829">
      <w:pPr>
        <w:autoSpaceDE w:val="0"/>
        <w:autoSpaceDN w:val="0"/>
        <w:adjustRightInd w:val="0"/>
        <w:spacing w:after="0" w:line="360" w:lineRule="auto"/>
        <w:jc w:val="both"/>
        <w:rPr>
          <w:rFonts w:ascii="Arial" w:hAnsi="Arial" w:cs="Arial"/>
          <w:sz w:val="24"/>
          <w:szCs w:val="24"/>
          <w:lang w:val="en-US"/>
        </w:rPr>
      </w:pPr>
      <w:r w:rsidRPr="00963829">
        <w:rPr>
          <w:rFonts w:ascii="Arial" w:hAnsi="Arial" w:cs="Arial"/>
          <w:sz w:val="24"/>
          <w:szCs w:val="24"/>
          <w:lang w:val="en-US"/>
        </w:rPr>
        <w:t>[3</w:t>
      </w:r>
      <w:r w:rsidR="00BE29DF">
        <w:rPr>
          <w:rFonts w:ascii="Arial" w:hAnsi="Arial" w:cs="Arial"/>
          <w:sz w:val="24"/>
          <w:szCs w:val="24"/>
          <w:lang w:val="en-US"/>
        </w:rPr>
        <w:t>8</w:t>
      </w:r>
      <w:r w:rsidRPr="00963829">
        <w:rPr>
          <w:rFonts w:ascii="Arial" w:hAnsi="Arial" w:cs="Arial"/>
          <w:sz w:val="24"/>
          <w:szCs w:val="24"/>
          <w:lang w:val="en-US"/>
        </w:rPr>
        <w:t>]</w:t>
      </w:r>
      <w:r w:rsidRPr="00963829">
        <w:rPr>
          <w:rFonts w:ascii="Arial" w:hAnsi="Arial" w:cs="Arial"/>
          <w:sz w:val="24"/>
          <w:szCs w:val="24"/>
          <w:lang w:val="en-US"/>
        </w:rPr>
        <w:tab/>
        <w:t xml:space="preserve">From the above statements </w:t>
      </w:r>
      <w:r w:rsidR="00963829" w:rsidRPr="00963829">
        <w:rPr>
          <w:rFonts w:ascii="Arial" w:hAnsi="Arial" w:cs="Arial"/>
          <w:sz w:val="24"/>
          <w:szCs w:val="24"/>
          <w:lang w:val="en-US"/>
        </w:rPr>
        <w:t>a</w:t>
      </w:r>
      <w:r w:rsidRPr="00963829">
        <w:rPr>
          <w:rFonts w:ascii="Arial" w:hAnsi="Arial" w:cs="Arial"/>
          <w:sz w:val="24"/>
          <w:szCs w:val="24"/>
          <w:lang w:val="en-US"/>
        </w:rPr>
        <w:t xml:space="preserve"> ‘bank demand guarantee’ can be described as a</w:t>
      </w:r>
      <w:r w:rsidR="001F5E69">
        <w:rPr>
          <w:rFonts w:ascii="Arial" w:hAnsi="Arial" w:cs="Arial"/>
          <w:sz w:val="24"/>
          <w:szCs w:val="24"/>
          <w:lang w:val="en-US"/>
        </w:rPr>
        <w:t>n</w:t>
      </w:r>
      <w:r w:rsidRPr="00963829">
        <w:rPr>
          <w:rFonts w:ascii="Arial" w:hAnsi="Arial" w:cs="Arial"/>
          <w:sz w:val="24"/>
          <w:szCs w:val="24"/>
          <w:lang w:val="en-US"/>
        </w:rPr>
        <w:t xml:space="preserve"> undertaking</w:t>
      </w:r>
      <w:r w:rsidR="00963829" w:rsidRPr="00963829">
        <w:rPr>
          <w:rFonts w:ascii="Arial" w:hAnsi="Arial" w:cs="Arial"/>
          <w:sz w:val="24"/>
          <w:szCs w:val="24"/>
          <w:lang w:val="en-US"/>
        </w:rPr>
        <w:t xml:space="preserve"> by a bank</w:t>
      </w:r>
      <w:r w:rsidRPr="00963829">
        <w:rPr>
          <w:rFonts w:ascii="Arial" w:hAnsi="Arial" w:cs="Arial"/>
          <w:sz w:val="24"/>
          <w:szCs w:val="24"/>
          <w:lang w:val="en-US"/>
        </w:rPr>
        <w:t xml:space="preserve"> in terms</w:t>
      </w:r>
      <w:r w:rsidR="00963829" w:rsidRPr="00963829">
        <w:rPr>
          <w:rFonts w:ascii="Arial" w:hAnsi="Arial" w:cs="Arial"/>
          <w:sz w:val="24"/>
          <w:szCs w:val="24"/>
          <w:lang w:val="en-US"/>
        </w:rPr>
        <w:t xml:space="preserve"> </w:t>
      </w:r>
      <w:r w:rsidRPr="00963829">
        <w:rPr>
          <w:rFonts w:ascii="Arial" w:hAnsi="Arial" w:cs="Arial"/>
          <w:sz w:val="24"/>
          <w:szCs w:val="24"/>
          <w:lang w:val="en-US"/>
        </w:rPr>
        <w:t>o</w:t>
      </w:r>
      <w:r w:rsidR="00963829" w:rsidRPr="00963829">
        <w:rPr>
          <w:rFonts w:ascii="Arial" w:hAnsi="Arial" w:cs="Arial"/>
          <w:sz w:val="24"/>
          <w:szCs w:val="24"/>
          <w:lang w:val="en-US"/>
        </w:rPr>
        <w:t>f which a bank promises payment, t</w:t>
      </w:r>
      <w:r w:rsidRPr="00963829">
        <w:rPr>
          <w:rFonts w:ascii="Arial" w:hAnsi="Arial" w:cs="Arial"/>
          <w:sz w:val="24"/>
          <w:szCs w:val="24"/>
          <w:lang w:val="en-US"/>
        </w:rPr>
        <w:t>he bank</w:t>
      </w:r>
      <w:r w:rsidR="00963829" w:rsidRPr="00963829">
        <w:rPr>
          <w:rFonts w:ascii="Arial" w:hAnsi="Arial" w:cs="Arial"/>
          <w:sz w:val="24"/>
          <w:szCs w:val="24"/>
          <w:lang w:val="en-US"/>
        </w:rPr>
        <w:t xml:space="preserve"> </w:t>
      </w:r>
      <w:r w:rsidRPr="00963829">
        <w:rPr>
          <w:rFonts w:ascii="Arial" w:hAnsi="Arial" w:cs="Arial"/>
          <w:sz w:val="24"/>
          <w:szCs w:val="24"/>
          <w:lang w:val="en-US"/>
        </w:rPr>
        <w:t>has to pay if the documents presented with the demand for payment comply with the</w:t>
      </w:r>
      <w:r w:rsidR="00963829" w:rsidRPr="00963829">
        <w:rPr>
          <w:rFonts w:ascii="Arial" w:hAnsi="Arial" w:cs="Arial"/>
          <w:sz w:val="24"/>
          <w:szCs w:val="24"/>
          <w:lang w:val="en-US"/>
        </w:rPr>
        <w:t xml:space="preserve"> </w:t>
      </w:r>
      <w:r w:rsidRPr="00963829">
        <w:rPr>
          <w:rFonts w:ascii="Arial" w:hAnsi="Arial" w:cs="Arial"/>
          <w:sz w:val="24"/>
          <w:szCs w:val="24"/>
          <w:lang w:val="en-US"/>
        </w:rPr>
        <w:t xml:space="preserve">documents that are mentioned in the text of the demand guarantee. For this reason, </w:t>
      </w:r>
      <w:r w:rsidR="00963829" w:rsidRPr="00963829">
        <w:rPr>
          <w:rFonts w:ascii="Arial" w:hAnsi="Arial" w:cs="Arial"/>
          <w:sz w:val="24"/>
          <w:szCs w:val="24"/>
          <w:lang w:val="en-US"/>
        </w:rPr>
        <w:t xml:space="preserve">argued </w:t>
      </w:r>
      <w:r w:rsidR="00963829" w:rsidRPr="00963829">
        <w:rPr>
          <w:rFonts w:ascii="Arial" w:hAnsi="Arial" w:cs="Arial"/>
          <w:color w:val="000000"/>
          <w:sz w:val="24"/>
          <w:szCs w:val="24"/>
        </w:rPr>
        <w:t>Michelle Kelly-Louw</w:t>
      </w:r>
      <w:r w:rsidR="00963829" w:rsidRPr="00963829">
        <w:rPr>
          <w:rStyle w:val="FootnoteReference"/>
          <w:rFonts w:ascii="Arial" w:hAnsi="Arial" w:cs="Arial"/>
          <w:color w:val="000000"/>
          <w:sz w:val="24"/>
          <w:szCs w:val="24"/>
        </w:rPr>
        <w:footnoteReference w:id="13"/>
      </w:r>
      <w:r w:rsidR="00963829" w:rsidRPr="00963829">
        <w:rPr>
          <w:rFonts w:ascii="Arial" w:hAnsi="Arial" w:cs="Arial"/>
          <w:color w:val="000000"/>
          <w:sz w:val="24"/>
          <w:szCs w:val="24"/>
        </w:rPr>
        <w:t xml:space="preserve">, the </w:t>
      </w:r>
      <w:r w:rsidRPr="00963829">
        <w:rPr>
          <w:rFonts w:ascii="Arial" w:hAnsi="Arial" w:cs="Arial"/>
          <w:sz w:val="24"/>
          <w:szCs w:val="24"/>
          <w:lang w:val="en-US"/>
        </w:rPr>
        <w:t>bank’s obligations are autonomous from the underlying contract between the beneficiary</w:t>
      </w:r>
      <w:r w:rsidR="00963829" w:rsidRPr="00963829">
        <w:rPr>
          <w:rFonts w:ascii="Arial" w:hAnsi="Arial" w:cs="Arial"/>
          <w:sz w:val="24"/>
          <w:szCs w:val="24"/>
          <w:lang w:val="en-US"/>
        </w:rPr>
        <w:t xml:space="preserve"> </w:t>
      </w:r>
      <w:r w:rsidRPr="00963829">
        <w:rPr>
          <w:rFonts w:ascii="Arial" w:hAnsi="Arial" w:cs="Arial"/>
          <w:sz w:val="24"/>
          <w:szCs w:val="24"/>
          <w:lang w:val="en-US"/>
        </w:rPr>
        <w:t>and the principal; which means that, in principle, the bank must pay if proper complying</w:t>
      </w:r>
      <w:r w:rsidR="00963829" w:rsidRPr="00963829">
        <w:rPr>
          <w:rFonts w:ascii="Arial" w:hAnsi="Arial" w:cs="Arial"/>
          <w:sz w:val="24"/>
          <w:szCs w:val="24"/>
          <w:lang w:val="en-US"/>
        </w:rPr>
        <w:t xml:space="preserve"> </w:t>
      </w:r>
      <w:r w:rsidRPr="00963829">
        <w:rPr>
          <w:rFonts w:ascii="Arial" w:hAnsi="Arial" w:cs="Arial"/>
          <w:sz w:val="24"/>
          <w:szCs w:val="24"/>
          <w:lang w:val="en-US"/>
        </w:rPr>
        <w:t>documents are presented, even if the beneficiary and the principal have not stipulated that</w:t>
      </w:r>
      <w:r w:rsidR="00963829" w:rsidRPr="00963829">
        <w:rPr>
          <w:rFonts w:ascii="Arial" w:hAnsi="Arial" w:cs="Arial"/>
          <w:sz w:val="24"/>
          <w:szCs w:val="24"/>
          <w:lang w:val="en-US"/>
        </w:rPr>
        <w:t xml:space="preserve"> there is a default under the original underlying contract.</w:t>
      </w:r>
      <w:r w:rsidR="00302292">
        <w:rPr>
          <w:rStyle w:val="FootnoteReference"/>
          <w:rFonts w:ascii="Arial" w:hAnsi="Arial" w:cs="Arial"/>
          <w:sz w:val="24"/>
          <w:szCs w:val="24"/>
          <w:lang w:val="en-US"/>
        </w:rPr>
        <w:footnoteReference w:id="14"/>
      </w:r>
    </w:p>
    <w:p w14:paraId="5E73F33B" w14:textId="77777777" w:rsidR="001F5E69" w:rsidRDefault="001F5E69" w:rsidP="001F5E69">
      <w:pPr>
        <w:spacing w:after="0" w:line="360" w:lineRule="auto"/>
        <w:jc w:val="both"/>
        <w:rPr>
          <w:rFonts w:ascii="Arial" w:hAnsi="Arial" w:cs="Arial"/>
        </w:rPr>
      </w:pPr>
    </w:p>
    <w:p w14:paraId="214704B7" w14:textId="09F33E8A" w:rsidR="001F5E69" w:rsidRDefault="001F5E69" w:rsidP="00D47130">
      <w:pPr>
        <w:spacing w:after="0" w:line="360" w:lineRule="auto"/>
        <w:jc w:val="both"/>
        <w:rPr>
          <w:rFonts w:ascii="Arial" w:hAnsi="Arial" w:cs="Arial"/>
          <w:sz w:val="24"/>
          <w:szCs w:val="24"/>
        </w:rPr>
      </w:pPr>
      <w:r w:rsidRPr="006E148F">
        <w:rPr>
          <w:rFonts w:ascii="Arial" w:hAnsi="Arial" w:cs="Arial"/>
          <w:sz w:val="24"/>
          <w:szCs w:val="24"/>
        </w:rPr>
        <w:t>[3</w:t>
      </w:r>
      <w:r w:rsidR="00BE29DF">
        <w:rPr>
          <w:rFonts w:ascii="Arial" w:hAnsi="Arial" w:cs="Arial"/>
          <w:sz w:val="24"/>
          <w:szCs w:val="24"/>
        </w:rPr>
        <w:t>9</w:t>
      </w:r>
      <w:r w:rsidRPr="006E148F">
        <w:rPr>
          <w:rFonts w:ascii="Arial" w:hAnsi="Arial" w:cs="Arial"/>
          <w:sz w:val="24"/>
          <w:szCs w:val="24"/>
        </w:rPr>
        <w:t>]</w:t>
      </w:r>
      <w:r w:rsidRPr="006E148F">
        <w:rPr>
          <w:rFonts w:ascii="Arial" w:hAnsi="Arial" w:cs="Arial"/>
          <w:sz w:val="24"/>
          <w:szCs w:val="24"/>
        </w:rPr>
        <w:tab/>
      </w:r>
      <w:r w:rsidRPr="00BE29DF">
        <w:rPr>
          <w:rFonts w:ascii="Arial" w:hAnsi="Arial" w:cs="Arial"/>
          <w:sz w:val="24"/>
          <w:szCs w:val="24"/>
        </w:rPr>
        <w:t>The principle</w:t>
      </w:r>
      <w:r w:rsidR="00A362DC" w:rsidRPr="00BE29DF">
        <w:rPr>
          <w:rFonts w:ascii="Arial" w:hAnsi="Arial" w:cs="Arial"/>
          <w:sz w:val="24"/>
          <w:szCs w:val="24"/>
        </w:rPr>
        <w:t>s</w:t>
      </w:r>
      <w:r w:rsidRPr="00BE29DF">
        <w:rPr>
          <w:rFonts w:ascii="Arial" w:hAnsi="Arial" w:cs="Arial"/>
          <w:sz w:val="24"/>
          <w:szCs w:val="24"/>
        </w:rPr>
        <w:t xml:space="preserve"> </w:t>
      </w:r>
      <w:r w:rsidR="00D47130" w:rsidRPr="00BE29DF">
        <w:rPr>
          <w:rFonts w:ascii="Arial" w:hAnsi="Arial" w:cs="Arial"/>
          <w:sz w:val="24"/>
          <w:szCs w:val="24"/>
        </w:rPr>
        <w:t xml:space="preserve">I </w:t>
      </w:r>
      <w:r w:rsidRPr="00BE29DF">
        <w:rPr>
          <w:rFonts w:ascii="Arial" w:hAnsi="Arial" w:cs="Arial"/>
          <w:sz w:val="24"/>
          <w:szCs w:val="24"/>
        </w:rPr>
        <w:t xml:space="preserve">set out in </w:t>
      </w:r>
      <w:r w:rsidR="00A362DC" w:rsidRPr="00BE29DF">
        <w:rPr>
          <w:rFonts w:ascii="Arial" w:hAnsi="Arial" w:cs="Arial"/>
          <w:sz w:val="24"/>
          <w:szCs w:val="24"/>
        </w:rPr>
        <w:t xml:space="preserve">the </w:t>
      </w:r>
      <w:r w:rsidR="00D47130" w:rsidRPr="00BE29DF">
        <w:rPr>
          <w:rFonts w:ascii="Arial" w:hAnsi="Arial" w:cs="Arial"/>
          <w:sz w:val="24"/>
          <w:szCs w:val="24"/>
        </w:rPr>
        <w:t xml:space="preserve">preceding </w:t>
      </w:r>
      <w:r>
        <w:rPr>
          <w:rFonts w:ascii="Arial" w:hAnsi="Arial" w:cs="Arial"/>
          <w:sz w:val="24"/>
          <w:szCs w:val="24"/>
        </w:rPr>
        <w:t>paragraph</w:t>
      </w:r>
      <w:r w:rsidR="006478E4">
        <w:rPr>
          <w:rFonts w:ascii="Arial" w:hAnsi="Arial" w:cs="Arial"/>
          <w:sz w:val="24"/>
          <w:szCs w:val="24"/>
        </w:rPr>
        <w:t>s</w:t>
      </w:r>
      <w:r>
        <w:rPr>
          <w:rFonts w:ascii="Arial" w:hAnsi="Arial" w:cs="Arial"/>
          <w:sz w:val="24"/>
          <w:szCs w:val="24"/>
        </w:rPr>
        <w:t xml:space="preserve"> </w:t>
      </w:r>
      <w:r w:rsidR="00D47130">
        <w:rPr>
          <w:rFonts w:ascii="Arial" w:hAnsi="Arial" w:cs="Arial"/>
          <w:sz w:val="24"/>
          <w:szCs w:val="24"/>
        </w:rPr>
        <w:t>were recognised i</w:t>
      </w:r>
      <w:r w:rsidRPr="006E148F">
        <w:rPr>
          <w:rFonts w:ascii="Arial" w:hAnsi="Arial" w:cs="Arial"/>
          <w:sz w:val="24"/>
          <w:szCs w:val="24"/>
        </w:rPr>
        <w:t xml:space="preserve">n the matter of </w:t>
      </w:r>
      <w:r w:rsidRPr="006E148F">
        <w:rPr>
          <w:rFonts w:ascii="Arial" w:hAnsi="Arial" w:cs="Arial"/>
          <w:i/>
          <w:sz w:val="24"/>
          <w:szCs w:val="24"/>
        </w:rPr>
        <w:t>Lombard Insurance Co Ltd v Landmark Holdings (Pty) Ltd and Others</w:t>
      </w:r>
      <w:r>
        <w:rPr>
          <w:rStyle w:val="FootnoteReference"/>
          <w:rFonts w:ascii="Arial" w:hAnsi="Arial" w:cs="Arial"/>
          <w:i/>
          <w:sz w:val="24"/>
          <w:szCs w:val="24"/>
        </w:rPr>
        <w:footnoteReference w:id="15"/>
      </w:r>
      <w:r>
        <w:rPr>
          <w:rFonts w:ascii="Arial" w:hAnsi="Arial" w:cs="Arial"/>
          <w:sz w:val="24"/>
          <w:szCs w:val="24"/>
        </w:rPr>
        <w:t xml:space="preserve"> </w:t>
      </w:r>
      <w:r w:rsidR="00D47130">
        <w:rPr>
          <w:rFonts w:ascii="Arial" w:hAnsi="Arial" w:cs="Arial"/>
          <w:sz w:val="24"/>
          <w:szCs w:val="24"/>
        </w:rPr>
        <w:t xml:space="preserve">where </w:t>
      </w:r>
      <w:r>
        <w:rPr>
          <w:rFonts w:ascii="Arial" w:hAnsi="Arial" w:cs="Arial"/>
          <w:sz w:val="24"/>
          <w:szCs w:val="24"/>
        </w:rPr>
        <w:t>the Court commented that:</w:t>
      </w:r>
    </w:p>
    <w:p w14:paraId="3C8C91A2" w14:textId="77777777" w:rsidR="001F5E69" w:rsidRPr="00E21FDF" w:rsidRDefault="001F5E69" w:rsidP="00D47130">
      <w:pPr>
        <w:spacing w:after="0" w:line="360" w:lineRule="auto"/>
        <w:jc w:val="both"/>
        <w:rPr>
          <w:rFonts w:ascii="Arial" w:hAnsi="Arial" w:cs="Arial"/>
          <w:sz w:val="24"/>
          <w:szCs w:val="24"/>
        </w:rPr>
      </w:pPr>
    </w:p>
    <w:p w14:paraId="77BBD3AF" w14:textId="77777777" w:rsidR="001F5E69" w:rsidRPr="006E148F" w:rsidRDefault="001F5E69" w:rsidP="00D47130">
      <w:pPr>
        <w:spacing w:after="0" w:line="360" w:lineRule="auto"/>
        <w:ind w:firstLine="720"/>
        <w:jc w:val="both"/>
        <w:rPr>
          <w:rFonts w:ascii="Arial" w:hAnsi="Arial" w:cs="Arial"/>
        </w:rPr>
      </w:pPr>
      <w:r w:rsidRPr="006E148F">
        <w:rPr>
          <w:rFonts w:ascii="Arial" w:hAnsi="Arial" w:cs="Arial"/>
        </w:rPr>
        <w:t xml:space="preserve">'The guarantee by Lombard is not unlike irrevocable letters of credit issued by banks and used in international trade, the essential feature of which is the establishment of a contractual obligation on the part of a bank to pay the beneficiary (seller). This obligation is wholly independent of the underlying contract of sale and assures the seller of payment of the purchase price before he or she parts </w:t>
      </w:r>
      <w:r>
        <w:rPr>
          <w:rFonts w:ascii="Arial" w:hAnsi="Arial" w:cs="Arial"/>
        </w:rPr>
        <w:t xml:space="preserve">with the goods being sold. </w:t>
      </w:r>
      <w:r w:rsidRPr="006E148F">
        <w:rPr>
          <w:rFonts w:ascii="Arial" w:hAnsi="Arial" w:cs="Arial"/>
        </w:rPr>
        <w:t>Whatever disputes may subsequently arise between buyer and seller is of no moment insofar as the bank's obligation is concerned</w:t>
      </w:r>
      <w:r>
        <w:rPr>
          <w:rFonts w:ascii="Arial" w:hAnsi="Arial" w:cs="Arial"/>
        </w:rPr>
        <w:t xml:space="preserve"> …</w:t>
      </w:r>
      <w:r w:rsidRPr="006E148F">
        <w:rPr>
          <w:rFonts w:ascii="Arial" w:hAnsi="Arial" w:cs="Arial"/>
        </w:rPr>
        <w:t xml:space="preserve"> The bank undertakes to pay provided only that the conditions specified in the credit are met. The only basis upon which the bank can escape liability is proof of fraud on the part of the beneficiary.'</w:t>
      </w:r>
    </w:p>
    <w:p w14:paraId="7BB4C6A0" w14:textId="77777777" w:rsidR="001F5E69" w:rsidRDefault="001F5E69" w:rsidP="00D47130">
      <w:pPr>
        <w:spacing w:after="0" w:line="360" w:lineRule="auto"/>
        <w:jc w:val="both"/>
        <w:rPr>
          <w:rFonts w:ascii="Arial" w:hAnsi="Arial" w:cs="Arial"/>
          <w:sz w:val="24"/>
          <w:szCs w:val="24"/>
        </w:rPr>
      </w:pPr>
    </w:p>
    <w:p w14:paraId="6972393F" w14:textId="10BFA51B" w:rsidR="00D47130" w:rsidRDefault="00D47130" w:rsidP="00D47130">
      <w:pPr>
        <w:spacing w:after="0" w:line="360" w:lineRule="auto"/>
        <w:jc w:val="both"/>
        <w:rPr>
          <w:rFonts w:ascii="Arial" w:hAnsi="Arial" w:cs="Arial"/>
          <w:color w:val="000000"/>
          <w:sz w:val="24"/>
          <w:szCs w:val="24"/>
        </w:rPr>
      </w:pPr>
      <w:r>
        <w:rPr>
          <w:rFonts w:ascii="Arial" w:hAnsi="Arial" w:cs="Arial"/>
          <w:color w:val="000000"/>
          <w:sz w:val="24"/>
          <w:szCs w:val="24"/>
        </w:rPr>
        <w:t>[</w:t>
      </w:r>
      <w:r w:rsidR="006478E4">
        <w:rPr>
          <w:rFonts w:ascii="Arial" w:hAnsi="Arial" w:cs="Arial"/>
          <w:color w:val="000000"/>
          <w:sz w:val="24"/>
          <w:szCs w:val="24"/>
        </w:rPr>
        <w:t>40</w:t>
      </w:r>
      <w:r>
        <w:rPr>
          <w:rFonts w:ascii="Arial" w:hAnsi="Arial" w:cs="Arial"/>
          <w:color w:val="000000"/>
          <w:sz w:val="24"/>
          <w:szCs w:val="24"/>
        </w:rPr>
        <w:t>]</w:t>
      </w:r>
      <w:r>
        <w:rPr>
          <w:rFonts w:ascii="Arial" w:hAnsi="Arial" w:cs="Arial"/>
          <w:color w:val="000000"/>
          <w:sz w:val="24"/>
          <w:szCs w:val="24"/>
        </w:rPr>
        <w:tab/>
      </w:r>
      <w:r w:rsidRPr="00E65E10">
        <w:rPr>
          <w:rFonts w:ascii="Arial" w:hAnsi="Arial" w:cs="Arial"/>
          <w:color w:val="000000"/>
          <w:sz w:val="24"/>
          <w:szCs w:val="24"/>
        </w:rPr>
        <w:t xml:space="preserve">A bank issuing an on demand guarantee is only obliged to pay where a demand meets the terms of the guarantee. Such a demand, which complies with the terms of the guarantee, provides conclusive evidence that payment is due. From this it follows that the beneficiary in the case of an on demand guarantee should comply with the requirements stipulated in the guarantee. In </w:t>
      </w:r>
      <w:r w:rsidRPr="00E65E10">
        <w:rPr>
          <w:rFonts w:ascii="Arial" w:hAnsi="Arial" w:cs="Arial"/>
          <w:i/>
          <w:color w:val="000000"/>
          <w:sz w:val="24"/>
          <w:szCs w:val="24"/>
        </w:rPr>
        <w:t>Frans Maas (UK) Ltd v Habib Bank AG Zurich</w:t>
      </w:r>
      <w:r w:rsidRPr="00E65E10">
        <w:rPr>
          <w:rFonts w:ascii="Arial" w:hAnsi="Arial" w:cs="Arial"/>
          <w:color w:val="000000"/>
          <w:sz w:val="24"/>
          <w:szCs w:val="24"/>
        </w:rPr>
        <w:t xml:space="preserve"> [2001] Lloyd’s Rep Bank 14 para 58, it was put as follows:</w:t>
      </w:r>
    </w:p>
    <w:p w14:paraId="0905BADC" w14:textId="77777777" w:rsidR="00D47130" w:rsidRPr="00E65E10" w:rsidRDefault="00D47130" w:rsidP="00D47130">
      <w:pPr>
        <w:spacing w:after="0" w:line="360" w:lineRule="auto"/>
        <w:jc w:val="both"/>
        <w:rPr>
          <w:rFonts w:ascii="Arial" w:hAnsi="Arial" w:cs="Arial"/>
          <w:color w:val="000000"/>
          <w:sz w:val="24"/>
          <w:szCs w:val="24"/>
        </w:rPr>
      </w:pPr>
    </w:p>
    <w:p w14:paraId="5E0B1D8C" w14:textId="66EE54DE" w:rsidR="00D47130" w:rsidRDefault="00D47130" w:rsidP="00D47130">
      <w:pPr>
        <w:spacing w:after="0" w:line="360" w:lineRule="auto"/>
        <w:ind w:firstLine="720"/>
        <w:jc w:val="both"/>
        <w:rPr>
          <w:rFonts w:ascii="Arial" w:hAnsi="Arial" w:cs="Arial"/>
          <w:color w:val="000000"/>
        </w:rPr>
      </w:pPr>
      <w:r w:rsidRPr="00E65E10">
        <w:rPr>
          <w:rFonts w:ascii="Arial" w:hAnsi="Arial" w:cs="Arial"/>
          <w:color w:val="000000"/>
        </w:rPr>
        <w:t xml:space="preserve">‘The question is: what was the promise which the bank made to the beneficiary under the credit, and did the beneficiary avail himself of that promise? </w:t>
      </w:r>
      <w:r w:rsidR="00084EEA">
        <w:rPr>
          <w:rFonts w:ascii="Arial" w:hAnsi="Arial" w:cs="Arial"/>
          <w:color w:val="000000"/>
        </w:rPr>
        <w:t>…</w:t>
      </w:r>
      <w:r w:rsidRPr="00E65E10">
        <w:rPr>
          <w:rFonts w:ascii="Arial" w:hAnsi="Arial" w:cs="Arial"/>
          <w:color w:val="000000"/>
        </w:rPr>
        <w:t xml:space="preserve"> It is a question of a construction of the bond. If that view of the law is unattractive to banks, the remedy lies in their own hands.’</w:t>
      </w:r>
    </w:p>
    <w:p w14:paraId="603AAFE6" w14:textId="77777777" w:rsidR="00084EEA" w:rsidRPr="00E65E10" w:rsidRDefault="00084EEA" w:rsidP="00D47130">
      <w:pPr>
        <w:spacing w:after="0" w:line="360" w:lineRule="auto"/>
        <w:ind w:firstLine="720"/>
        <w:jc w:val="both"/>
        <w:rPr>
          <w:rFonts w:ascii="Arial" w:hAnsi="Arial" w:cs="Arial"/>
          <w:color w:val="000000"/>
          <w:sz w:val="24"/>
          <w:szCs w:val="24"/>
        </w:rPr>
      </w:pPr>
    </w:p>
    <w:p w14:paraId="6B7960C5" w14:textId="4C23420A" w:rsidR="00D47130" w:rsidRDefault="006478E4" w:rsidP="00D47130">
      <w:pPr>
        <w:spacing w:after="0" w:line="360" w:lineRule="auto"/>
        <w:jc w:val="both"/>
        <w:rPr>
          <w:rFonts w:ascii="Arial" w:hAnsi="Arial" w:cs="Arial"/>
          <w:color w:val="000000"/>
          <w:sz w:val="24"/>
          <w:szCs w:val="24"/>
        </w:rPr>
      </w:pPr>
      <w:r>
        <w:rPr>
          <w:rFonts w:ascii="Arial" w:hAnsi="Arial" w:cs="Arial"/>
          <w:color w:val="000000"/>
          <w:sz w:val="24"/>
          <w:szCs w:val="24"/>
        </w:rPr>
        <w:t>[41</w:t>
      </w:r>
      <w:r w:rsidR="00084EEA">
        <w:rPr>
          <w:rFonts w:ascii="Arial" w:hAnsi="Arial" w:cs="Arial"/>
          <w:color w:val="000000"/>
          <w:sz w:val="24"/>
          <w:szCs w:val="24"/>
        </w:rPr>
        <w:t>]</w:t>
      </w:r>
      <w:r w:rsidR="00084EEA">
        <w:rPr>
          <w:rFonts w:ascii="Arial" w:hAnsi="Arial" w:cs="Arial"/>
          <w:color w:val="000000"/>
          <w:sz w:val="24"/>
          <w:szCs w:val="24"/>
        </w:rPr>
        <w:tab/>
        <w:t>I</w:t>
      </w:r>
      <w:r w:rsidR="00D47130" w:rsidRPr="00E65E10">
        <w:rPr>
          <w:rFonts w:ascii="Arial" w:hAnsi="Arial" w:cs="Arial"/>
          <w:color w:val="000000"/>
          <w:sz w:val="24"/>
          <w:szCs w:val="24"/>
        </w:rPr>
        <w:t xml:space="preserve">n </w:t>
      </w:r>
      <w:r w:rsidR="00084EEA">
        <w:rPr>
          <w:rFonts w:ascii="Arial" w:hAnsi="Arial" w:cs="Arial"/>
          <w:color w:val="000000"/>
          <w:sz w:val="24"/>
          <w:szCs w:val="24"/>
        </w:rPr>
        <w:t xml:space="preserve">the matter of </w:t>
      </w:r>
      <w:r w:rsidR="00D47130" w:rsidRPr="00E65E10">
        <w:rPr>
          <w:rFonts w:ascii="Arial" w:hAnsi="Arial" w:cs="Arial"/>
          <w:i/>
          <w:color w:val="000000"/>
          <w:sz w:val="24"/>
          <w:szCs w:val="24"/>
        </w:rPr>
        <w:t xml:space="preserve">Minister of Transport and Public Works, Western Cape &amp; </w:t>
      </w:r>
      <w:r w:rsidR="00084EEA">
        <w:rPr>
          <w:rFonts w:ascii="Arial" w:hAnsi="Arial" w:cs="Arial"/>
          <w:i/>
          <w:color w:val="000000"/>
          <w:sz w:val="24"/>
          <w:szCs w:val="24"/>
        </w:rPr>
        <w:t>A</w:t>
      </w:r>
      <w:r w:rsidR="00D47130" w:rsidRPr="00E65E10">
        <w:rPr>
          <w:rFonts w:ascii="Arial" w:hAnsi="Arial" w:cs="Arial"/>
          <w:i/>
          <w:color w:val="000000"/>
          <w:sz w:val="24"/>
          <w:szCs w:val="24"/>
        </w:rPr>
        <w:t xml:space="preserve">nother v Zanbuild Construction (Pty) Ltd &amp; </w:t>
      </w:r>
      <w:r w:rsidR="00084EEA">
        <w:rPr>
          <w:rFonts w:ascii="Arial" w:hAnsi="Arial" w:cs="Arial"/>
          <w:i/>
          <w:color w:val="000000"/>
          <w:sz w:val="24"/>
          <w:szCs w:val="24"/>
        </w:rPr>
        <w:t>A</w:t>
      </w:r>
      <w:r w:rsidR="00D47130" w:rsidRPr="00E65E10">
        <w:rPr>
          <w:rFonts w:ascii="Arial" w:hAnsi="Arial" w:cs="Arial"/>
          <w:i/>
          <w:color w:val="000000"/>
          <w:sz w:val="24"/>
          <w:szCs w:val="24"/>
        </w:rPr>
        <w:t>nother</w:t>
      </w:r>
      <w:r w:rsidR="00084EEA">
        <w:rPr>
          <w:rStyle w:val="FootnoteReference"/>
          <w:rFonts w:ascii="Arial" w:hAnsi="Arial" w:cs="Arial"/>
          <w:i/>
          <w:color w:val="000000"/>
          <w:sz w:val="24"/>
          <w:szCs w:val="24"/>
        </w:rPr>
        <w:footnoteReference w:id="16"/>
      </w:r>
      <w:r w:rsidR="00D47130" w:rsidRPr="00E65E10">
        <w:rPr>
          <w:rFonts w:ascii="Arial" w:hAnsi="Arial" w:cs="Arial"/>
          <w:color w:val="000000"/>
          <w:sz w:val="24"/>
          <w:szCs w:val="24"/>
        </w:rPr>
        <w:t xml:space="preserve">, </w:t>
      </w:r>
      <w:r>
        <w:rPr>
          <w:rFonts w:ascii="Arial" w:hAnsi="Arial" w:cs="Arial"/>
          <w:color w:val="000000"/>
          <w:sz w:val="24"/>
          <w:szCs w:val="24"/>
        </w:rPr>
        <w:t xml:space="preserve">it was </w:t>
      </w:r>
      <w:r w:rsidR="00084EEA">
        <w:rPr>
          <w:rFonts w:ascii="Arial" w:hAnsi="Arial" w:cs="Arial"/>
          <w:color w:val="000000"/>
          <w:sz w:val="24"/>
          <w:szCs w:val="24"/>
        </w:rPr>
        <w:t>stated that</w:t>
      </w:r>
      <w:r w:rsidR="00D47130" w:rsidRPr="00E65E10">
        <w:rPr>
          <w:rFonts w:ascii="Arial" w:hAnsi="Arial" w:cs="Arial"/>
          <w:color w:val="000000"/>
          <w:sz w:val="24"/>
          <w:szCs w:val="24"/>
        </w:rPr>
        <w:t xml:space="preserve"> all that is required for payment is a demand by the beneficiary, stated to be on the basis of the event specified in the guarantee. Whether or not the demand is compliant will turn on an interpretation of the guarantee.</w:t>
      </w:r>
    </w:p>
    <w:p w14:paraId="79605F33" w14:textId="77777777" w:rsidR="00C00951" w:rsidRDefault="00C00951" w:rsidP="00D47130">
      <w:pPr>
        <w:spacing w:after="0" w:line="360" w:lineRule="auto"/>
        <w:jc w:val="both"/>
        <w:rPr>
          <w:rFonts w:ascii="Arial" w:hAnsi="Arial" w:cs="Arial"/>
          <w:color w:val="000000"/>
          <w:sz w:val="24"/>
          <w:szCs w:val="24"/>
        </w:rPr>
      </w:pPr>
    </w:p>
    <w:p w14:paraId="7C0A90B2" w14:textId="1F69C9D2" w:rsidR="005D02B2" w:rsidRDefault="00D47130" w:rsidP="00D47130">
      <w:pPr>
        <w:autoSpaceDE w:val="0"/>
        <w:autoSpaceDN w:val="0"/>
        <w:adjustRightInd w:val="0"/>
        <w:spacing w:after="0" w:line="360" w:lineRule="auto"/>
        <w:jc w:val="both"/>
        <w:rPr>
          <w:rFonts w:ascii="Arial" w:hAnsi="Arial" w:cs="Arial"/>
          <w:color w:val="000000"/>
          <w:sz w:val="24"/>
          <w:szCs w:val="24"/>
        </w:rPr>
      </w:pPr>
      <w:r w:rsidRPr="00E65E10">
        <w:rPr>
          <w:rFonts w:ascii="Arial" w:hAnsi="Arial" w:cs="Arial"/>
          <w:color w:val="000000"/>
          <w:sz w:val="24"/>
          <w:szCs w:val="24"/>
        </w:rPr>
        <w:t>[</w:t>
      </w:r>
      <w:r w:rsidR="00F9343E">
        <w:rPr>
          <w:rFonts w:ascii="Arial" w:hAnsi="Arial" w:cs="Arial"/>
          <w:color w:val="000000"/>
          <w:sz w:val="24"/>
          <w:szCs w:val="24"/>
        </w:rPr>
        <w:t>4</w:t>
      </w:r>
      <w:r w:rsidR="006478E4">
        <w:rPr>
          <w:rFonts w:ascii="Arial" w:hAnsi="Arial" w:cs="Arial"/>
          <w:color w:val="000000"/>
          <w:sz w:val="24"/>
          <w:szCs w:val="24"/>
        </w:rPr>
        <w:t>2</w:t>
      </w:r>
      <w:r w:rsidRPr="00E65E10">
        <w:rPr>
          <w:rFonts w:ascii="Arial" w:hAnsi="Arial" w:cs="Arial"/>
          <w:color w:val="000000"/>
          <w:sz w:val="24"/>
          <w:szCs w:val="24"/>
        </w:rPr>
        <w:t>]</w:t>
      </w:r>
      <w:r w:rsidRPr="00E65E10">
        <w:rPr>
          <w:rFonts w:ascii="Arial" w:hAnsi="Arial" w:cs="Arial"/>
          <w:color w:val="000000"/>
          <w:sz w:val="24"/>
          <w:szCs w:val="24"/>
        </w:rPr>
        <w:tab/>
        <w:t xml:space="preserve">The only exception to the rule that the guarantor is bound to pay without demur, is where fraud on the part of the beneficiary has been established. The party alleging fraud has to establish it clearly on a balance of probabilities. Fraud will not lightly be inferred and a party has to prove that the beneficiary presented the guarantee to the bank knowing that the demand was false. Mere error, misunderstanding or oversight, however unreasonable, would not amount to fraud. </w:t>
      </w:r>
    </w:p>
    <w:p w14:paraId="7A593DCF" w14:textId="77777777" w:rsidR="005D02B2" w:rsidRDefault="005D02B2" w:rsidP="00D47130">
      <w:pPr>
        <w:autoSpaceDE w:val="0"/>
        <w:autoSpaceDN w:val="0"/>
        <w:adjustRightInd w:val="0"/>
        <w:spacing w:after="0" w:line="360" w:lineRule="auto"/>
        <w:jc w:val="both"/>
        <w:rPr>
          <w:rFonts w:ascii="Arial" w:hAnsi="Arial" w:cs="Arial"/>
          <w:color w:val="000000"/>
          <w:sz w:val="24"/>
          <w:szCs w:val="24"/>
        </w:rPr>
      </w:pPr>
    </w:p>
    <w:p w14:paraId="4069BC09" w14:textId="432E1F53" w:rsidR="00DB6F3B" w:rsidRDefault="005D02B2" w:rsidP="00B16C4E">
      <w:pPr>
        <w:tabs>
          <w:tab w:val="left" w:pos="360"/>
        </w:tabs>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[4</w:t>
      </w:r>
      <w:r w:rsidR="006478E4">
        <w:rPr>
          <w:rFonts w:ascii="Arial" w:hAnsi="Arial" w:cs="Arial"/>
          <w:color w:val="000000"/>
          <w:sz w:val="24"/>
          <w:szCs w:val="24"/>
        </w:rPr>
        <w:t>3</w:t>
      </w:r>
      <w:r>
        <w:rPr>
          <w:rFonts w:ascii="Arial" w:hAnsi="Arial" w:cs="Arial"/>
          <w:color w:val="000000"/>
          <w:sz w:val="24"/>
          <w:szCs w:val="24"/>
        </w:rPr>
        <w:t>]</w:t>
      </w:r>
      <w:r>
        <w:rPr>
          <w:rFonts w:ascii="Arial" w:hAnsi="Arial" w:cs="Arial"/>
          <w:color w:val="000000"/>
          <w:sz w:val="24"/>
          <w:szCs w:val="24"/>
        </w:rPr>
        <w:tab/>
        <w:t xml:space="preserve">In </w:t>
      </w:r>
      <w:r w:rsidRPr="005D02B2">
        <w:rPr>
          <w:rFonts w:ascii="Arial" w:hAnsi="Arial" w:cs="Arial"/>
          <w:i/>
          <w:color w:val="000000"/>
          <w:sz w:val="24"/>
          <w:szCs w:val="24"/>
        </w:rPr>
        <w:t xml:space="preserve">Loomcraft Fabrics CC v Nedbank Ltd and </w:t>
      </w:r>
      <w:proofErr w:type="gramStart"/>
      <w:r w:rsidRPr="005D02B2">
        <w:rPr>
          <w:rFonts w:ascii="Arial" w:hAnsi="Arial" w:cs="Arial"/>
          <w:i/>
          <w:color w:val="000000"/>
          <w:sz w:val="24"/>
          <w:szCs w:val="24"/>
        </w:rPr>
        <w:t>Another</w:t>
      </w:r>
      <w:r>
        <w:rPr>
          <w:rStyle w:val="FootnoteReference"/>
          <w:rFonts w:ascii="Arial" w:hAnsi="Arial" w:cs="Arial"/>
          <w:i/>
          <w:color w:val="000000"/>
          <w:sz w:val="24"/>
          <w:szCs w:val="24"/>
        </w:rPr>
        <w:footnoteReference w:id="17"/>
      </w:r>
      <w:r>
        <w:rPr>
          <w:rFonts w:ascii="Arial" w:hAnsi="Arial" w:cs="Arial"/>
          <w:color w:val="000000"/>
          <w:sz w:val="24"/>
          <w:szCs w:val="24"/>
        </w:rPr>
        <w:t xml:space="preserve"> the</w:t>
      </w:r>
      <w:proofErr w:type="gramEnd"/>
      <w:r>
        <w:rPr>
          <w:rFonts w:ascii="Arial" w:hAnsi="Arial" w:cs="Arial"/>
          <w:color w:val="000000"/>
          <w:sz w:val="24"/>
          <w:szCs w:val="24"/>
        </w:rPr>
        <w:t xml:space="preserve"> Court said:</w:t>
      </w:r>
    </w:p>
    <w:p w14:paraId="7F1B4B0E" w14:textId="77777777" w:rsidR="00B16C4E" w:rsidRDefault="00B16C4E" w:rsidP="00B16C4E">
      <w:pPr>
        <w:tabs>
          <w:tab w:val="left" w:pos="360"/>
        </w:tabs>
        <w:autoSpaceDE w:val="0"/>
        <w:autoSpaceDN w:val="0"/>
        <w:adjustRightInd w:val="0"/>
        <w:spacing w:after="0" w:line="360" w:lineRule="auto"/>
        <w:jc w:val="both"/>
        <w:rPr>
          <w:rFonts w:ascii="Arial" w:hAnsi="Arial" w:cs="Arial"/>
          <w:iCs/>
        </w:rPr>
      </w:pPr>
    </w:p>
    <w:p w14:paraId="7B3E9F9A" w14:textId="06739EAC" w:rsidR="005D02B2" w:rsidRDefault="00B16C4E" w:rsidP="00B16C4E">
      <w:pPr>
        <w:tabs>
          <w:tab w:val="left" w:pos="360"/>
        </w:tabs>
        <w:autoSpaceDE w:val="0"/>
        <w:autoSpaceDN w:val="0"/>
        <w:adjustRightInd w:val="0"/>
        <w:spacing w:after="0" w:line="360" w:lineRule="auto"/>
        <w:ind w:firstLine="720"/>
        <w:jc w:val="both"/>
        <w:rPr>
          <w:rFonts w:ascii="Arial" w:hAnsi="Arial" w:cs="Arial"/>
          <w:iCs/>
        </w:rPr>
      </w:pPr>
      <w:r w:rsidRPr="00B16C4E">
        <w:rPr>
          <w:rFonts w:ascii="Arial" w:hAnsi="Arial" w:cs="Arial"/>
          <w:iCs/>
        </w:rPr>
        <w:t>'Irrevocable letters of credit and bank guarant</w:t>
      </w:r>
      <w:r>
        <w:rPr>
          <w:rFonts w:ascii="Arial" w:hAnsi="Arial" w:cs="Arial"/>
          <w:iCs/>
        </w:rPr>
        <w:t xml:space="preserve">ees given in circumstances </w:t>
      </w:r>
      <w:r w:rsidRPr="00B16C4E">
        <w:rPr>
          <w:rFonts w:ascii="Arial" w:hAnsi="Arial" w:cs="Arial"/>
          <w:iCs/>
        </w:rPr>
        <w:t>such as that they are the equivalent of an irrevocable letter of credit have been said to be the lifeblood of commerce. Thrombosis will occur if, unless fraud is involved, the Courts intervene and thereby disturb the mercantile practice of treating rights thereunder as being the equivalent of cash in hand.'</w:t>
      </w:r>
    </w:p>
    <w:p w14:paraId="1C9AE129" w14:textId="77777777" w:rsidR="00B16C4E" w:rsidRDefault="00B16C4E" w:rsidP="00B16C4E">
      <w:pPr>
        <w:tabs>
          <w:tab w:val="left" w:pos="360"/>
        </w:tabs>
        <w:autoSpaceDE w:val="0"/>
        <w:autoSpaceDN w:val="0"/>
        <w:adjustRightInd w:val="0"/>
        <w:spacing w:after="0" w:line="360" w:lineRule="auto"/>
        <w:jc w:val="both"/>
        <w:rPr>
          <w:rFonts w:ascii="Arial" w:hAnsi="Arial" w:cs="Arial"/>
          <w:iCs/>
        </w:rPr>
      </w:pPr>
    </w:p>
    <w:p w14:paraId="0145486D" w14:textId="400AAE93" w:rsidR="00B16C4E" w:rsidRDefault="00B16C4E" w:rsidP="00B16C4E">
      <w:pPr>
        <w:tabs>
          <w:tab w:val="left" w:pos="360"/>
        </w:tabs>
        <w:autoSpaceDE w:val="0"/>
        <w:autoSpaceDN w:val="0"/>
        <w:adjustRightInd w:val="0"/>
        <w:spacing w:after="0" w:line="360" w:lineRule="auto"/>
        <w:jc w:val="both"/>
        <w:rPr>
          <w:rFonts w:ascii="Arial" w:hAnsi="Arial" w:cs="Arial"/>
          <w:iCs/>
          <w:sz w:val="24"/>
          <w:szCs w:val="24"/>
        </w:rPr>
      </w:pPr>
      <w:r w:rsidRPr="00B16C4E">
        <w:rPr>
          <w:rFonts w:ascii="Arial" w:hAnsi="Arial" w:cs="Arial"/>
          <w:iCs/>
          <w:sz w:val="24"/>
          <w:szCs w:val="24"/>
        </w:rPr>
        <w:t>[44]</w:t>
      </w:r>
      <w:r w:rsidRPr="00B16C4E">
        <w:rPr>
          <w:rFonts w:ascii="Arial" w:hAnsi="Arial" w:cs="Arial"/>
          <w:iCs/>
          <w:sz w:val="24"/>
          <w:szCs w:val="24"/>
        </w:rPr>
        <w:tab/>
        <w:t>The Court went on to say:</w:t>
      </w:r>
    </w:p>
    <w:p w14:paraId="74D80B53" w14:textId="77777777" w:rsidR="00B16C4E" w:rsidRPr="00B16C4E" w:rsidRDefault="00B16C4E" w:rsidP="00B16C4E">
      <w:pPr>
        <w:tabs>
          <w:tab w:val="left" w:pos="360"/>
        </w:tabs>
        <w:autoSpaceDE w:val="0"/>
        <w:autoSpaceDN w:val="0"/>
        <w:adjustRightInd w:val="0"/>
        <w:spacing w:after="0" w:line="360" w:lineRule="auto"/>
        <w:jc w:val="both"/>
        <w:rPr>
          <w:rFonts w:ascii="Arial" w:hAnsi="Arial" w:cs="Arial"/>
          <w:iCs/>
          <w:sz w:val="24"/>
          <w:szCs w:val="24"/>
        </w:rPr>
      </w:pPr>
    </w:p>
    <w:p w14:paraId="3A717995" w14:textId="4F884AF5" w:rsidR="005D02B2" w:rsidRPr="005D02B2" w:rsidRDefault="005D02B2" w:rsidP="00B16C4E">
      <w:pPr>
        <w:tabs>
          <w:tab w:val="left" w:pos="360"/>
        </w:tabs>
        <w:autoSpaceDE w:val="0"/>
        <w:autoSpaceDN w:val="0"/>
        <w:adjustRightInd w:val="0"/>
        <w:spacing w:after="0" w:line="360" w:lineRule="auto"/>
        <w:ind w:firstLine="720"/>
        <w:jc w:val="both"/>
        <w:rPr>
          <w:rFonts w:ascii="Arial" w:hAnsi="Arial" w:cs="Arial"/>
          <w:iCs/>
        </w:rPr>
      </w:pPr>
      <w:r>
        <w:rPr>
          <w:rFonts w:ascii="Arial" w:hAnsi="Arial" w:cs="Arial"/>
          <w:iCs/>
        </w:rPr>
        <w:t>‘….</w:t>
      </w:r>
      <w:r w:rsidRPr="005D02B2">
        <w:rPr>
          <w:rFonts w:ascii="Arial" w:hAnsi="Arial" w:cs="Arial"/>
          <w:iCs/>
        </w:rPr>
        <w:t xml:space="preserve"> it is now well established that a Court will grant an interdict restraining a bank from paying the beneficiary under a credit in the event of it being established that the beneficiary was a party to fraud in relation to the documents presen</w:t>
      </w:r>
      <w:r>
        <w:rPr>
          <w:rFonts w:ascii="Arial" w:hAnsi="Arial" w:cs="Arial"/>
          <w:iCs/>
        </w:rPr>
        <w:t>ted to the bank for payment.</w:t>
      </w:r>
      <w:r w:rsidRPr="005D02B2">
        <w:rPr>
          <w:rFonts w:ascii="Arial" w:hAnsi="Arial" w:cs="Arial"/>
          <w:iCs/>
        </w:rPr>
        <w:t xml:space="preserve"> For, as was observed by Lord Diplock in the </w:t>
      </w:r>
      <w:r w:rsidRPr="005D02B2">
        <w:rPr>
          <w:rFonts w:ascii="Arial" w:hAnsi="Arial" w:cs="Arial"/>
          <w:i/>
          <w:iCs/>
        </w:rPr>
        <w:t>United City Merchants</w:t>
      </w:r>
      <w:r w:rsidRPr="005D02B2">
        <w:rPr>
          <w:rFonts w:ascii="Arial" w:hAnsi="Arial" w:cs="Arial"/>
          <w:iCs/>
        </w:rPr>
        <w:t xml:space="preserve"> case,</w:t>
      </w:r>
    </w:p>
    <w:p w14:paraId="14AE290D" w14:textId="77777777" w:rsidR="005D02B2" w:rsidRDefault="005D02B2" w:rsidP="00B16C4E">
      <w:pPr>
        <w:tabs>
          <w:tab w:val="left" w:pos="360"/>
        </w:tabs>
        <w:autoSpaceDE w:val="0"/>
        <w:autoSpaceDN w:val="0"/>
        <w:adjustRightInd w:val="0"/>
        <w:spacing w:after="0" w:line="360" w:lineRule="auto"/>
        <w:ind w:left="360"/>
        <w:jc w:val="both"/>
        <w:rPr>
          <w:rFonts w:ascii="Arial" w:hAnsi="Arial" w:cs="Arial"/>
          <w:iCs/>
        </w:rPr>
      </w:pPr>
    </w:p>
    <w:p w14:paraId="2E522285" w14:textId="1745113E" w:rsidR="005D02B2" w:rsidRDefault="005D02B2" w:rsidP="00B16C4E">
      <w:pPr>
        <w:tabs>
          <w:tab w:val="left" w:pos="720"/>
        </w:tabs>
        <w:autoSpaceDE w:val="0"/>
        <w:autoSpaceDN w:val="0"/>
        <w:adjustRightInd w:val="0"/>
        <w:spacing w:after="0" w:line="360" w:lineRule="auto"/>
        <w:ind w:firstLine="720"/>
        <w:jc w:val="both"/>
        <w:rPr>
          <w:rFonts w:ascii="Arial" w:hAnsi="Arial" w:cs="Arial"/>
          <w:iCs/>
        </w:rPr>
      </w:pPr>
      <w:r>
        <w:rPr>
          <w:rFonts w:ascii="Arial" w:hAnsi="Arial" w:cs="Arial"/>
          <w:iCs/>
        </w:rPr>
        <w:t>“</w:t>
      </w:r>
      <w:r w:rsidRPr="005D02B2">
        <w:rPr>
          <w:rFonts w:ascii="Arial" w:hAnsi="Arial" w:cs="Arial"/>
          <w:iCs/>
        </w:rPr>
        <w:t xml:space="preserve">. . . </w:t>
      </w:r>
      <w:proofErr w:type="gramStart"/>
      <w:r w:rsidRPr="005D02B2">
        <w:rPr>
          <w:rFonts w:ascii="Arial" w:hAnsi="Arial" w:cs="Arial"/>
          <w:iCs/>
        </w:rPr>
        <w:t>fraud</w:t>
      </w:r>
      <w:proofErr w:type="gramEnd"/>
      <w:r w:rsidRPr="005D02B2">
        <w:rPr>
          <w:rFonts w:ascii="Arial" w:hAnsi="Arial" w:cs="Arial"/>
          <w:iCs/>
        </w:rPr>
        <w:t xml:space="preserve"> unravels all". The courts will not allow their process to be used by a dishonest person to carry out a fraud.'</w:t>
      </w:r>
    </w:p>
    <w:p w14:paraId="4FB3315E" w14:textId="77777777" w:rsidR="005D02B2" w:rsidRPr="005D02B2" w:rsidRDefault="005D02B2" w:rsidP="00B16C4E">
      <w:pPr>
        <w:tabs>
          <w:tab w:val="left" w:pos="360"/>
        </w:tabs>
        <w:autoSpaceDE w:val="0"/>
        <w:autoSpaceDN w:val="0"/>
        <w:adjustRightInd w:val="0"/>
        <w:spacing w:after="0" w:line="360" w:lineRule="auto"/>
        <w:ind w:left="360"/>
        <w:jc w:val="both"/>
        <w:rPr>
          <w:rFonts w:ascii="Arial" w:hAnsi="Arial" w:cs="Arial"/>
          <w:iCs/>
        </w:rPr>
      </w:pPr>
    </w:p>
    <w:p w14:paraId="26BBFD20" w14:textId="0F6C5344" w:rsidR="005D02B2" w:rsidRDefault="005D02B2" w:rsidP="00B16C4E">
      <w:pPr>
        <w:tabs>
          <w:tab w:val="left" w:pos="720"/>
        </w:tabs>
        <w:autoSpaceDE w:val="0"/>
        <w:autoSpaceDN w:val="0"/>
        <w:adjustRightInd w:val="0"/>
        <w:spacing w:after="0" w:line="360" w:lineRule="auto"/>
        <w:ind w:firstLine="720"/>
        <w:jc w:val="both"/>
        <w:rPr>
          <w:rFonts w:ascii="Arial" w:hAnsi="Arial" w:cs="Arial"/>
          <w:iCs/>
        </w:rPr>
      </w:pPr>
      <w:r w:rsidRPr="005D02B2">
        <w:rPr>
          <w:rFonts w:ascii="Arial" w:hAnsi="Arial" w:cs="Arial"/>
          <w:iCs/>
        </w:rPr>
        <w:t>But the fraud on the part of the beneficiar</w:t>
      </w:r>
      <w:r>
        <w:rPr>
          <w:rFonts w:ascii="Arial" w:hAnsi="Arial" w:cs="Arial"/>
          <w:iCs/>
        </w:rPr>
        <w:t>y will have to be clearly</w:t>
      </w:r>
      <w:r w:rsidRPr="005D02B2">
        <w:rPr>
          <w:rFonts w:ascii="Arial" w:hAnsi="Arial" w:cs="Arial"/>
          <w:iCs/>
        </w:rPr>
        <w:t xml:space="preserve"> established. The </w:t>
      </w:r>
      <w:r w:rsidRPr="005D02B2">
        <w:rPr>
          <w:rFonts w:ascii="Arial" w:hAnsi="Arial" w:cs="Arial"/>
          <w:i/>
          <w:iCs/>
        </w:rPr>
        <w:t>onus,</w:t>
      </w:r>
      <w:r w:rsidRPr="005D02B2">
        <w:rPr>
          <w:rFonts w:ascii="Arial" w:hAnsi="Arial" w:cs="Arial"/>
          <w:iCs/>
        </w:rPr>
        <w:t xml:space="preserve"> of course, remains the ordinary civil one which has to be discharged on a balance of probabilities but, as in any other case where fraud is alleged, i</w:t>
      </w:r>
      <w:r w:rsidR="004E7DC1">
        <w:rPr>
          <w:rFonts w:ascii="Arial" w:hAnsi="Arial" w:cs="Arial"/>
          <w:iCs/>
        </w:rPr>
        <w:t>t will not lightly be inferred.’</w:t>
      </w:r>
    </w:p>
    <w:p w14:paraId="71C3E781" w14:textId="77777777" w:rsidR="00B16C4E" w:rsidRDefault="00B16C4E" w:rsidP="00B16C4E">
      <w:pPr>
        <w:tabs>
          <w:tab w:val="left" w:pos="720"/>
        </w:tabs>
        <w:autoSpaceDE w:val="0"/>
        <w:autoSpaceDN w:val="0"/>
        <w:adjustRightInd w:val="0"/>
        <w:spacing w:after="0" w:line="360" w:lineRule="auto"/>
        <w:ind w:firstLine="720"/>
        <w:jc w:val="both"/>
        <w:rPr>
          <w:rFonts w:ascii="Arial" w:hAnsi="Arial" w:cs="Arial"/>
          <w:iCs/>
        </w:rPr>
      </w:pPr>
    </w:p>
    <w:p w14:paraId="797122AF" w14:textId="37C60BFB" w:rsidR="004E7DC1" w:rsidRDefault="004E7DC1" w:rsidP="00FA195B">
      <w:pPr>
        <w:tabs>
          <w:tab w:val="left" w:pos="360"/>
        </w:tabs>
        <w:autoSpaceDE w:val="0"/>
        <w:autoSpaceDN w:val="0"/>
        <w:adjustRightInd w:val="0"/>
        <w:spacing w:after="0" w:line="360" w:lineRule="auto"/>
        <w:jc w:val="both"/>
        <w:rPr>
          <w:rFonts w:ascii="Arial" w:hAnsi="Arial" w:cs="Arial"/>
          <w:iCs/>
          <w:sz w:val="24"/>
          <w:szCs w:val="24"/>
        </w:rPr>
      </w:pPr>
      <w:r w:rsidRPr="004E7DC1">
        <w:rPr>
          <w:rFonts w:ascii="Arial" w:hAnsi="Arial" w:cs="Arial"/>
          <w:iCs/>
          <w:sz w:val="24"/>
          <w:szCs w:val="24"/>
        </w:rPr>
        <w:t>[4</w:t>
      </w:r>
      <w:r w:rsidR="00B16C4E">
        <w:rPr>
          <w:rFonts w:ascii="Arial" w:hAnsi="Arial" w:cs="Arial"/>
          <w:iCs/>
          <w:sz w:val="24"/>
          <w:szCs w:val="24"/>
        </w:rPr>
        <w:t>5</w:t>
      </w:r>
      <w:r>
        <w:rPr>
          <w:rFonts w:ascii="Arial" w:hAnsi="Arial" w:cs="Arial"/>
          <w:iCs/>
          <w:sz w:val="24"/>
          <w:szCs w:val="24"/>
        </w:rPr>
        <w:t>]</w:t>
      </w:r>
      <w:r>
        <w:rPr>
          <w:rFonts w:ascii="Arial" w:hAnsi="Arial" w:cs="Arial"/>
          <w:iCs/>
          <w:sz w:val="24"/>
          <w:szCs w:val="24"/>
        </w:rPr>
        <w:tab/>
        <w:t>Having set out the legal principles I will now proceed to apply those principles to the facts of this case.</w:t>
      </w:r>
    </w:p>
    <w:p w14:paraId="024E8146" w14:textId="77777777" w:rsidR="00FA195B" w:rsidRDefault="00FA195B" w:rsidP="00FA195B">
      <w:pPr>
        <w:spacing w:after="0" w:line="360" w:lineRule="auto"/>
        <w:jc w:val="both"/>
        <w:rPr>
          <w:rFonts w:ascii="Arial" w:hAnsi="Arial" w:cs="Arial"/>
          <w:i/>
          <w:color w:val="000000"/>
          <w:sz w:val="24"/>
          <w:szCs w:val="24"/>
        </w:rPr>
      </w:pPr>
    </w:p>
    <w:p w14:paraId="4E6B0061" w14:textId="77777777" w:rsidR="004E7DC1" w:rsidRDefault="004E7DC1" w:rsidP="00FA195B">
      <w:pPr>
        <w:spacing w:after="0" w:line="360" w:lineRule="auto"/>
        <w:jc w:val="both"/>
        <w:rPr>
          <w:rFonts w:ascii="Arial" w:hAnsi="Arial" w:cs="Arial"/>
          <w:i/>
          <w:color w:val="000000"/>
          <w:sz w:val="24"/>
          <w:szCs w:val="24"/>
        </w:rPr>
      </w:pPr>
      <w:r w:rsidRPr="004E7DC1">
        <w:rPr>
          <w:rFonts w:ascii="Arial" w:hAnsi="Arial" w:cs="Arial"/>
          <w:i/>
          <w:color w:val="000000"/>
          <w:sz w:val="24"/>
          <w:szCs w:val="24"/>
        </w:rPr>
        <w:t>The application of the legal principles</w:t>
      </w:r>
    </w:p>
    <w:p w14:paraId="0AEA1637" w14:textId="77777777" w:rsidR="00FA195B" w:rsidRPr="004E7DC1" w:rsidRDefault="00FA195B" w:rsidP="00FA195B">
      <w:pPr>
        <w:spacing w:after="0" w:line="360" w:lineRule="auto"/>
        <w:jc w:val="both"/>
        <w:rPr>
          <w:rFonts w:ascii="Arial" w:hAnsi="Arial" w:cs="Arial"/>
          <w:i/>
          <w:color w:val="000000"/>
          <w:sz w:val="24"/>
          <w:szCs w:val="24"/>
        </w:rPr>
      </w:pPr>
    </w:p>
    <w:p w14:paraId="08CE0B0B" w14:textId="30CA08EC" w:rsidR="004E7DC1" w:rsidRDefault="004E7DC1" w:rsidP="00FA195B">
      <w:pPr>
        <w:tabs>
          <w:tab w:val="left" w:pos="360"/>
        </w:tabs>
        <w:autoSpaceDE w:val="0"/>
        <w:autoSpaceDN w:val="0"/>
        <w:adjustRightInd w:val="0"/>
        <w:spacing w:after="0" w:line="360" w:lineRule="auto"/>
        <w:jc w:val="both"/>
        <w:rPr>
          <w:rFonts w:ascii="Arial" w:hAnsi="Arial" w:cs="Arial"/>
          <w:color w:val="000000"/>
          <w:sz w:val="24"/>
          <w:szCs w:val="24"/>
        </w:rPr>
      </w:pPr>
      <w:r w:rsidRPr="00E65E10">
        <w:rPr>
          <w:rFonts w:ascii="Arial" w:hAnsi="Arial" w:cs="Arial"/>
          <w:color w:val="000000"/>
          <w:sz w:val="24"/>
          <w:szCs w:val="24"/>
        </w:rPr>
        <w:t>[</w:t>
      </w:r>
      <w:r w:rsidR="00F9343E">
        <w:rPr>
          <w:rFonts w:ascii="Arial" w:hAnsi="Arial" w:cs="Arial"/>
          <w:color w:val="000000"/>
          <w:sz w:val="24"/>
          <w:szCs w:val="24"/>
        </w:rPr>
        <w:t>4</w:t>
      </w:r>
      <w:r w:rsidR="00B16C4E">
        <w:rPr>
          <w:rFonts w:ascii="Arial" w:hAnsi="Arial" w:cs="Arial"/>
          <w:color w:val="000000"/>
          <w:sz w:val="24"/>
          <w:szCs w:val="24"/>
        </w:rPr>
        <w:t>6</w:t>
      </w:r>
      <w:r w:rsidRPr="00E65E10">
        <w:rPr>
          <w:rFonts w:ascii="Arial" w:hAnsi="Arial" w:cs="Arial"/>
          <w:color w:val="000000"/>
          <w:sz w:val="24"/>
          <w:szCs w:val="24"/>
        </w:rPr>
        <w:t>]</w:t>
      </w:r>
      <w:r w:rsidRPr="00E65E10">
        <w:rPr>
          <w:rFonts w:ascii="Arial" w:hAnsi="Arial" w:cs="Arial"/>
          <w:color w:val="000000"/>
          <w:sz w:val="24"/>
          <w:szCs w:val="24"/>
        </w:rPr>
        <w:tab/>
        <w:t>I will firs</w:t>
      </w:r>
      <w:r w:rsidR="008204DD">
        <w:rPr>
          <w:rFonts w:ascii="Arial" w:hAnsi="Arial" w:cs="Arial"/>
          <w:color w:val="000000"/>
          <w:sz w:val="24"/>
          <w:szCs w:val="24"/>
        </w:rPr>
        <w:t>t consider the terms of the letter of 14 December 2012. In that letter Standard Bank informs FNB that:</w:t>
      </w:r>
    </w:p>
    <w:p w14:paraId="112812BD" w14:textId="77777777" w:rsidR="008204DD" w:rsidRPr="008204DD" w:rsidRDefault="008204DD" w:rsidP="00FA195B">
      <w:pPr>
        <w:spacing w:after="0" w:line="360" w:lineRule="auto"/>
        <w:jc w:val="both"/>
        <w:rPr>
          <w:rFonts w:ascii="Arial" w:hAnsi="Arial" w:cs="Arial"/>
          <w:sz w:val="24"/>
          <w:szCs w:val="24"/>
        </w:rPr>
      </w:pPr>
    </w:p>
    <w:p w14:paraId="0E9D450A" w14:textId="77777777" w:rsidR="008204DD" w:rsidRDefault="008204DD" w:rsidP="00FA195B">
      <w:pPr>
        <w:pStyle w:val="ListParagraph"/>
        <w:numPr>
          <w:ilvl w:val="0"/>
          <w:numId w:val="10"/>
        </w:numPr>
        <w:spacing w:after="0" w:line="360" w:lineRule="auto"/>
        <w:ind w:hanging="720"/>
        <w:jc w:val="both"/>
        <w:rPr>
          <w:rFonts w:ascii="Arial" w:hAnsi="Arial" w:cs="Arial"/>
          <w:sz w:val="24"/>
          <w:szCs w:val="24"/>
        </w:rPr>
      </w:pPr>
      <w:r>
        <w:rPr>
          <w:rFonts w:ascii="Arial" w:hAnsi="Arial" w:cs="Arial"/>
          <w:sz w:val="24"/>
          <w:szCs w:val="24"/>
        </w:rPr>
        <w:t xml:space="preserve">It acts at the behest of </w:t>
      </w:r>
      <w:r w:rsidRPr="008204DD">
        <w:rPr>
          <w:rFonts w:ascii="Arial" w:hAnsi="Arial" w:cs="Arial"/>
          <w:sz w:val="24"/>
          <w:szCs w:val="24"/>
        </w:rPr>
        <w:t>BPO Logistics CC</w:t>
      </w:r>
      <w:r>
        <w:rPr>
          <w:rFonts w:ascii="Arial" w:hAnsi="Arial" w:cs="Arial"/>
          <w:sz w:val="24"/>
          <w:szCs w:val="24"/>
        </w:rPr>
        <w:t>;</w:t>
      </w:r>
    </w:p>
    <w:p w14:paraId="1DF7F829" w14:textId="77777777" w:rsidR="008204DD" w:rsidRPr="008204DD" w:rsidRDefault="008204DD" w:rsidP="00FA195B">
      <w:pPr>
        <w:spacing w:after="0" w:line="360" w:lineRule="auto"/>
        <w:jc w:val="both"/>
        <w:rPr>
          <w:rFonts w:ascii="Arial" w:hAnsi="Arial" w:cs="Arial"/>
          <w:sz w:val="24"/>
          <w:szCs w:val="24"/>
        </w:rPr>
      </w:pPr>
    </w:p>
    <w:p w14:paraId="0F6C8064" w14:textId="7DD3276E" w:rsidR="008204DD" w:rsidRDefault="008204DD" w:rsidP="00FA195B">
      <w:pPr>
        <w:pStyle w:val="ListParagraph"/>
        <w:numPr>
          <w:ilvl w:val="0"/>
          <w:numId w:val="10"/>
        </w:numPr>
        <w:spacing w:after="0" w:line="360" w:lineRule="auto"/>
        <w:ind w:hanging="720"/>
        <w:jc w:val="both"/>
        <w:rPr>
          <w:rFonts w:ascii="Arial" w:hAnsi="Arial" w:cs="Arial"/>
          <w:sz w:val="24"/>
          <w:szCs w:val="24"/>
        </w:rPr>
      </w:pPr>
      <w:r>
        <w:rPr>
          <w:rFonts w:ascii="Arial" w:hAnsi="Arial" w:cs="Arial"/>
          <w:sz w:val="24"/>
          <w:szCs w:val="24"/>
        </w:rPr>
        <w:t xml:space="preserve">It undertakes to pay </w:t>
      </w:r>
      <w:r w:rsidRPr="008204DD">
        <w:rPr>
          <w:rFonts w:ascii="Arial" w:hAnsi="Arial" w:cs="Arial"/>
          <w:sz w:val="24"/>
          <w:szCs w:val="24"/>
        </w:rPr>
        <w:t>the sum of N$ 1 293 750 (One Million Two Hundred And Ninety Three Thousand Seven Hundred And Fifty Namibia Dollars Only)</w:t>
      </w:r>
      <w:r>
        <w:rPr>
          <w:rFonts w:ascii="Arial" w:hAnsi="Arial" w:cs="Arial"/>
          <w:sz w:val="24"/>
          <w:szCs w:val="24"/>
        </w:rPr>
        <w:t>;</w:t>
      </w:r>
    </w:p>
    <w:p w14:paraId="46BC8551" w14:textId="77777777" w:rsidR="008204DD" w:rsidRPr="008204DD" w:rsidRDefault="008204DD" w:rsidP="00FA195B">
      <w:pPr>
        <w:pStyle w:val="ListParagraph"/>
        <w:spacing w:after="0" w:line="360" w:lineRule="auto"/>
        <w:rPr>
          <w:rFonts w:ascii="Arial" w:hAnsi="Arial" w:cs="Arial"/>
          <w:sz w:val="24"/>
          <w:szCs w:val="24"/>
        </w:rPr>
      </w:pPr>
    </w:p>
    <w:p w14:paraId="08C992C7" w14:textId="7C3F6F6E" w:rsidR="008204DD" w:rsidRPr="008204DD" w:rsidRDefault="008204DD" w:rsidP="00FA195B">
      <w:pPr>
        <w:pStyle w:val="ListParagraph"/>
        <w:numPr>
          <w:ilvl w:val="0"/>
          <w:numId w:val="10"/>
        </w:numPr>
        <w:spacing w:after="0" w:line="360" w:lineRule="auto"/>
        <w:ind w:hanging="720"/>
        <w:jc w:val="both"/>
        <w:rPr>
          <w:rFonts w:ascii="Arial" w:hAnsi="Arial" w:cs="Arial"/>
          <w:sz w:val="24"/>
          <w:szCs w:val="24"/>
        </w:rPr>
      </w:pPr>
      <w:r>
        <w:rPr>
          <w:rFonts w:ascii="Arial" w:hAnsi="Arial" w:cs="Arial"/>
          <w:sz w:val="24"/>
          <w:szCs w:val="24"/>
        </w:rPr>
        <w:t xml:space="preserve">The sum is </w:t>
      </w:r>
      <w:r w:rsidRPr="008204DD">
        <w:rPr>
          <w:rFonts w:ascii="Arial" w:hAnsi="Arial" w:cs="Arial"/>
          <w:sz w:val="24"/>
          <w:szCs w:val="24"/>
        </w:rPr>
        <w:t>50% deposit to Karibib Construction Services CC for work to be performed as per quotation dated 15 August 2012</w:t>
      </w:r>
      <w:r>
        <w:rPr>
          <w:rFonts w:ascii="Arial" w:hAnsi="Arial" w:cs="Arial"/>
          <w:sz w:val="24"/>
          <w:szCs w:val="24"/>
        </w:rPr>
        <w:t>;</w:t>
      </w:r>
    </w:p>
    <w:p w14:paraId="38108581" w14:textId="77777777" w:rsidR="008204DD" w:rsidRPr="008204DD" w:rsidRDefault="008204DD" w:rsidP="008204DD">
      <w:pPr>
        <w:spacing w:after="0" w:line="360" w:lineRule="auto"/>
        <w:ind w:left="720"/>
        <w:jc w:val="both"/>
        <w:rPr>
          <w:rFonts w:ascii="Arial" w:hAnsi="Arial" w:cs="Arial"/>
          <w:sz w:val="24"/>
          <w:szCs w:val="24"/>
        </w:rPr>
      </w:pPr>
    </w:p>
    <w:p w14:paraId="565A06AB" w14:textId="1B2ABA6D" w:rsidR="008204DD" w:rsidRPr="004B2981" w:rsidRDefault="008204DD" w:rsidP="004B2981">
      <w:pPr>
        <w:pStyle w:val="ListParagraph"/>
        <w:numPr>
          <w:ilvl w:val="0"/>
          <w:numId w:val="10"/>
        </w:numPr>
        <w:tabs>
          <w:tab w:val="left" w:pos="720"/>
        </w:tabs>
        <w:spacing w:after="0" w:line="360" w:lineRule="auto"/>
        <w:ind w:hanging="720"/>
        <w:jc w:val="both"/>
        <w:rPr>
          <w:rFonts w:ascii="Arial" w:hAnsi="Arial" w:cs="Arial"/>
          <w:sz w:val="24"/>
          <w:szCs w:val="24"/>
        </w:rPr>
      </w:pPr>
      <w:r>
        <w:rPr>
          <w:rFonts w:ascii="Arial" w:hAnsi="Arial" w:cs="Arial"/>
          <w:sz w:val="24"/>
          <w:szCs w:val="24"/>
        </w:rPr>
        <w:t xml:space="preserve">That the </w:t>
      </w:r>
      <w:r w:rsidRPr="008204DD">
        <w:rPr>
          <w:rFonts w:ascii="Arial" w:hAnsi="Arial" w:cs="Arial"/>
          <w:sz w:val="24"/>
          <w:szCs w:val="24"/>
        </w:rPr>
        <w:t xml:space="preserve">mount will be paid to </w:t>
      </w:r>
      <w:r w:rsidR="006478E4">
        <w:rPr>
          <w:rFonts w:ascii="Arial" w:hAnsi="Arial" w:cs="Arial"/>
          <w:sz w:val="24"/>
          <w:szCs w:val="24"/>
        </w:rPr>
        <w:t>its</w:t>
      </w:r>
      <w:r w:rsidRPr="008204DD">
        <w:rPr>
          <w:rFonts w:ascii="Arial" w:hAnsi="Arial" w:cs="Arial"/>
          <w:sz w:val="24"/>
          <w:szCs w:val="24"/>
        </w:rPr>
        <w:t xml:space="preserve"> account with First National Bank, Usakos upon </w:t>
      </w:r>
      <w:r w:rsidR="004B2981">
        <w:rPr>
          <w:rFonts w:ascii="Arial" w:hAnsi="Arial" w:cs="Arial"/>
          <w:sz w:val="24"/>
          <w:szCs w:val="24"/>
        </w:rPr>
        <w:t xml:space="preserve">Standard Bank being informed </w:t>
      </w:r>
      <w:r w:rsidRPr="008204DD">
        <w:rPr>
          <w:rFonts w:ascii="Arial" w:hAnsi="Arial" w:cs="Arial"/>
          <w:sz w:val="24"/>
          <w:szCs w:val="24"/>
        </w:rPr>
        <w:t xml:space="preserve">in writing from </w:t>
      </w:r>
      <w:r w:rsidRPr="008204DD">
        <w:rPr>
          <w:rFonts w:ascii="Arial" w:hAnsi="Arial" w:cs="Arial"/>
          <w:b/>
          <w:sz w:val="24"/>
          <w:szCs w:val="24"/>
        </w:rPr>
        <w:t>DF MALHERBE AND PARTNERS</w:t>
      </w:r>
      <w:r w:rsidR="004B2981">
        <w:rPr>
          <w:rFonts w:ascii="Arial" w:hAnsi="Arial" w:cs="Arial"/>
          <w:sz w:val="24"/>
          <w:szCs w:val="24"/>
        </w:rPr>
        <w:t xml:space="preserve"> that </w:t>
      </w:r>
      <w:r w:rsidRPr="004B2981">
        <w:rPr>
          <w:rFonts w:ascii="Arial" w:hAnsi="Arial" w:cs="Arial"/>
          <w:sz w:val="24"/>
          <w:szCs w:val="24"/>
        </w:rPr>
        <w:t>a covering Mortgage Bond in favour of Standard Bank Namibia Limited over the lease No 1 and No 3 on Portion 196, Walvis Bay Town and Townlands registered in the name of the Municipality of Walvis Bay</w:t>
      </w:r>
      <w:r w:rsidR="004B2981">
        <w:rPr>
          <w:rFonts w:ascii="Arial" w:hAnsi="Arial" w:cs="Arial"/>
          <w:sz w:val="24"/>
          <w:szCs w:val="24"/>
        </w:rPr>
        <w:t xml:space="preserve"> has been registered in the Deeds Office in Windhoek</w:t>
      </w:r>
      <w:r w:rsidRPr="004B2981">
        <w:rPr>
          <w:rFonts w:ascii="Arial" w:hAnsi="Arial" w:cs="Arial"/>
          <w:sz w:val="24"/>
          <w:szCs w:val="24"/>
        </w:rPr>
        <w:t>.</w:t>
      </w:r>
    </w:p>
    <w:p w14:paraId="56BEAFFA" w14:textId="77777777" w:rsidR="008204DD" w:rsidRPr="008204DD" w:rsidRDefault="008204DD" w:rsidP="008204DD">
      <w:pPr>
        <w:spacing w:after="0" w:line="360" w:lineRule="auto"/>
        <w:ind w:left="720"/>
        <w:jc w:val="both"/>
        <w:rPr>
          <w:rFonts w:ascii="Arial" w:hAnsi="Arial" w:cs="Arial"/>
          <w:sz w:val="24"/>
          <w:szCs w:val="24"/>
        </w:rPr>
      </w:pPr>
    </w:p>
    <w:p w14:paraId="1AFDAF3E" w14:textId="77777777" w:rsidR="004B2981" w:rsidRDefault="004B2981" w:rsidP="004B2981">
      <w:pPr>
        <w:pStyle w:val="ListParagraph"/>
        <w:numPr>
          <w:ilvl w:val="0"/>
          <w:numId w:val="10"/>
        </w:numPr>
        <w:spacing w:after="0" w:line="360" w:lineRule="auto"/>
        <w:ind w:hanging="720"/>
        <w:jc w:val="both"/>
        <w:rPr>
          <w:rFonts w:ascii="Arial" w:hAnsi="Arial" w:cs="Arial"/>
          <w:sz w:val="24"/>
          <w:szCs w:val="24"/>
        </w:rPr>
      </w:pPr>
      <w:r>
        <w:rPr>
          <w:rFonts w:ascii="Arial" w:hAnsi="Arial" w:cs="Arial"/>
          <w:sz w:val="24"/>
          <w:szCs w:val="24"/>
        </w:rPr>
        <w:t xml:space="preserve">If </w:t>
      </w:r>
      <w:r w:rsidR="008204DD" w:rsidRPr="004B2981">
        <w:rPr>
          <w:rFonts w:ascii="Arial" w:hAnsi="Arial" w:cs="Arial"/>
          <w:sz w:val="24"/>
          <w:szCs w:val="24"/>
        </w:rPr>
        <w:t xml:space="preserve"> any circumstances arise </w:t>
      </w:r>
      <w:r>
        <w:rPr>
          <w:rFonts w:ascii="Arial" w:hAnsi="Arial" w:cs="Arial"/>
          <w:sz w:val="24"/>
          <w:szCs w:val="24"/>
        </w:rPr>
        <w:t xml:space="preserve">that will </w:t>
      </w:r>
      <w:r w:rsidR="008204DD" w:rsidRPr="004B2981">
        <w:rPr>
          <w:rFonts w:ascii="Arial" w:hAnsi="Arial" w:cs="Arial"/>
          <w:sz w:val="24"/>
          <w:szCs w:val="24"/>
        </w:rPr>
        <w:t xml:space="preserve">prevent or unduly delay registration of the </w:t>
      </w:r>
      <w:r>
        <w:rPr>
          <w:rFonts w:ascii="Arial" w:hAnsi="Arial" w:cs="Arial"/>
          <w:sz w:val="24"/>
          <w:szCs w:val="24"/>
        </w:rPr>
        <w:t xml:space="preserve">covering  mortgage bond Standard Bank </w:t>
      </w:r>
      <w:r w:rsidR="008204DD" w:rsidRPr="004B2981">
        <w:rPr>
          <w:rFonts w:ascii="Arial" w:hAnsi="Arial" w:cs="Arial"/>
          <w:sz w:val="24"/>
          <w:szCs w:val="24"/>
        </w:rPr>
        <w:t xml:space="preserve">reserve the right to withdraw </w:t>
      </w:r>
      <w:r>
        <w:rPr>
          <w:rFonts w:ascii="Arial" w:hAnsi="Arial" w:cs="Arial"/>
          <w:sz w:val="24"/>
          <w:szCs w:val="24"/>
        </w:rPr>
        <w:t xml:space="preserve">from the undertaking </w:t>
      </w:r>
      <w:r w:rsidR="008204DD" w:rsidRPr="004B2981">
        <w:rPr>
          <w:rFonts w:ascii="Arial" w:hAnsi="Arial" w:cs="Arial"/>
          <w:sz w:val="24"/>
          <w:szCs w:val="24"/>
        </w:rPr>
        <w:t xml:space="preserve">by </w:t>
      </w:r>
      <w:r>
        <w:rPr>
          <w:rFonts w:ascii="Arial" w:hAnsi="Arial" w:cs="Arial"/>
          <w:sz w:val="24"/>
          <w:szCs w:val="24"/>
        </w:rPr>
        <w:t>in writing notifying FNB of its intention to withdraw from the undertaking</w:t>
      </w:r>
      <w:r w:rsidR="008204DD" w:rsidRPr="004B2981">
        <w:rPr>
          <w:rFonts w:ascii="Arial" w:hAnsi="Arial" w:cs="Arial"/>
          <w:sz w:val="24"/>
          <w:szCs w:val="24"/>
        </w:rPr>
        <w:t xml:space="preserve">, </w:t>
      </w:r>
    </w:p>
    <w:p w14:paraId="46135126" w14:textId="77777777" w:rsidR="004B2981" w:rsidRPr="004B2981" w:rsidRDefault="004B2981" w:rsidP="004B2981">
      <w:pPr>
        <w:pStyle w:val="ListParagraph"/>
        <w:rPr>
          <w:rFonts w:ascii="Arial" w:hAnsi="Arial" w:cs="Arial"/>
          <w:sz w:val="24"/>
          <w:szCs w:val="24"/>
        </w:rPr>
      </w:pPr>
    </w:p>
    <w:p w14:paraId="6C71EC33" w14:textId="02204074" w:rsidR="008204DD" w:rsidRPr="004B2981" w:rsidRDefault="004B2981" w:rsidP="004B2981">
      <w:pPr>
        <w:pStyle w:val="ListParagraph"/>
        <w:numPr>
          <w:ilvl w:val="0"/>
          <w:numId w:val="10"/>
        </w:numPr>
        <w:spacing w:after="0" w:line="360" w:lineRule="auto"/>
        <w:ind w:hanging="720"/>
        <w:jc w:val="both"/>
        <w:rPr>
          <w:rFonts w:ascii="Arial" w:hAnsi="Arial" w:cs="Arial"/>
          <w:sz w:val="24"/>
          <w:szCs w:val="24"/>
        </w:rPr>
      </w:pPr>
      <w:r>
        <w:rPr>
          <w:rFonts w:ascii="Arial" w:hAnsi="Arial" w:cs="Arial"/>
          <w:sz w:val="24"/>
          <w:szCs w:val="24"/>
        </w:rPr>
        <w:t xml:space="preserve">Where it has notified FNB that it is withdrawing from the undertaking it (Standard Bank) will </w:t>
      </w:r>
      <w:r w:rsidR="008204DD" w:rsidRPr="004B2981">
        <w:rPr>
          <w:rFonts w:ascii="Arial" w:hAnsi="Arial" w:cs="Arial"/>
          <w:sz w:val="24"/>
          <w:szCs w:val="24"/>
        </w:rPr>
        <w:t xml:space="preserve">no longer </w:t>
      </w:r>
      <w:r>
        <w:rPr>
          <w:rFonts w:ascii="Arial" w:hAnsi="Arial" w:cs="Arial"/>
          <w:sz w:val="24"/>
          <w:szCs w:val="24"/>
        </w:rPr>
        <w:t>hold the amount</w:t>
      </w:r>
      <w:r w:rsidR="008204DD" w:rsidRPr="004B2981">
        <w:rPr>
          <w:rFonts w:ascii="Arial" w:hAnsi="Arial" w:cs="Arial"/>
          <w:sz w:val="24"/>
          <w:szCs w:val="24"/>
        </w:rPr>
        <w:t xml:space="preserve"> at </w:t>
      </w:r>
      <w:r>
        <w:rPr>
          <w:rFonts w:ascii="Arial" w:hAnsi="Arial" w:cs="Arial"/>
          <w:sz w:val="24"/>
          <w:szCs w:val="24"/>
        </w:rPr>
        <w:t>the disposal of FBN.</w:t>
      </w:r>
      <w:r w:rsidR="008204DD" w:rsidRPr="004B2981">
        <w:rPr>
          <w:rFonts w:ascii="Arial" w:hAnsi="Arial" w:cs="Arial"/>
          <w:sz w:val="24"/>
          <w:szCs w:val="24"/>
        </w:rPr>
        <w:t>’</w:t>
      </w:r>
    </w:p>
    <w:p w14:paraId="791664A7" w14:textId="77777777" w:rsidR="008204DD" w:rsidRPr="00FA195B" w:rsidRDefault="008204DD" w:rsidP="004E7DC1">
      <w:pPr>
        <w:tabs>
          <w:tab w:val="left" w:pos="360"/>
        </w:tabs>
        <w:autoSpaceDE w:val="0"/>
        <w:autoSpaceDN w:val="0"/>
        <w:adjustRightInd w:val="0"/>
        <w:spacing w:after="0" w:line="360" w:lineRule="auto"/>
        <w:jc w:val="both"/>
        <w:rPr>
          <w:rFonts w:ascii="Arial" w:hAnsi="Arial" w:cs="Arial"/>
          <w:iCs/>
          <w:sz w:val="24"/>
          <w:szCs w:val="24"/>
        </w:rPr>
      </w:pPr>
    </w:p>
    <w:p w14:paraId="485F368E" w14:textId="0E038DFF" w:rsidR="00FA195B" w:rsidRDefault="005424CB" w:rsidP="00FA195B">
      <w:pPr>
        <w:autoSpaceDE w:val="0"/>
        <w:autoSpaceDN w:val="0"/>
        <w:adjustRightInd w:val="0"/>
        <w:spacing w:after="0" w:line="360" w:lineRule="auto"/>
        <w:jc w:val="both"/>
        <w:rPr>
          <w:rFonts w:ascii="Arial" w:hAnsi="Arial" w:cs="Arial"/>
          <w:color w:val="000000"/>
          <w:sz w:val="24"/>
          <w:szCs w:val="24"/>
        </w:rPr>
      </w:pPr>
      <w:r w:rsidRPr="00FA195B">
        <w:rPr>
          <w:rFonts w:ascii="Arial" w:hAnsi="Arial" w:cs="Arial"/>
          <w:iCs/>
          <w:sz w:val="24"/>
          <w:szCs w:val="24"/>
        </w:rPr>
        <w:t>[4</w:t>
      </w:r>
      <w:r w:rsidR="00B16C4E">
        <w:rPr>
          <w:rFonts w:ascii="Arial" w:hAnsi="Arial" w:cs="Arial"/>
          <w:iCs/>
          <w:sz w:val="24"/>
          <w:szCs w:val="24"/>
        </w:rPr>
        <w:t>7</w:t>
      </w:r>
      <w:r w:rsidRPr="00FA195B">
        <w:rPr>
          <w:rFonts w:ascii="Arial" w:hAnsi="Arial" w:cs="Arial"/>
          <w:iCs/>
          <w:sz w:val="24"/>
          <w:szCs w:val="24"/>
        </w:rPr>
        <w:t>]</w:t>
      </w:r>
      <w:r w:rsidRPr="00FA195B">
        <w:rPr>
          <w:rFonts w:ascii="Arial" w:hAnsi="Arial" w:cs="Arial"/>
          <w:iCs/>
          <w:sz w:val="24"/>
          <w:szCs w:val="24"/>
        </w:rPr>
        <w:tab/>
      </w:r>
      <w:r w:rsidR="00FE4DFB" w:rsidRPr="00FA195B">
        <w:rPr>
          <w:rFonts w:ascii="Arial" w:hAnsi="Arial" w:cs="Arial"/>
          <w:sz w:val="24"/>
          <w:szCs w:val="24"/>
        </w:rPr>
        <w:t xml:space="preserve"> In my view the terms of the letter are clear and unambiguous. </w:t>
      </w:r>
      <w:r w:rsidR="00FE4DFB" w:rsidRPr="00FA195B">
        <w:rPr>
          <w:rFonts w:ascii="Arial" w:hAnsi="Arial" w:cs="Arial"/>
          <w:color w:val="242121"/>
          <w:sz w:val="24"/>
          <w:szCs w:val="24"/>
          <w:shd w:val="clear" w:color="auto" w:fill="FFFFFF"/>
        </w:rPr>
        <w:t>There is no suggestion of any ambiguity of any of its provisions either. The words used by the parties must be given their ordinary meaning.</w:t>
      </w:r>
      <w:r w:rsidR="00FE4DFB" w:rsidRPr="00FA195B">
        <w:rPr>
          <w:rStyle w:val="FootnoteReference"/>
          <w:rFonts w:ascii="Arial" w:hAnsi="Arial" w:cs="Arial"/>
          <w:color w:val="242121"/>
          <w:sz w:val="24"/>
          <w:szCs w:val="24"/>
          <w:shd w:val="clear" w:color="auto" w:fill="FFFFFF"/>
        </w:rPr>
        <w:footnoteReference w:id="18"/>
      </w:r>
      <w:r w:rsidR="00FA195B" w:rsidRPr="00FA195B">
        <w:rPr>
          <w:rFonts w:ascii="Arial" w:hAnsi="Arial" w:cs="Arial"/>
          <w:color w:val="242121"/>
          <w:sz w:val="24"/>
          <w:szCs w:val="24"/>
          <w:shd w:val="clear" w:color="auto" w:fill="FFFFFF"/>
        </w:rPr>
        <w:t xml:space="preserve"> </w:t>
      </w:r>
      <w:r w:rsidR="00FA195B" w:rsidRPr="00FA195B">
        <w:rPr>
          <w:rFonts w:ascii="Arial" w:hAnsi="Arial" w:cs="Arial"/>
          <w:color w:val="000000"/>
          <w:sz w:val="24"/>
          <w:szCs w:val="24"/>
        </w:rPr>
        <w:t xml:space="preserve">‘The question is: what was the promise which the </w:t>
      </w:r>
      <w:r w:rsidR="00FA195B">
        <w:rPr>
          <w:rFonts w:ascii="Arial" w:hAnsi="Arial" w:cs="Arial"/>
          <w:color w:val="000000"/>
          <w:sz w:val="24"/>
          <w:szCs w:val="24"/>
        </w:rPr>
        <w:t>Standard Bank made to FNB</w:t>
      </w:r>
      <w:r w:rsidR="00FA195B" w:rsidRPr="00FA195B">
        <w:rPr>
          <w:rFonts w:ascii="Arial" w:hAnsi="Arial" w:cs="Arial"/>
          <w:color w:val="000000"/>
          <w:sz w:val="24"/>
          <w:szCs w:val="24"/>
        </w:rPr>
        <w:t xml:space="preserve"> </w:t>
      </w:r>
      <w:r w:rsidR="00FA195B">
        <w:rPr>
          <w:rFonts w:ascii="Arial" w:hAnsi="Arial" w:cs="Arial"/>
          <w:color w:val="000000"/>
          <w:sz w:val="24"/>
          <w:szCs w:val="24"/>
        </w:rPr>
        <w:t>in the letter</w:t>
      </w:r>
      <w:r w:rsidR="00FA195B" w:rsidRPr="00FA195B">
        <w:rPr>
          <w:rFonts w:ascii="Arial" w:hAnsi="Arial" w:cs="Arial"/>
          <w:color w:val="000000"/>
          <w:sz w:val="24"/>
          <w:szCs w:val="24"/>
        </w:rPr>
        <w:t>, and did the beneficiary</w:t>
      </w:r>
      <w:r w:rsidR="00FA195B">
        <w:rPr>
          <w:rFonts w:ascii="Arial" w:hAnsi="Arial" w:cs="Arial"/>
          <w:color w:val="000000"/>
          <w:sz w:val="24"/>
          <w:szCs w:val="24"/>
        </w:rPr>
        <w:t>, Karibib Construction,</w:t>
      </w:r>
      <w:r w:rsidR="00FA195B" w:rsidRPr="00FA195B">
        <w:rPr>
          <w:rFonts w:ascii="Arial" w:hAnsi="Arial" w:cs="Arial"/>
          <w:color w:val="000000"/>
          <w:sz w:val="24"/>
          <w:szCs w:val="24"/>
        </w:rPr>
        <w:t xml:space="preserve"> avail </w:t>
      </w:r>
      <w:r w:rsidR="006478E4">
        <w:rPr>
          <w:rFonts w:ascii="Arial" w:hAnsi="Arial" w:cs="Arial"/>
          <w:color w:val="000000"/>
          <w:sz w:val="24"/>
          <w:szCs w:val="24"/>
        </w:rPr>
        <w:t>itself</w:t>
      </w:r>
      <w:r w:rsidR="00FA195B" w:rsidRPr="00FA195B">
        <w:rPr>
          <w:rFonts w:ascii="Arial" w:hAnsi="Arial" w:cs="Arial"/>
          <w:color w:val="000000"/>
          <w:sz w:val="24"/>
          <w:szCs w:val="24"/>
        </w:rPr>
        <w:t xml:space="preserve"> of that promise? </w:t>
      </w:r>
    </w:p>
    <w:p w14:paraId="6E565249" w14:textId="77777777" w:rsidR="00FA195B" w:rsidRDefault="00FA195B" w:rsidP="00FA195B">
      <w:pPr>
        <w:autoSpaceDE w:val="0"/>
        <w:autoSpaceDN w:val="0"/>
        <w:adjustRightInd w:val="0"/>
        <w:spacing w:after="0" w:line="360" w:lineRule="auto"/>
        <w:jc w:val="both"/>
        <w:rPr>
          <w:rFonts w:ascii="Arial" w:hAnsi="Arial" w:cs="Arial"/>
          <w:color w:val="000000"/>
          <w:sz w:val="24"/>
          <w:szCs w:val="24"/>
        </w:rPr>
      </w:pPr>
    </w:p>
    <w:p w14:paraId="29C56390" w14:textId="60C9C334" w:rsidR="00FA195B" w:rsidRDefault="00FA195B" w:rsidP="00FA195B">
      <w:pPr>
        <w:autoSpaceDE w:val="0"/>
        <w:autoSpaceDN w:val="0"/>
        <w:adjustRightInd w:val="0"/>
        <w:spacing w:after="0" w:line="360" w:lineRule="auto"/>
        <w:jc w:val="both"/>
        <w:rPr>
          <w:rFonts w:ascii="Arial" w:hAnsi="Arial" w:cs="Arial"/>
          <w:sz w:val="24"/>
          <w:szCs w:val="24"/>
        </w:rPr>
      </w:pPr>
      <w:r>
        <w:rPr>
          <w:rFonts w:ascii="Arial" w:hAnsi="Arial" w:cs="Arial"/>
          <w:color w:val="000000"/>
          <w:sz w:val="24"/>
          <w:szCs w:val="24"/>
        </w:rPr>
        <w:t>[4</w:t>
      </w:r>
      <w:r w:rsidR="00B16C4E">
        <w:rPr>
          <w:rFonts w:ascii="Arial" w:hAnsi="Arial" w:cs="Arial"/>
          <w:color w:val="000000"/>
          <w:sz w:val="24"/>
          <w:szCs w:val="24"/>
        </w:rPr>
        <w:t>8</w:t>
      </w:r>
      <w:r>
        <w:rPr>
          <w:rFonts w:ascii="Arial" w:hAnsi="Arial" w:cs="Arial"/>
          <w:color w:val="000000"/>
          <w:sz w:val="24"/>
          <w:szCs w:val="24"/>
        </w:rPr>
        <w:t>]</w:t>
      </w:r>
      <w:r>
        <w:rPr>
          <w:rFonts w:ascii="Arial" w:hAnsi="Arial" w:cs="Arial"/>
          <w:color w:val="000000"/>
          <w:sz w:val="24"/>
          <w:szCs w:val="24"/>
        </w:rPr>
        <w:tab/>
        <w:t xml:space="preserve">The answer to that question is clear, </w:t>
      </w:r>
      <w:r w:rsidR="005424CB">
        <w:rPr>
          <w:rFonts w:ascii="Arial" w:hAnsi="Arial" w:cs="Arial"/>
          <w:color w:val="000000"/>
          <w:sz w:val="24"/>
          <w:szCs w:val="24"/>
        </w:rPr>
        <w:t>in the letter of 14 December 2012 Standard Bank undertook</w:t>
      </w:r>
      <w:r>
        <w:rPr>
          <w:rFonts w:ascii="Arial" w:hAnsi="Arial" w:cs="Arial"/>
          <w:color w:val="000000"/>
          <w:sz w:val="24"/>
          <w:szCs w:val="24"/>
        </w:rPr>
        <w:t xml:space="preserve"> or promised</w:t>
      </w:r>
      <w:r w:rsidR="005424CB" w:rsidRPr="00E65E10">
        <w:rPr>
          <w:rFonts w:ascii="Arial" w:hAnsi="Arial" w:cs="Arial"/>
          <w:color w:val="000000"/>
          <w:sz w:val="24"/>
          <w:szCs w:val="24"/>
        </w:rPr>
        <w:t xml:space="preserve">, to pay </w:t>
      </w:r>
      <w:r w:rsidR="005424CB">
        <w:rPr>
          <w:rFonts w:ascii="Arial" w:hAnsi="Arial" w:cs="Arial"/>
          <w:color w:val="000000"/>
          <w:sz w:val="24"/>
          <w:szCs w:val="24"/>
        </w:rPr>
        <w:t>to FNB the</w:t>
      </w:r>
      <w:r w:rsidR="005424CB" w:rsidRPr="008204DD">
        <w:rPr>
          <w:rFonts w:ascii="Arial" w:hAnsi="Arial" w:cs="Arial"/>
          <w:sz w:val="24"/>
          <w:szCs w:val="24"/>
        </w:rPr>
        <w:t xml:space="preserve"> sum of N$ 1 293 750.00</w:t>
      </w:r>
      <w:r w:rsidR="005424CB" w:rsidRPr="00E65E10">
        <w:rPr>
          <w:rFonts w:ascii="Arial" w:hAnsi="Arial" w:cs="Arial"/>
          <w:color w:val="000000"/>
          <w:sz w:val="24"/>
          <w:szCs w:val="24"/>
        </w:rPr>
        <w:t xml:space="preserve">, </w:t>
      </w:r>
      <w:r w:rsidR="005424CB">
        <w:rPr>
          <w:rFonts w:ascii="Arial" w:hAnsi="Arial" w:cs="Arial"/>
          <w:sz w:val="24"/>
          <w:szCs w:val="24"/>
        </w:rPr>
        <w:t xml:space="preserve">once it was informed </w:t>
      </w:r>
      <w:r w:rsidR="005424CB" w:rsidRPr="008204DD">
        <w:rPr>
          <w:rFonts w:ascii="Arial" w:hAnsi="Arial" w:cs="Arial"/>
          <w:sz w:val="24"/>
          <w:szCs w:val="24"/>
        </w:rPr>
        <w:t xml:space="preserve">in writing </w:t>
      </w:r>
      <w:r w:rsidR="005424CB">
        <w:rPr>
          <w:rFonts w:ascii="Arial" w:hAnsi="Arial" w:cs="Arial"/>
          <w:sz w:val="24"/>
          <w:szCs w:val="24"/>
        </w:rPr>
        <w:t>by</w:t>
      </w:r>
      <w:r w:rsidR="005424CB" w:rsidRPr="008204DD">
        <w:rPr>
          <w:rFonts w:ascii="Arial" w:hAnsi="Arial" w:cs="Arial"/>
          <w:sz w:val="24"/>
          <w:szCs w:val="24"/>
        </w:rPr>
        <w:t xml:space="preserve"> </w:t>
      </w:r>
      <w:r w:rsidR="005424CB" w:rsidRPr="005424CB">
        <w:rPr>
          <w:rFonts w:ascii="Arial" w:hAnsi="Arial" w:cs="Arial"/>
          <w:sz w:val="24"/>
          <w:szCs w:val="24"/>
        </w:rPr>
        <w:t>DF Malherbe</w:t>
      </w:r>
      <w:r w:rsidR="005424CB" w:rsidRPr="008204DD">
        <w:rPr>
          <w:rFonts w:ascii="Arial" w:hAnsi="Arial" w:cs="Arial"/>
          <w:b/>
          <w:sz w:val="24"/>
          <w:szCs w:val="24"/>
        </w:rPr>
        <w:t xml:space="preserve"> </w:t>
      </w:r>
      <w:r w:rsidR="005424CB">
        <w:rPr>
          <w:rFonts w:ascii="Arial" w:hAnsi="Arial" w:cs="Arial"/>
          <w:sz w:val="24"/>
          <w:szCs w:val="24"/>
        </w:rPr>
        <w:t xml:space="preserve">that </w:t>
      </w:r>
      <w:r w:rsidR="005424CB" w:rsidRPr="004B2981">
        <w:rPr>
          <w:rFonts w:ascii="Arial" w:hAnsi="Arial" w:cs="Arial"/>
          <w:sz w:val="24"/>
          <w:szCs w:val="24"/>
        </w:rPr>
        <w:t>a covering Mortgage Bond in favour of Standard Bank Namibia Limited over the lease No 1 and No 3 on Portion 196, Walvis Bay Town and Townlands registered in the name of the Municipality of Walvis Bay</w:t>
      </w:r>
      <w:r w:rsidR="005424CB">
        <w:rPr>
          <w:rFonts w:ascii="Arial" w:hAnsi="Arial" w:cs="Arial"/>
          <w:sz w:val="24"/>
          <w:szCs w:val="24"/>
        </w:rPr>
        <w:t xml:space="preserve"> has been registered in the Deeds Office in Windhoek.  </w:t>
      </w:r>
    </w:p>
    <w:p w14:paraId="75D7DC64" w14:textId="77777777" w:rsidR="00FA195B" w:rsidRDefault="00FA195B" w:rsidP="00FA195B">
      <w:pPr>
        <w:autoSpaceDE w:val="0"/>
        <w:autoSpaceDN w:val="0"/>
        <w:adjustRightInd w:val="0"/>
        <w:spacing w:after="0" w:line="360" w:lineRule="auto"/>
        <w:jc w:val="both"/>
        <w:rPr>
          <w:rFonts w:ascii="Arial" w:hAnsi="Arial" w:cs="Arial"/>
          <w:sz w:val="24"/>
          <w:szCs w:val="24"/>
        </w:rPr>
      </w:pPr>
    </w:p>
    <w:p w14:paraId="5681AFED" w14:textId="72C34235" w:rsidR="005424CB" w:rsidRPr="00E65E10" w:rsidRDefault="00FA195B" w:rsidP="00FA195B">
      <w:pPr>
        <w:autoSpaceDE w:val="0"/>
        <w:autoSpaceDN w:val="0"/>
        <w:adjustRightInd w:val="0"/>
        <w:spacing w:after="0" w:line="360" w:lineRule="auto"/>
        <w:jc w:val="both"/>
        <w:rPr>
          <w:rFonts w:ascii="Arial" w:hAnsi="Arial" w:cs="Arial"/>
          <w:color w:val="000000"/>
          <w:sz w:val="24"/>
          <w:szCs w:val="24"/>
        </w:rPr>
      </w:pPr>
      <w:r>
        <w:rPr>
          <w:rFonts w:ascii="Arial" w:hAnsi="Arial" w:cs="Arial"/>
          <w:sz w:val="24"/>
          <w:szCs w:val="24"/>
        </w:rPr>
        <w:t>[4</w:t>
      </w:r>
      <w:r w:rsidR="00B16C4E">
        <w:rPr>
          <w:rFonts w:ascii="Arial" w:hAnsi="Arial" w:cs="Arial"/>
          <w:sz w:val="24"/>
          <w:szCs w:val="24"/>
        </w:rPr>
        <w:t>9</w:t>
      </w:r>
      <w:r>
        <w:rPr>
          <w:rFonts w:ascii="Arial" w:hAnsi="Arial" w:cs="Arial"/>
          <w:sz w:val="24"/>
          <w:szCs w:val="24"/>
        </w:rPr>
        <w:t>]</w:t>
      </w:r>
      <w:r>
        <w:rPr>
          <w:rFonts w:ascii="Arial" w:hAnsi="Arial" w:cs="Arial"/>
          <w:sz w:val="24"/>
          <w:szCs w:val="24"/>
        </w:rPr>
        <w:tab/>
      </w:r>
      <w:r w:rsidR="005424CB">
        <w:rPr>
          <w:rFonts w:ascii="Arial" w:hAnsi="Arial" w:cs="Arial"/>
          <w:sz w:val="24"/>
          <w:szCs w:val="24"/>
        </w:rPr>
        <w:t xml:space="preserve">There is no suggestion that the payment is dependent on anything else happening. </w:t>
      </w:r>
      <w:r w:rsidR="005424CB" w:rsidRPr="005424CB">
        <w:rPr>
          <w:rFonts w:ascii="Arial" w:hAnsi="Arial" w:cs="Arial"/>
          <w:sz w:val="24"/>
          <w:szCs w:val="24"/>
        </w:rPr>
        <w:t xml:space="preserve">The liability of </w:t>
      </w:r>
      <w:r w:rsidR="005424CB">
        <w:rPr>
          <w:rFonts w:ascii="Arial" w:hAnsi="Arial" w:cs="Arial"/>
          <w:sz w:val="24"/>
          <w:szCs w:val="24"/>
        </w:rPr>
        <w:t>Standard B</w:t>
      </w:r>
      <w:r w:rsidR="005424CB" w:rsidRPr="005424CB">
        <w:rPr>
          <w:rFonts w:ascii="Arial" w:hAnsi="Arial" w:cs="Arial"/>
          <w:sz w:val="24"/>
          <w:szCs w:val="24"/>
        </w:rPr>
        <w:t xml:space="preserve">ank to the beneficiary to honour the </w:t>
      </w:r>
      <w:r w:rsidR="005424CB">
        <w:rPr>
          <w:rFonts w:ascii="Arial" w:hAnsi="Arial" w:cs="Arial"/>
          <w:sz w:val="24"/>
          <w:szCs w:val="24"/>
        </w:rPr>
        <w:t xml:space="preserve">undertaking </w:t>
      </w:r>
      <w:r w:rsidR="005424CB" w:rsidRPr="005424CB">
        <w:rPr>
          <w:rFonts w:ascii="Arial" w:hAnsi="Arial" w:cs="Arial"/>
          <w:sz w:val="24"/>
          <w:szCs w:val="24"/>
        </w:rPr>
        <w:t xml:space="preserve">arises upon </w:t>
      </w:r>
      <w:r w:rsidR="00F9343E">
        <w:rPr>
          <w:rFonts w:ascii="Arial" w:hAnsi="Arial" w:cs="Arial"/>
          <w:sz w:val="24"/>
          <w:szCs w:val="24"/>
        </w:rPr>
        <w:t xml:space="preserve">written </w:t>
      </w:r>
      <w:r w:rsidR="006478E4">
        <w:rPr>
          <w:rFonts w:ascii="Arial" w:hAnsi="Arial" w:cs="Arial"/>
          <w:sz w:val="24"/>
          <w:szCs w:val="24"/>
        </w:rPr>
        <w:t xml:space="preserve">confirmation </w:t>
      </w:r>
      <w:r w:rsidR="00F9343E" w:rsidRPr="005424CB">
        <w:rPr>
          <w:rFonts w:ascii="Arial" w:hAnsi="Arial" w:cs="Arial"/>
          <w:sz w:val="24"/>
          <w:szCs w:val="24"/>
        </w:rPr>
        <w:t>to</w:t>
      </w:r>
      <w:r w:rsidR="005424CB" w:rsidRPr="005424CB">
        <w:rPr>
          <w:rFonts w:ascii="Arial" w:hAnsi="Arial" w:cs="Arial"/>
          <w:sz w:val="24"/>
          <w:szCs w:val="24"/>
        </w:rPr>
        <w:t xml:space="preserve"> </w:t>
      </w:r>
      <w:r w:rsidR="00F9343E">
        <w:rPr>
          <w:rFonts w:ascii="Arial" w:hAnsi="Arial" w:cs="Arial"/>
          <w:sz w:val="24"/>
          <w:szCs w:val="24"/>
        </w:rPr>
        <w:t>it</w:t>
      </w:r>
      <w:r w:rsidR="005424CB" w:rsidRPr="005424CB">
        <w:rPr>
          <w:rFonts w:ascii="Arial" w:hAnsi="Arial" w:cs="Arial"/>
          <w:sz w:val="24"/>
          <w:szCs w:val="24"/>
        </w:rPr>
        <w:t xml:space="preserve"> </w:t>
      </w:r>
      <w:r w:rsidR="00F9343E">
        <w:rPr>
          <w:rFonts w:ascii="Arial" w:hAnsi="Arial" w:cs="Arial"/>
          <w:sz w:val="24"/>
          <w:szCs w:val="24"/>
        </w:rPr>
        <w:t xml:space="preserve">by D F Malherbe that </w:t>
      </w:r>
      <w:r w:rsidR="005424CB" w:rsidRPr="005424CB">
        <w:rPr>
          <w:rFonts w:ascii="Arial" w:hAnsi="Arial" w:cs="Arial"/>
          <w:sz w:val="24"/>
          <w:szCs w:val="24"/>
        </w:rPr>
        <w:t xml:space="preserve">the </w:t>
      </w:r>
      <w:r w:rsidR="00F9343E">
        <w:rPr>
          <w:rFonts w:ascii="Arial" w:hAnsi="Arial" w:cs="Arial"/>
          <w:sz w:val="24"/>
          <w:szCs w:val="24"/>
        </w:rPr>
        <w:t>conditions set out in the letter (i.e. the registration of a covering bond over</w:t>
      </w:r>
      <w:r w:rsidR="00F9343E" w:rsidRPr="004B2981">
        <w:rPr>
          <w:rFonts w:ascii="Arial" w:hAnsi="Arial" w:cs="Arial"/>
          <w:sz w:val="24"/>
          <w:szCs w:val="24"/>
        </w:rPr>
        <w:t xml:space="preserve"> the lease No 1 and No 3 on Portion 196, Walvis Bay Town and Townlands registered in the name of the Municipality of Walvis Bay</w:t>
      </w:r>
      <w:r w:rsidR="006478E4">
        <w:rPr>
          <w:rFonts w:ascii="Arial" w:hAnsi="Arial" w:cs="Arial"/>
          <w:sz w:val="24"/>
          <w:szCs w:val="24"/>
        </w:rPr>
        <w:t>)</w:t>
      </w:r>
      <w:r w:rsidR="00F9343E">
        <w:rPr>
          <w:rFonts w:ascii="Arial" w:hAnsi="Arial" w:cs="Arial"/>
          <w:sz w:val="24"/>
          <w:szCs w:val="24"/>
        </w:rPr>
        <w:t xml:space="preserve"> has </w:t>
      </w:r>
      <w:r w:rsidR="006478E4">
        <w:rPr>
          <w:rFonts w:ascii="Arial" w:hAnsi="Arial" w:cs="Arial"/>
          <w:sz w:val="24"/>
          <w:szCs w:val="24"/>
        </w:rPr>
        <w:t xml:space="preserve">been effected </w:t>
      </w:r>
      <w:r w:rsidR="00F9343E">
        <w:rPr>
          <w:rFonts w:ascii="Arial" w:hAnsi="Arial" w:cs="Arial"/>
          <w:sz w:val="24"/>
          <w:szCs w:val="24"/>
        </w:rPr>
        <w:t xml:space="preserve">in the Deeds Office in Windhoek. </w:t>
      </w:r>
    </w:p>
    <w:p w14:paraId="0EAF898D" w14:textId="7F3CB1E6" w:rsidR="005424CB" w:rsidRDefault="005424CB" w:rsidP="004E7DC1">
      <w:pPr>
        <w:tabs>
          <w:tab w:val="left" w:pos="360"/>
        </w:tabs>
        <w:autoSpaceDE w:val="0"/>
        <w:autoSpaceDN w:val="0"/>
        <w:adjustRightInd w:val="0"/>
        <w:spacing w:after="0" w:line="360" w:lineRule="auto"/>
        <w:jc w:val="both"/>
        <w:rPr>
          <w:rFonts w:ascii="Arial" w:hAnsi="Arial" w:cs="Arial"/>
          <w:iCs/>
          <w:sz w:val="24"/>
          <w:szCs w:val="24"/>
        </w:rPr>
      </w:pPr>
    </w:p>
    <w:p w14:paraId="2D4301F0" w14:textId="0AB7653A" w:rsidR="000D4463" w:rsidRDefault="00F9343E" w:rsidP="004E7DC1">
      <w:pPr>
        <w:tabs>
          <w:tab w:val="left" w:pos="360"/>
        </w:tabs>
        <w:autoSpaceDE w:val="0"/>
        <w:autoSpaceDN w:val="0"/>
        <w:adjustRightInd w:val="0"/>
        <w:spacing w:after="0" w:line="360" w:lineRule="auto"/>
        <w:jc w:val="both"/>
        <w:rPr>
          <w:rFonts w:ascii="Arial" w:hAnsi="Arial" w:cs="Arial"/>
          <w:i/>
          <w:iCs/>
          <w:sz w:val="24"/>
          <w:szCs w:val="24"/>
        </w:rPr>
      </w:pPr>
      <w:r>
        <w:rPr>
          <w:rFonts w:ascii="Arial" w:hAnsi="Arial" w:cs="Arial"/>
          <w:iCs/>
          <w:sz w:val="24"/>
          <w:szCs w:val="24"/>
        </w:rPr>
        <w:t>[</w:t>
      </w:r>
      <w:r w:rsidR="00B16C4E">
        <w:rPr>
          <w:rFonts w:ascii="Arial" w:hAnsi="Arial" w:cs="Arial"/>
          <w:iCs/>
          <w:sz w:val="24"/>
          <w:szCs w:val="24"/>
        </w:rPr>
        <w:t>50</w:t>
      </w:r>
      <w:r>
        <w:rPr>
          <w:rFonts w:ascii="Arial" w:hAnsi="Arial" w:cs="Arial"/>
          <w:iCs/>
          <w:sz w:val="24"/>
          <w:szCs w:val="24"/>
        </w:rPr>
        <w:t>]</w:t>
      </w:r>
      <w:r>
        <w:rPr>
          <w:rFonts w:ascii="Arial" w:hAnsi="Arial" w:cs="Arial"/>
          <w:iCs/>
          <w:sz w:val="24"/>
          <w:szCs w:val="24"/>
        </w:rPr>
        <w:tab/>
      </w:r>
      <w:r w:rsidRPr="00F9343E">
        <w:rPr>
          <w:rFonts w:ascii="Arial" w:hAnsi="Arial" w:cs="Arial"/>
          <w:iCs/>
          <w:sz w:val="24"/>
          <w:szCs w:val="24"/>
        </w:rPr>
        <w:t xml:space="preserve">Construing the </w:t>
      </w:r>
      <w:r>
        <w:rPr>
          <w:rFonts w:ascii="Arial" w:hAnsi="Arial" w:cs="Arial"/>
          <w:iCs/>
          <w:sz w:val="24"/>
          <w:szCs w:val="24"/>
        </w:rPr>
        <w:t>letter of undertaking</w:t>
      </w:r>
      <w:r w:rsidR="000D4463">
        <w:rPr>
          <w:rFonts w:ascii="Arial" w:hAnsi="Arial" w:cs="Arial"/>
          <w:iCs/>
          <w:sz w:val="24"/>
          <w:szCs w:val="24"/>
        </w:rPr>
        <w:t xml:space="preserve"> of 14 December 2012 by Standard Bank</w:t>
      </w:r>
      <w:r w:rsidRPr="00F9343E">
        <w:rPr>
          <w:rFonts w:ascii="Arial" w:hAnsi="Arial" w:cs="Arial"/>
          <w:iCs/>
          <w:sz w:val="24"/>
          <w:szCs w:val="24"/>
        </w:rPr>
        <w:t xml:space="preserve"> as a whole, I agree with the interpretation contended for by</w:t>
      </w:r>
      <w:r w:rsidR="000D4463">
        <w:rPr>
          <w:rFonts w:ascii="Arial" w:hAnsi="Arial" w:cs="Arial"/>
          <w:iCs/>
          <w:sz w:val="24"/>
          <w:szCs w:val="24"/>
        </w:rPr>
        <w:t xml:space="preserve"> Ms Visser</w:t>
      </w:r>
      <w:r w:rsidR="001C68D6">
        <w:rPr>
          <w:rFonts w:ascii="Arial" w:hAnsi="Arial" w:cs="Arial"/>
          <w:iCs/>
          <w:sz w:val="24"/>
          <w:szCs w:val="24"/>
        </w:rPr>
        <w:t xml:space="preserve"> namely</w:t>
      </w:r>
      <w:r w:rsidR="000D4463">
        <w:rPr>
          <w:rFonts w:ascii="Arial" w:hAnsi="Arial" w:cs="Arial"/>
          <w:iCs/>
          <w:sz w:val="24"/>
          <w:szCs w:val="24"/>
        </w:rPr>
        <w:t xml:space="preserve"> that that letter constitutes a ‘demand guarantee’. </w:t>
      </w:r>
      <w:r w:rsidR="001C68D6">
        <w:rPr>
          <w:rFonts w:ascii="Arial" w:hAnsi="Arial" w:cs="Arial"/>
          <w:iCs/>
          <w:sz w:val="24"/>
          <w:szCs w:val="24"/>
        </w:rPr>
        <w:t xml:space="preserve">In other words, </w:t>
      </w:r>
      <w:r w:rsidRPr="00F9343E">
        <w:rPr>
          <w:rFonts w:ascii="Arial" w:hAnsi="Arial" w:cs="Arial"/>
          <w:iCs/>
          <w:sz w:val="24"/>
          <w:szCs w:val="24"/>
        </w:rPr>
        <w:t>the</w:t>
      </w:r>
      <w:r w:rsidR="001C68D6">
        <w:rPr>
          <w:rFonts w:ascii="Arial" w:hAnsi="Arial" w:cs="Arial"/>
          <w:iCs/>
          <w:sz w:val="24"/>
          <w:szCs w:val="24"/>
        </w:rPr>
        <w:t xml:space="preserve"> letter of undertaking of 14 December 2012 </w:t>
      </w:r>
      <w:r w:rsidRPr="00F9343E">
        <w:rPr>
          <w:rFonts w:ascii="Arial" w:hAnsi="Arial" w:cs="Arial"/>
          <w:iCs/>
          <w:sz w:val="24"/>
          <w:szCs w:val="24"/>
        </w:rPr>
        <w:t>do</w:t>
      </w:r>
      <w:r w:rsidR="001C68D6">
        <w:rPr>
          <w:rFonts w:ascii="Arial" w:hAnsi="Arial" w:cs="Arial"/>
          <w:iCs/>
          <w:sz w:val="24"/>
          <w:szCs w:val="24"/>
        </w:rPr>
        <w:t>es</w:t>
      </w:r>
      <w:r w:rsidRPr="00F9343E">
        <w:rPr>
          <w:rFonts w:ascii="Arial" w:hAnsi="Arial" w:cs="Arial"/>
          <w:iCs/>
          <w:sz w:val="24"/>
          <w:szCs w:val="24"/>
        </w:rPr>
        <w:t xml:space="preserve"> not constitute</w:t>
      </w:r>
      <w:r w:rsidR="001C68D6">
        <w:rPr>
          <w:rFonts w:ascii="Arial" w:hAnsi="Arial" w:cs="Arial"/>
          <w:iCs/>
          <w:sz w:val="24"/>
          <w:szCs w:val="24"/>
        </w:rPr>
        <w:t xml:space="preserve"> a</w:t>
      </w:r>
      <w:r w:rsidRPr="00F9343E">
        <w:rPr>
          <w:rFonts w:ascii="Arial" w:hAnsi="Arial" w:cs="Arial"/>
          <w:iCs/>
          <w:sz w:val="24"/>
          <w:szCs w:val="24"/>
        </w:rPr>
        <w:t xml:space="preserve"> '</w:t>
      </w:r>
      <w:r w:rsidR="000D4463">
        <w:rPr>
          <w:rFonts w:ascii="Arial" w:hAnsi="Arial" w:cs="Arial"/>
          <w:iCs/>
          <w:sz w:val="24"/>
          <w:szCs w:val="24"/>
        </w:rPr>
        <w:t xml:space="preserve">conditional </w:t>
      </w:r>
      <w:r w:rsidRPr="00F9343E">
        <w:rPr>
          <w:rFonts w:ascii="Arial" w:hAnsi="Arial" w:cs="Arial"/>
          <w:iCs/>
          <w:sz w:val="24"/>
          <w:szCs w:val="24"/>
        </w:rPr>
        <w:t>bond</w:t>
      </w:r>
      <w:r w:rsidR="000D4463">
        <w:rPr>
          <w:rFonts w:ascii="Arial" w:hAnsi="Arial" w:cs="Arial"/>
          <w:iCs/>
          <w:sz w:val="24"/>
          <w:szCs w:val="24"/>
        </w:rPr>
        <w:t>’</w:t>
      </w:r>
      <w:r w:rsidRPr="00F9343E">
        <w:rPr>
          <w:rFonts w:ascii="Arial" w:hAnsi="Arial" w:cs="Arial"/>
          <w:iCs/>
          <w:sz w:val="24"/>
          <w:szCs w:val="24"/>
        </w:rPr>
        <w:t>, giv</w:t>
      </w:r>
      <w:r w:rsidR="000D4463">
        <w:rPr>
          <w:rFonts w:ascii="Arial" w:hAnsi="Arial" w:cs="Arial"/>
          <w:iCs/>
          <w:sz w:val="24"/>
          <w:szCs w:val="24"/>
        </w:rPr>
        <w:t xml:space="preserve">ing </w:t>
      </w:r>
      <w:r w:rsidRPr="00F9343E">
        <w:rPr>
          <w:rFonts w:ascii="Arial" w:hAnsi="Arial" w:cs="Arial"/>
          <w:iCs/>
          <w:sz w:val="24"/>
          <w:szCs w:val="24"/>
        </w:rPr>
        <w:t xml:space="preserve">rise to liability on the part of </w:t>
      </w:r>
      <w:r w:rsidR="000D4463">
        <w:rPr>
          <w:rFonts w:ascii="Arial" w:hAnsi="Arial" w:cs="Arial"/>
          <w:iCs/>
          <w:sz w:val="24"/>
          <w:szCs w:val="24"/>
        </w:rPr>
        <w:t xml:space="preserve">Standard Bank </w:t>
      </w:r>
      <w:r w:rsidRPr="00F9343E">
        <w:rPr>
          <w:rFonts w:ascii="Arial" w:hAnsi="Arial" w:cs="Arial"/>
          <w:iCs/>
          <w:sz w:val="24"/>
          <w:szCs w:val="24"/>
        </w:rPr>
        <w:t>akin to suretyship.</w:t>
      </w:r>
      <w:r w:rsidR="000D4463">
        <w:rPr>
          <w:rFonts w:ascii="Arial" w:hAnsi="Arial" w:cs="Arial"/>
          <w:iCs/>
          <w:sz w:val="24"/>
          <w:szCs w:val="24"/>
        </w:rPr>
        <w:t xml:space="preserve"> The argument by Mr Coleman that Standard Bank never intended the letter to be a demand guarantee is immaterial </w:t>
      </w:r>
      <w:r w:rsidR="00146B45">
        <w:rPr>
          <w:rFonts w:ascii="Arial" w:hAnsi="Arial" w:cs="Arial"/>
          <w:iCs/>
          <w:sz w:val="24"/>
          <w:szCs w:val="24"/>
        </w:rPr>
        <w:t xml:space="preserve">so is the attempt by Standard Bank </w:t>
      </w:r>
      <w:r w:rsidR="00A362DC" w:rsidRPr="006478E4">
        <w:rPr>
          <w:rFonts w:ascii="Arial" w:hAnsi="Arial" w:cs="Arial"/>
          <w:iCs/>
          <w:sz w:val="24"/>
          <w:szCs w:val="24"/>
        </w:rPr>
        <w:t xml:space="preserve">to </w:t>
      </w:r>
      <w:r w:rsidR="00146B45">
        <w:rPr>
          <w:rFonts w:ascii="Arial" w:hAnsi="Arial" w:cs="Arial"/>
          <w:iCs/>
          <w:sz w:val="24"/>
          <w:szCs w:val="24"/>
        </w:rPr>
        <w:t>place extrinsic evidence of what its intention was, impermissible.</w:t>
      </w:r>
      <w:r w:rsidR="006478E4">
        <w:rPr>
          <w:rFonts w:ascii="Arial" w:hAnsi="Arial" w:cs="Arial"/>
          <w:iCs/>
          <w:sz w:val="24"/>
          <w:szCs w:val="24"/>
        </w:rPr>
        <w:t xml:space="preserve"> I say so because </w:t>
      </w:r>
      <w:r w:rsidR="007C5DCC">
        <w:rPr>
          <w:rFonts w:ascii="Arial" w:hAnsi="Arial" w:cs="Arial"/>
          <w:iCs/>
          <w:sz w:val="24"/>
          <w:szCs w:val="24"/>
        </w:rPr>
        <w:t xml:space="preserve">it is no well-established that </w:t>
      </w:r>
      <w:r w:rsidR="007C5DCC" w:rsidRPr="000716F4">
        <w:rPr>
          <w:rFonts w:ascii="Arial" w:hAnsi="Arial" w:cs="Arial"/>
          <w:i/>
          <w:iCs/>
          <w:sz w:val="24"/>
          <w:szCs w:val="24"/>
        </w:rPr>
        <w:t>‘… the law does not concern itself with t</w:t>
      </w:r>
      <w:r w:rsidR="000716F4" w:rsidRPr="000716F4">
        <w:rPr>
          <w:rFonts w:ascii="Arial" w:hAnsi="Arial" w:cs="Arial"/>
          <w:i/>
          <w:iCs/>
          <w:sz w:val="24"/>
          <w:szCs w:val="24"/>
        </w:rPr>
        <w:t>he working of the minds of parties to a contract, but with the external manifestations of their minds.’</w:t>
      </w:r>
      <w:r w:rsidR="000716F4">
        <w:rPr>
          <w:rStyle w:val="FootnoteReference"/>
          <w:rFonts w:ascii="Arial" w:hAnsi="Arial" w:cs="Arial"/>
          <w:i/>
          <w:iCs/>
          <w:sz w:val="24"/>
          <w:szCs w:val="24"/>
        </w:rPr>
        <w:footnoteReference w:id="19"/>
      </w:r>
    </w:p>
    <w:p w14:paraId="25435352" w14:textId="77777777" w:rsidR="00C00951" w:rsidRDefault="00C00951" w:rsidP="004E7DC1">
      <w:pPr>
        <w:tabs>
          <w:tab w:val="left" w:pos="360"/>
        </w:tabs>
        <w:autoSpaceDE w:val="0"/>
        <w:autoSpaceDN w:val="0"/>
        <w:adjustRightInd w:val="0"/>
        <w:spacing w:after="0" w:line="360" w:lineRule="auto"/>
        <w:jc w:val="both"/>
        <w:rPr>
          <w:rFonts w:ascii="Arial" w:hAnsi="Arial" w:cs="Arial"/>
          <w:iCs/>
          <w:sz w:val="24"/>
          <w:szCs w:val="24"/>
        </w:rPr>
      </w:pPr>
    </w:p>
    <w:p w14:paraId="0B8EF0FE" w14:textId="22E02EFB" w:rsidR="00FE4DFB" w:rsidRDefault="00FE4DFB" w:rsidP="00B16C4E">
      <w:pPr>
        <w:tabs>
          <w:tab w:val="left" w:pos="360"/>
        </w:tabs>
        <w:autoSpaceDE w:val="0"/>
        <w:autoSpaceDN w:val="0"/>
        <w:adjustRightInd w:val="0"/>
        <w:spacing w:after="0" w:line="360" w:lineRule="auto"/>
        <w:jc w:val="both"/>
        <w:rPr>
          <w:rFonts w:ascii="Arial" w:hAnsi="Arial" w:cs="Arial"/>
          <w:iCs/>
          <w:sz w:val="24"/>
          <w:szCs w:val="24"/>
        </w:rPr>
      </w:pPr>
      <w:r>
        <w:rPr>
          <w:rFonts w:ascii="Arial" w:hAnsi="Arial" w:cs="Arial"/>
          <w:sz w:val="24"/>
          <w:szCs w:val="24"/>
        </w:rPr>
        <w:t>[</w:t>
      </w:r>
      <w:r w:rsidR="000716F4">
        <w:rPr>
          <w:rFonts w:ascii="Arial" w:hAnsi="Arial" w:cs="Arial"/>
          <w:sz w:val="24"/>
          <w:szCs w:val="24"/>
        </w:rPr>
        <w:t>5</w:t>
      </w:r>
      <w:r w:rsidR="00B16C4E">
        <w:rPr>
          <w:rFonts w:ascii="Arial" w:hAnsi="Arial" w:cs="Arial"/>
          <w:sz w:val="24"/>
          <w:szCs w:val="24"/>
        </w:rPr>
        <w:t>1</w:t>
      </w:r>
      <w:r>
        <w:rPr>
          <w:rFonts w:ascii="Arial" w:hAnsi="Arial" w:cs="Arial"/>
          <w:sz w:val="24"/>
          <w:szCs w:val="24"/>
        </w:rPr>
        <w:t>]</w:t>
      </w:r>
      <w:r>
        <w:rPr>
          <w:rFonts w:ascii="Arial" w:hAnsi="Arial" w:cs="Arial"/>
          <w:sz w:val="24"/>
          <w:szCs w:val="24"/>
        </w:rPr>
        <w:tab/>
        <w:t>I have earlier</w:t>
      </w:r>
      <w:r w:rsidR="00146B45">
        <w:rPr>
          <w:rFonts w:ascii="Arial" w:hAnsi="Arial" w:cs="Arial"/>
          <w:sz w:val="24"/>
          <w:szCs w:val="24"/>
        </w:rPr>
        <w:t xml:space="preserve"> made reference to </w:t>
      </w:r>
      <w:r w:rsidR="00D94F4E" w:rsidRPr="00146B45">
        <w:rPr>
          <w:rFonts w:ascii="Arial" w:hAnsi="Arial" w:cs="Arial"/>
          <w:sz w:val="24"/>
          <w:szCs w:val="24"/>
        </w:rPr>
        <w:t>Mr Coleman</w:t>
      </w:r>
      <w:r>
        <w:rPr>
          <w:rFonts w:ascii="Arial" w:hAnsi="Arial" w:cs="Arial"/>
          <w:sz w:val="24"/>
          <w:szCs w:val="24"/>
        </w:rPr>
        <w:t>’s</w:t>
      </w:r>
      <w:r w:rsidR="005B614C" w:rsidRPr="00146B45">
        <w:rPr>
          <w:rFonts w:ascii="Arial" w:hAnsi="Arial" w:cs="Arial"/>
          <w:sz w:val="24"/>
          <w:szCs w:val="24"/>
        </w:rPr>
        <w:t xml:space="preserve"> </w:t>
      </w:r>
      <w:r w:rsidR="00146B45">
        <w:rPr>
          <w:rFonts w:ascii="Arial" w:hAnsi="Arial" w:cs="Arial"/>
          <w:sz w:val="24"/>
          <w:szCs w:val="24"/>
        </w:rPr>
        <w:t xml:space="preserve">argument </w:t>
      </w:r>
      <w:r w:rsidR="005B614C" w:rsidRPr="00146B45">
        <w:rPr>
          <w:rFonts w:ascii="Arial" w:hAnsi="Arial" w:cs="Arial"/>
          <w:sz w:val="24"/>
          <w:szCs w:val="24"/>
        </w:rPr>
        <w:t xml:space="preserve">with </w:t>
      </w:r>
      <w:r w:rsidR="00D94F4E" w:rsidRPr="00146B45">
        <w:rPr>
          <w:rFonts w:ascii="Arial" w:hAnsi="Arial" w:cs="Arial"/>
          <w:sz w:val="24"/>
          <w:szCs w:val="24"/>
        </w:rPr>
        <w:t>reference to</w:t>
      </w:r>
      <w:r w:rsidR="005B614C" w:rsidRPr="00146B45">
        <w:rPr>
          <w:rFonts w:ascii="Arial" w:hAnsi="Arial" w:cs="Arial"/>
          <w:sz w:val="24"/>
          <w:szCs w:val="24"/>
        </w:rPr>
        <w:t xml:space="preserve"> </w:t>
      </w:r>
      <w:r w:rsidR="00146B45">
        <w:rPr>
          <w:rFonts w:ascii="Arial" w:hAnsi="Arial" w:cs="Arial"/>
          <w:sz w:val="24"/>
          <w:szCs w:val="24"/>
        </w:rPr>
        <w:t xml:space="preserve">the </w:t>
      </w:r>
      <w:r w:rsidR="005B614C" w:rsidRPr="00146B45">
        <w:rPr>
          <w:rFonts w:ascii="Arial" w:hAnsi="Arial" w:cs="Arial"/>
          <w:i/>
          <w:iCs/>
          <w:sz w:val="24"/>
          <w:szCs w:val="24"/>
        </w:rPr>
        <w:t>Guardrisk Insurance</w:t>
      </w:r>
      <w:r w:rsidR="00FA195B">
        <w:rPr>
          <w:rStyle w:val="FootnoteReference"/>
          <w:rFonts w:ascii="Arial" w:hAnsi="Arial" w:cs="Arial"/>
          <w:i/>
          <w:iCs/>
          <w:sz w:val="24"/>
          <w:szCs w:val="24"/>
        </w:rPr>
        <w:footnoteReference w:id="20"/>
      </w:r>
      <w:r w:rsidR="005B614C" w:rsidRPr="00146B45">
        <w:rPr>
          <w:rFonts w:ascii="Arial" w:hAnsi="Arial" w:cs="Arial"/>
          <w:i/>
          <w:iCs/>
          <w:sz w:val="24"/>
          <w:szCs w:val="24"/>
        </w:rPr>
        <w:t xml:space="preserve"> </w:t>
      </w:r>
      <w:r w:rsidRPr="00FE4DFB">
        <w:rPr>
          <w:rFonts w:ascii="Arial" w:hAnsi="Arial" w:cs="Arial"/>
          <w:iCs/>
          <w:sz w:val="24"/>
          <w:szCs w:val="24"/>
        </w:rPr>
        <w:t>matter</w:t>
      </w:r>
      <w:r>
        <w:rPr>
          <w:rFonts w:ascii="Arial" w:hAnsi="Arial" w:cs="Arial"/>
          <w:i/>
          <w:iCs/>
          <w:sz w:val="24"/>
          <w:szCs w:val="24"/>
        </w:rPr>
        <w:t xml:space="preserve"> </w:t>
      </w:r>
      <w:r w:rsidR="005B614C" w:rsidRPr="00146B45">
        <w:rPr>
          <w:rFonts w:ascii="Arial" w:hAnsi="Arial" w:cs="Arial"/>
          <w:iCs/>
          <w:sz w:val="24"/>
          <w:szCs w:val="24"/>
        </w:rPr>
        <w:t>that where a beneficiary to</w:t>
      </w:r>
      <w:r>
        <w:rPr>
          <w:rFonts w:ascii="Arial" w:hAnsi="Arial" w:cs="Arial"/>
          <w:iCs/>
          <w:sz w:val="24"/>
          <w:szCs w:val="24"/>
        </w:rPr>
        <w:t xml:space="preserve"> a demand guarantee </w:t>
      </w:r>
      <w:r w:rsidRPr="000716F4">
        <w:rPr>
          <w:rFonts w:ascii="Arial" w:hAnsi="Arial" w:cs="Arial"/>
          <w:iCs/>
          <w:sz w:val="24"/>
          <w:szCs w:val="24"/>
        </w:rPr>
        <w:t>make</w:t>
      </w:r>
      <w:r w:rsidR="00A362DC" w:rsidRPr="000716F4">
        <w:rPr>
          <w:rFonts w:ascii="Arial" w:hAnsi="Arial" w:cs="Arial"/>
          <w:iCs/>
          <w:sz w:val="24"/>
          <w:szCs w:val="24"/>
        </w:rPr>
        <w:t>s</w:t>
      </w:r>
      <w:r>
        <w:rPr>
          <w:rFonts w:ascii="Arial" w:hAnsi="Arial" w:cs="Arial"/>
          <w:iCs/>
          <w:sz w:val="24"/>
          <w:szCs w:val="24"/>
        </w:rPr>
        <w:t xml:space="preserve"> a call</w:t>
      </w:r>
      <w:r w:rsidR="005B614C" w:rsidRPr="00146B45">
        <w:rPr>
          <w:rFonts w:ascii="Arial" w:hAnsi="Arial" w:cs="Arial"/>
          <w:iCs/>
          <w:sz w:val="24"/>
          <w:szCs w:val="24"/>
        </w:rPr>
        <w:t xml:space="preserve"> on a guarantee with the knowledge that it is not entitled to payment, the courts will protect the </w:t>
      </w:r>
      <w:r w:rsidR="000716F4">
        <w:rPr>
          <w:rFonts w:ascii="Arial" w:hAnsi="Arial" w:cs="Arial"/>
          <w:iCs/>
          <w:sz w:val="24"/>
          <w:szCs w:val="24"/>
        </w:rPr>
        <w:t>B</w:t>
      </w:r>
      <w:r w:rsidR="005B614C" w:rsidRPr="00146B45">
        <w:rPr>
          <w:rFonts w:ascii="Arial" w:hAnsi="Arial" w:cs="Arial"/>
          <w:iCs/>
          <w:sz w:val="24"/>
          <w:szCs w:val="24"/>
        </w:rPr>
        <w:t xml:space="preserve">ank and decline </w:t>
      </w:r>
      <w:r>
        <w:rPr>
          <w:rFonts w:ascii="Arial" w:hAnsi="Arial" w:cs="Arial"/>
          <w:iCs/>
          <w:sz w:val="24"/>
          <w:szCs w:val="24"/>
        </w:rPr>
        <w:t>the enforcement of the guarantee in question</w:t>
      </w:r>
      <w:r w:rsidR="005B614C" w:rsidRPr="00146B45">
        <w:rPr>
          <w:rFonts w:ascii="Arial" w:hAnsi="Arial" w:cs="Arial"/>
          <w:iCs/>
          <w:sz w:val="24"/>
          <w:szCs w:val="24"/>
        </w:rPr>
        <w:t xml:space="preserve">. </w:t>
      </w:r>
    </w:p>
    <w:p w14:paraId="2E89CED9" w14:textId="77777777" w:rsidR="00FE4DFB" w:rsidRDefault="00FE4DFB" w:rsidP="00146B45">
      <w:pPr>
        <w:autoSpaceDE w:val="0"/>
        <w:autoSpaceDN w:val="0"/>
        <w:adjustRightInd w:val="0"/>
        <w:spacing w:after="0" w:line="360" w:lineRule="auto"/>
        <w:jc w:val="both"/>
        <w:rPr>
          <w:rFonts w:ascii="Arial" w:hAnsi="Arial" w:cs="Arial"/>
          <w:iCs/>
          <w:sz w:val="24"/>
          <w:szCs w:val="24"/>
        </w:rPr>
      </w:pPr>
    </w:p>
    <w:p w14:paraId="56ED7EB7" w14:textId="7F10250F" w:rsidR="000A55F2" w:rsidRDefault="00FE4DFB" w:rsidP="000A55F2">
      <w:pPr>
        <w:autoSpaceDE w:val="0"/>
        <w:autoSpaceDN w:val="0"/>
        <w:adjustRightInd w:val="0"/>
        <w:spacing w:after="0" w:line="360" w:lineRule="auto"/>
        <w:jc w:val="both"/>
        <w:rPr>
          <w:rFonts w:ascii="Arial" w:hAnsi="Arial" w:cs="Arial"/>
          <w:color w:val="000000"/>
          <w:sz w:val="24"/>
          <w:szCs w:val="24"/>
        </w:rPr>
      </w:pPr>
      <w:r>
        <w:rPr>
          <w:rFonts w:ascii="Arial" w:hAnsi="Arial" w:cs="Arial"/>
          <w:iCs/>
          <w:sz w:val="24"/>
          <w:szCs w:val="24"/>
        </w:rPr>
        <w:t>[</w:t>
      </w:r>
      <w:r w:rsidR="000716F4">
        <w:rPr>
          <w:rFonts w:ascii="Arial" w:hAnsi="Arial" w:cs="Arial"/>
          <w:iCs/>
          <w:sz w:val="24"/>
          <w:szCs w:val="24"/>
        </w:rPr>
        <w:t>5</w:t>
      </w:r>
      <w:r w:rsidR="00B16C4E">
        <w:rPr>
          <w:rFonts w:ascii="Arial" w:hAnsi="Arial" w:cs="Arial"/>
          <w:iCs/>
          <w:sz w:val="24"/>
          <w:szCs w:val="24"/>
        </w:rPr>
        <w:t>2</w:t>
      </w:r>
      <w:r>
        <w:rPr>
          <w:rFonts w:ascii="Arial" w:hAnsi="Arial" w:cs="Arial"/>
          <w:iCs/>
          <w:sz w:val="24"/>
          <w:szCs w:val="24"/>
        </w:rPr>
        <w:t>]</w:t>
      </w:r>
      <w:r>
        <w:rPr>
          <w:rFonts w:ascii="Arial" w:hAnsi="Arial" w:cs="Arial"/>
          <w:iCs/>
          <w:sz w:val="24"/>
          <w:szCs w:val="24"/>
        </w:rPr>
        <w:tab/>
      </w:r>
      <w:r w:rsidR="005B614C" w:rsidRPr="00146B45">
        <w:rPr>
          <w:rFonts w:ascii="Arial" w:hAnsi="Arial" w:cs="Arial"/>
          <w:iCs/>
          <w:sz w:val="24"/>
          <w:szCs w:val="24"/>
        </w:rPr>
        <w:t>I</w:t>
      </w:r>
      <w:r w:rsidR="00DC7F86" w:rsidRPr="00146B45">
        <w:rPr>
          <w:rFonts w:ascii="Arial" w:hAnsi="Arial" w:cs="Arial"/>
          <w:iCs/>
          <w:sz w:val="24"/>
          <w:szCs w:val="24"/>
        </w:rPr>
        <w:t xml:space="preserve"> considered </w:t>
      </w:r>
      <w:r w:rsidR="00DC7F86" w:rsidRPr="00146B45">
        <w:rPr>
          <w:rFonts w:ascii="Arial" w:hAnsi="Arial" w:cs="Arial"/>
          <w:i/>
          <w:iCs/>
          <w:sz w:val="24"/>
          <w:szCs w:val="24"/>
        </w:rPr>
        <w:t xml:space="preserve">Guardrisk Insurance </w:t>
      </w:r>
      <w:r w:rsidR="00DC7F86" w:rsidRPr="00146B45">
        <w:rPr>
          <w:rFonts w:ascii="Arial" w:hAnsi="Arial" w:cs="Arial"/>
          <w:iCs/>
          <w:sz w:val="24"/>
          <w:szCs w:val="24"/>
        </w:rPr>
        <w:t>and I must</w:t>
      </w:r>
      <w:r w:rsidR="005B614C" w:rsidRPr="00146B45">
        <w:rPr>
          <w:rFonts w:ascii="Arial" w:hAnsi="Arial" w:cs="Arial"/>
          <w:iCs/>
          <w:sz w:val="24"/>
          <w:szCs w:val="24"/>
        </w:rPr>
        <w:t xml:space="preserve"> point out that, the </w:t>
      </w:r>
      <w:r w:rsidR="00DC7F86" w:rsidRPr="00146B45">
        <w:rPr>
          <w:rFonts w:ascii="Arial" w:hAnsi="Arial" w:cs="Arial"/>
          <w:iCs/>
          <w:sz w:val="24"/>
          <w:szCs w:val="24"/>
        </w:rPr>
        <w:t>c</w:t>
      </w:r>
      <w:r w:rsidR="005B614C" w:rsidRPr="00146B45">
        <w:rPr>
          <w:rFonts w:ascii="Arial" w:hAnsi="Arial" w:cs="Arial"/>
          <w:iCs/>
          <w:sz w:val="24"/>
          <w:szCs w:val="24"/>
        </w:rPr>
        <w:t xml:space="preserve">ourt in that case clearly indicated that this proposition </w:t>
      </w:r>
      <w:r w:rsidR="003803C8" w:rsidRPr="00146B45">
        <w:rPr>
          <w:rFonts w:ascii="Arial" w:hAnsi="Arial" w:cs="Arial"/>
          <w:iCs/>
          <w:sz w:val="24"/>
          <w:szCs w:val="24"/>
        </w:rPr>
        <w:t>is only applicable in cases where</w:t>
      </w:r>
      <w:r w:rsidR="005B614C" w:rsidRPr="00146B45">
        <w:rPr>
          <w:rFonts w:ascii="Arial" w:hAnsi="Arial" w:cs="Arial"/>
          <w:iCs/>
          <w:sz w:val="24"/>
          <w:szCs w:val="24"/>
        </w:rPr>
        <w:t xml:space="preserve"> fraud</w:t>
      </w:r>
      <w:r w:rsidR="003803C8" w:rsidRPr="00146B45">
        <w:rPr>
          <w:rFonts w:ascii="Arial" w:hAnsi="Arial" w:cs="Arial"/>
          <w:iCs/>
          <w:sz w:val="24"/>
          <w:szCs w:val="24"/>
        </w:rPr>
        <w:t xml:space="preserve"> is alleged</w:t>
      </w:r>
      <w:r w:rsidR="005B614C" w:rsidRPr="00146B45">
        <w:rPr>
          <w:rFonts w:ascii="Arial" w:hAnsi="Arial" w:cs="Arial"/>
          <w:iCs/>
          <w:sz w:val="24"/>
          <w:szCs w:val="24"/>
        </w:rPr>
        <w:t xml:space="preserve">. In this context </w:t>
      </w:r>
      <w:r w:rsidR="003803C8" w:rsidRPr="00146B45">
        <w:rPr>
          <w:rFonts w:ascii="Arial" w:hAnsi="Arial" w:cs="Arial"/>
          <w:iCs/>
          <w:sz w:val="24"/>
          <w:szCs w:val="24"/>
        </w:rPr>
        <w:t xml:space="preserve">the court </w:t>
      </w:r>
      <w:r w:rsidR="005B614C" w:rsidRPr="00146B45">
        <w:rPr>
          <w:rFonts w:ascii="Arial" w:hAnsi="Arial" w:cs="Arial"/>
          <w:iCs/>
          <w:sz w:val="24"/>
          <w:szCs w:val="24"/>
        </w:rPr>
        <w:t>said that t</w:t>
      </w:r>
      <w:r w:rsidR="005B614C" w:rsidRPr="00146B45">
        <w:rPr>
          <w:rFonts w:ascii="Arial" w:hAnsi="Arial" w:cs="Arial"/>
          <w:color w:val="000000"/>
          <w:sz w:val="24"/>
          <w:szCs w:val="24"/>
        </w:rPr>
        <w:t xml:space="preserve">his fraud exception falls within a narrow compass and applies where </w:t>
      </w:r>
      <w:r w:rsidR="00330A6D" w:rsidRPr="00146B45">
        <w:rPr>
          <w:rFonts w:ascii="Arial" w:hAnsi="Arial" w:cs="Arial"/>
          <w:color w:val="000000"/>
          <w:sz w:val="24"/>
          <w:szCs w:val="24"/>
        </w:rPr>
        <w:t>“</w:t>
      </w:r>
      <w:r w:rsidR="005B614C" w:rsidRPr="00146B45">
        <w:rPr>
          <w:rFonts w:ascii="Arial" w:hAnsi="Arial" w:cs="Arial"/>
          <w:color w:val="000000"/>
          <w:sz w:val="24"/>
          <w:szCs w:val="24"/>
        </w:rPr>
        <w:t>the seller, for the purpose of drawing on the credit, fraudulently presents to the confirming bank documents that contain, expressly or by implication, material representations of fact that to his (the seller’s) knowledge are untrue.</w:t>
      </w:r>
      <w:r w:rsidR="00330A6D" w:rsidRPr="00146B45">
        <w:rPr>
          <w:rFonts w:ascii="Arial" w:hAnsi="Arial" w:cs="Arial"/>
          <w:color w:val="000000"/>
          <w:sz w:val="24"/>
          <w:szCs w:val="24"/>
        </w:rPr>
        <w:t>”</w:t>
      </w:r>
      <w:r w:rsidR="00DC7F86" w:rsidRPr="00146B45">
        <w:rPr>
          <w:rFonts w:ascii="Arial" w:hAnsi="Arial" w:cs="Arial"/>
          <w:color w:val="000000"/>
          <w:sz w:val="24"/>
          <w:szCs w:val="24"/>
        </w:rPr>
        <w:t xml:space="preserve"> </w:t>
      </w:r>
    </w:p>
    <w:p w14:paraId="0BFB5332" w14:textId="77777777" w:rsidR="000A55F2" w:rsidRDefault="000A55F2" w:rsidP="000A55F2">
      <w:pPr>
        <w:autoSpaceDE w:val="0"/>
        <w:autoSpaceDN w:val="0"/>
        <w:adjustRightInd w:val="0"/>
        <w:spacing w:after="0" w:line="360" w:lineRule="auto"/>
        <w:jc w:val="both"/>
        <w:rPr>
          <w:rFonts w:ascii="Arial" w:hAnsi="Arial" w:cs="Arial"/>
          <w:color w:val="000000"/>
          <w:sz w:val="24"/>
          <w:szCs w:val="24"/>
        </w:rPr>
      </w:pPr>
    </w:p>
    <w:p w14:paraId="797E0555" w14:textId="7CD40ABD" w:rsidR="000A55F2" w:rsidRDefault="000A55F2" w:rsidP="000A55F2">
      <w:pPr>
        <w:pStyle w:val="BodyText3"/>
        <w:shd w:val="clear" w:color="auto" w:fill="auto"/>
        <w:tabs>
          <w:tab w:val="left" w:pos="735"/>
        </w:tabs>
        <w:spacing w:before="0" w:line="360" w:lineRule="auto"/>
        <w:jc w:val="both"/>
        <w:rPr>
          <w:rStyle w:val="BodyText1"/>
          <w:rFonts w:ascii="Arial" w:hAnsi="Arial" w:cs="Arial"/>
          <w:sz w:val="24"/>
          <w:szCs w:val="24"/>
        </w:rPr>
      </w:pPr>
      <w:r>
        <w:rPr>
          <w:rStyle w:val="BodyText1"/>
          <w:rFonts w:ascii="Arial" w:hAnsi="Arial" w:cs="Arial"/>
          <w:sz w:val="24"/>
          <w:szCs w:val="24"/>
        </w:rPr>
        <w:t>[5</w:t>
      </w:r>
      <w:r w:rsidR="00B16C4E">
        <w:rPr>
          <w:rStyle w:val="BodyText1"/>
          <w:rFonts w:ascii="Arial" w:hAnsi="Arial" w:cs="Arial"/>
          <w:sz w:val="24"/>
          <w:szCs w:val="24"/>
        </w:rPr>
        <w:t>3</w:t>
      </w:r>
      <w:r>
        <w:rPr>
          <w:rStyle w:val="BodyText1"/>
          <w:rFonts w:ascii="Arial" w:hAnsi="Arial" w:cs="Arial"/>
          <w:sz w:val="24"/>
          <w:szCs w:val="24"/>
        </w:rPr>
        <w:t>]</w:t>
      </w:r>
      <w:r>
        <w:rPr>
          <w:rStyle w:val="BodyText1"/>
          <w:rFonts w:ascii="Arial" w:hAnsi="Arial" w:cs="Arial"/>
          <w:sz w:val="24"/>
          <w:szCs w:val="24"/>
        </w:rPr>
        <w:tab/>
        <w:t>I have</w:t>
      </w:r>
      <w:r w:rsidR="000716F4">
        <w:rPr>
          <w:rStyle w:val="BodyText1"/>
          <w:rFonts w:ascii="Arial" w:hAnsi="Arial" w:cs="Arial"/>
          <w:sz w:val="24"/>
          <w:szCs w:val="24"/>
        </w:rPr>
        <w:t xml:space="preserve"> also</w:t>
      </w:r>
      <w:r>
        <w:rPr>
          <w:rStyle w:val="BodyText1"/>
          <w:rFonts w:ascii="Arial" w:hAnsi="Arial" w:cs="Arial"/>
          <w:sz w:val="24"/>
          <w:szCs w:val="24"/>
        </w:rPr>
        <w:t xml:space="preserve"> indicated above that i</w:t>
      </w:r>
      <w:r w:rsidRPr="00D7300A">
        <w:rPr>
          <w:rStyle w:val="BodyText1"/>
          <w:rFonts w:ascii="Arial" w:hAnsi="Arial" w:cs="Arial"/>
          <w:sz w:val="24"/>
          <w:szCs w:val="24"/>
        </w:rPr>
        <w:t xml:space="preserve">nsofar as the fraud exception is concerned, the party alleging and relying on such exception bears the </w:t>
      </w:r>
      <w:r w:rsidRPr="000A55F2">
        <w:rPr>
          <w:rStyle w:val="BodyText1"/>
          <w:rFonts w:ascii="Arial" w:hAnsi="Arial" w:cs="Arial"/>
          <w:i/>
          <w:sz w:val="24"/>
          <w:szCs w:val="24"/>
        </w:rPr>
        <w:t>onus</w:t>
      </w:r>
      <w:r w:rsidRPr="00D7300A">
        <w:rPr>
          <w:rStyle w:val="BodyText1"/>
          <w:rFonts w:ascii="Arial" w:hAnsi="Arial" w:cs="Arial"/>
          <w:sz w:val="24"/>
          <w:szCs w:val="24"/>
        </w:rPr>
        <w:t xml:space="preserve"> of proving it</w:t>
      </w:r>
      <w:r>
        <w:rPr>
          <w:rStyle w:val="BodyText1"/>
          <w:rFonts w:ascii="Arial" w:hAnsi="Arial" w:cs="Arial"/>
          <w:sz w:val="24"/>
          <w:szCs w:val="24"/>
        </w:rPr>
        <w:t xml:space="preserve"> and that that </w:t>
      </w:r>
      <w:r w:rsidRPr="000A55F2">
        <w:rPr>
          <w:rStyle w:val="BodyText1"/>
          <w:rFonts w:ascii="Arial" w:hAnsi="Arial" w:cs="Arial"/>
          <w:i/>
          <w:sz w:val="24"/>
          <w:szCs w:val="24"/>
        </w:rPr>
        <w:t xml:space="preserve">onus </w:t>
      </w:r>
      <w:r w:rsidRPr="00D7300A">
        <w:rPr>
          <w:rStyle w:val="BodyText1"/>
          <w:rFonts w:ascii="Arial" w:hAnsi="Arial" w:cs="Arial"/>
          <w:sz w:val="24"/>
          <w:szCs w:val="24"/>
        </w:rPr>
        <w:t>is an ordinary civil one which has to be discharged on a balance of probabilities, but will not lightly</w:t>
      </w:r>
      <w:r>
        <w:rPr>
          <w:rStyle w:val="BodyText1"/>
          <w:rFonts w:ascii="Arial" w:hAnsi="Arial" w:cs="Arial"/>
          <w:sz w:val="24"/>
          <w:szCs w:val="24"/>
        </w:rPr>
        <w:t xml:space="preserve"> </w:t>
      </w:r>
      <w:r w:rsidRPr="00A14CF3">
        <w:rPr>
          <w:rStyle w:val="BodyText1"/>
          <w:rFonts w:ascii="Arial" w:hAnsi="Arial" w:cs="Arial"/>
          <w:sz w:val="24"/>
          <w:szCs w:val="24"/>
        </w:rPr>
        <w:t>be inferred.</w:t>
      </w:r>
      <w:r>
        <w:rPr>
          <w:rStyle w:val="FootnoteReference"/>
          <w:rFonts w:ascii="Arial" w:hAnsi="Arial" w:cs="Arial"/>
          <w:sz w:val="24"/>
          <w:szCs w:val="24"/>
        </w:rPr>
        <w:footnoteReference w:id="21"/>
      </w:r>
      <w:r w:rsidRPr="00A14CF3">
        <w:rPr>
          <w:rStyle w:val="BodyText1"/>
          <w:rFonts w:ascii="Arial" w:hAnsi="Arial" w:cs="Arial"/>
          <w:sz w:val="24"/>
          <w:szCs w:val="24"/>
        </w:rPr>
        <w:t xml:space="preserve"> </w:t>
      </w:r>
    </w:p>
    <w:p w14:paraId="6E3FEB9E" w14:textId="77777777" w:rsidR="000A55F2" w:rsidRDefault="000A55F2" w:rsidP="000A55F2">
      <w:pPr>
        <w:pStyle w:val="BodyText3"/>
        <w:shd w:val="clear" w:color="auto" w:fill="auto"/>
        <w:tabs>
          <w:tab w:val="left" w:pos="735"/>
        </w:tabs>
        <w:spacing w:before="0" w:line="360" w:lineRule="auto"/>
        <w:jc w:val="both"/>
        <w:rPr>
          <w:rStyle w:val="BodyText1"/>
          <w:rFonts w:ascii="Arial" w:hAnsi="Arial" w:cs="Arial"/>
          <w:sz w:val="24"/>
          <w:szCs w:val="24"/>
        </w:rPr>
      </w:pPr>
    </w:p>
    <w:p w14:paraId="54EBBFC3" w14:textId="1FD2ED1B" w:rsidR="000A55F2" w:rsidRDefault="000A55F2" w:rsidP="000A55F2">
      <w:pPr>
        <w:pStyle w:val="BodyText3"/>
        <w:shd w:val="clear" w:color="auto" w:fill="auto"/>
        <w:tabs>
          <w:tab w:val="left" w:pos="735"/>
        </w:tabs>
        <w:spacing w:before="0" w:line="360" w:lineRule="auto"/>
        <w:jc w:val="both"/>
        <w:rPr>
          <w:rStyle w:val="BodyText1"/>
          <w:rFonts w:ascii="Arial" w:hAnsi="Arial" w:cs="Arial"/>
          <w:sz w:val="24"/>
          <w:szCs w:val="24"/>
        </w:rPr>
      </w:pPr>
      <w:r>
        <w:rPr>
          <w:rStyle w:val="BodyText1"/>
          <w:rFonts w:ascii="Arial" w:hAnsi="Arial" w:cs="Arial"/>
          <w:sz w:val="24"/>
          <w:szCs w:val="24"/>
        </w:rPr>
        <w:t>[5</w:t>
      </w:r>
      <w:r w:rsidR="00B16C4E">
        <w:rPr>
          <w:rStyle w:val="BodyText1"/>
          <w:rFonts w:ascii="Arial" w:hAnsi="Arial" w:cs="Arial"/>
          <w:sz w:val="24"/>
          <w:szCs w:val="24"/>
        </w:rPr>
        <w:t>4</w:t>
      </w:r>
      <w:r>
        <w:rPr>
          <w:rStyle w:val="BodyText1"/>
          <w:rFonts w:ascii="Arial" w:hAnsi="Arial" w:cs="Arial"/>
          <w:sz w:val="24"/>
          <w:szCs w:val="24"/>
        </w:rPr>
        <w:t>]</w:t>
      </w:r>
      <w:r>
        <w:rPr>
          <w:rStyle w:val="BodyText1"/>
          <w:rFonts w:ascii="Arial" w:hAnsi="Arial" w:cs="Arial"/>
          <w:sz w:val="24"/>
          <w:szCs w:val="24"/>
        </w:rPr>
        <w:tab/>
      </w:r>
      <w:r w:rsidRPr="00A14CF3">
        <w:rPr>
          <w:rStyle w:val="BodyText1"/>
          <w:rFonts w:ascii="Arial" w:hAnsi="Arial" w:cs="Arial"/>
          <w:sz w:val="24"/>
          <w:szCs w:val="24"/>
        </w:rPr>
        <w:t xml:space="preserve">In </w:t>
      </w:r>
      <w:r w:rsidRPr="00A14CF3">
        <w:rPr>
          <w:rStyle w:val="BodytextItalic1"/>
          <w:rFonts w:ascii="Arial" w:hAnsi="Arial" w:cs="Arial"/>
          <w:sz w:val="24"/>
          <w:szCs w:val="24"/>
        </w:rPr>
        <w:t>Loomcraft Fabrics CC</w:t>
      </w:r>
      <w:r w:rsidRPr="00A14CF3">
        <w:rPr>
          <w:rStyle w:val="BodyText1"/>
          <w:rFonts w:ascii="Arial" w:hAnsi="Arial" w:cs="Arial"/>
          <w:sz w:val="24"/>
          <w:szCs w:val="24"/>
        </w:rPr>
        <w:t xml:space="preserve"> v </w:t>
      </w:r>
      <w:r w:rsidRPr="00A14CF3">
        <w:rPr>
          <w:rStyle w:val="BodytextItalic1"/>
          <w:rFonts w:ascii="Arial" w:hAnsi="Arial" w:cs="Arial"/>
          <w:sz w:val="24"/>
          <w:szCs w:val="24"/>
        </w:rPr>
        <w:t>Nedbank Ltd &amp; another</w:t>
      </w:r>
      <w:r>
        <w:rPr>
          <w:rStyle w:val="FootnoteReference"/>
          <w:rFonts w:ascii="Arial" w:hAnsi="Arial" w:cs="Arial"/>
          <w:i/>
          <w:iCs/>
          <w:sz w:val="24"/>
          <w:szCs w:val="24"/>
        </w:rPr>
        <w:footnoteReference w:id="22"/>
      </w:r>
      <w:r w:rsidRPr="00A14CF3">
        <w:rPr>
          <w:rStyle w:val="BodyText1"/>
          <w:rFonts w:ascii="Arial" w:hAnsi="Arial" w:cs="Arial"/>
          <w:sz w:val="24"/>
          <w:szCs w:val="24"/>
        </w:rPr>
        <w:t xml:space="preserve"> it was pointed out that in order to succeed in respect of the fraud exception, a party had to prove that the beneficiary presented the bills (</w:t>
      </w:r>
      <w:r>
        <w:rPr>
          <w:rStyle w:val="BodyText1"/>
          <w:rFonts w:ascii="Arial" w:hAnsi="Arial" w:cs="Arial"/>
          <w:sz w:val="24"/>
          <w:szCs w:val="24"/>
        </w:rPr>
        <w:t>in this instance the Letter of 14 December 2012</w:t>
      </w:r>
      <w:r w:rsidRPr="00A14CF3">
        <w:rPr>
          <w:rStyle w:val="BodyText1"/>
          <w:rFonts w:ascii="Arial" w:hAnsi="Arial" w:cs="Arial"/>
          <w:sz w:val="24"/>
          <w:szCs w:val="24"/>
        </w:rPr>
        <w:t xml:space="preserve">) to the </w:t>
      </w:r>
      <w:r w:rsidR="000716F4">
        <w:rPr>
          <w:rStyle w:val="BodyText1"/>
          <w:rFonts w:ascii="Arial" w:hAnsi="Arial" w:cs="Arial"/>
          <w:sz w:val="24"/>
          <w:szCs w:val="24"/>
        </w:rPr>
        <w:t>B</w:t>
      </w:r>
      <w:r w:rsidRPr="00A14CF3">
        <w:rPr>
          <w:rStyle w:val="BodyText1"/>
          <w:rFonts w:ascii="Arial" w:hAnsi="Arial" w:cs="Arial"/>
          <w:sz w:val="24"/>
          <w:szCs w:val="24"/>
        </w:rPr>
        <w:t>ank knowing that they contained material misrepresentations of fact upon which the bank would rely and which they knew were untrue. Mere error, misunderstanding or oversight, however unreasonable, would not amount to fraud. Nor was it enough to show that the beneficiary’s contentions were incorrect. A party had to go further and show that the beneficiary knew it to be incorrect and that the contention was advanced in bad faith.</w:t>
      </w:r>
      <w:r w:rsidRPr="00D7300A">
        <w:rPr>
          <w:rStyle w:val="BodyText1"/>
          <w:rFonts w:ascii="Arial" w:hAnsi="Arial" w:cs="Arial"/>
          <w:sz w:val="24"/>
          <w:szCs w:val="24"/>
          <w:vertAlign w:val="superscript"/>
        </w:rPr>
        <w:footnoteReference w:id="23"/>
      </w:r>
    </w:p>
    <w:p w14:paraId="732888B5" w14:textId="77777777" w:rsidR="000A55F2" w:rsidRPr="00A14CF3" w:rsidRDefault="000A55F2" w:rsidP="000A55F2">
      <w:pPr>
        <w:pStyle w:val="BodyText3"/>
        <w:shd w:val="clear" w:color="auto" w:fill="auto"/>
        <w:tabs>
          <w:tab w:val="left" w:pos="735"/>
        </w:tabs>
        <w:spacing w:before="0" w:line="480" w:lineRule="exact"/>
        <w:jc w:val="both"/>
        <w:rPr>
          <w:rFonts w:ascii="Arial" w:hAnsi="Arial" w:cs="Arial"/>
          <w:sz w:val="24"/>
          <w:szCs w:val="24"/>
        </w:rPr>
      </w:pPr>
    </w:p>
    <w:p w14:paraId="43B369B9" w14:textId="76D12688" w:rsidR="000A55F2" w:rsidRDefault="000A55F2" w:rsidP="00146B45">
      <w:pPr>
        <w:autoSpaceDE w:val="0"/>
        <w:autoSpaceDN w:val="0"/>
        <w:adjustRightInd w:val="0"/>
        <w:spacing w:after="0" w:line="360" w:lineRule="auto"/>
        <w:jc w:val="both"/>
        <w:rPr>
          <w:rStyle w:val="BodyText1"/>
          <w:rFonts w:ascii="Arial" w:hAnsi="Arial" w:cs="Arial"/>
          <w:sz w:val="24"/>
          <w:szCs w:val="24"/>
        </w:rPr>
      </w:pPr>
      <w:r>
        <w:rPr>
          <w:rStyle w:val="BodyText1"/>
          <w:rFonts w:ascii="Arial" w:hAnsi="Arial" w:cs="Arial"/>
          <w:sz w:val="24"/>
          <w:szCs w:val="24"/>
        </w:rPr>
        <w:t>[5</w:t>
      </w:r>
      <w:r w:rsidR="00B16C4E">
        <w:rPr>
          <w:rStyle w:val="BodyText1"/>
          <w:rFonts w:ascii="Arial" w:hAnsi="Arial" w:cs="Arial"/>
          <w:sz w:val="24"/>
          <w:szCs w:val="24"/>
        </w:rPr>
        <w:t>5</w:t>
      </w:r>
      <w:r>
        <w:rPr>
          <w:rStyle w:val="BodyText1"/>
          <w:rFonts w:ascii="Arial" w:hAnsi="Arial" w:cs="Arial"/>
          <w:sz w:val="24"/>
          <w:szCs w:val="24"/>
        </w:rPr>
        <w:t>]</w:t>
      </w:r>
      <w:r>
        <w:rPr>
          <w:rStyle w:val="BodyText1"/>
          <w:rFonts w:ascii="Arial" w:hAnsi="Arial" w:cs="Arial"/>
          <w:sz w:val="24"/>
          <w:szCs w:val="24"/>
        </w:rPr>
        <w:tab/>
        <w:t>In this matter it was argued that because Karibib Construction had abandoned the site and the agreement between it and BPO Logistics was cancelled</w:t>
      </w:r>
      <w:r w:rsidRPr="000A55F2">
        <w:rPr>
          <w:rStyle w:val="BalloonTextChar"/>
          <w:rFonts w:ascii="Arial" w:hAnsi="Arial" w:cs="Arial"/>
          <w:sz w:val="24"/>
          <w:szCs w:val="24"/>
        </w:rPr>
        <w:t xml:space="preserve"> </w:t>
      </w:r>
      <w:r w:rsidRPr="00D7300A">
        <w:rPr>
          <w:rStyle w:val="BodyText1"/>
          <w:rFonts w:ascii="Arial" w:hAnsi="Arial" w:cs="Arial"/>
          <w:sz w:val="24"/>
          <w:szCs w:val="24"/>
        </w:rPr>
        <w:t xml:space="preserve">the demand under the </w:t>
      </w:r>
      <w:r w:rsidR="001C68D6">
        <w:rPr>
          <w:rStyle w:val="BodyText1"/>
          <w:rFonts w:ascii="Arial" w:hAnsi="Arial" w:cs="Arial"/>
          <w:sz w:val="24"/>
          <w:szCs w:val="24"/>
        </w:rPr>
        <w:t>letter of 14 December 2012 was</w:t>
      </w:r>
      <w:r w:rsidRPr="00D7300A">
        <w:rPr>
          <w:rStyle w:val="BodyText1"/>
          <w:rFonts w:ascii="Arial" w:hAnsi="Arial" w:cs="Arial"/>
          <w:sz w:val="24"/>
          <w:szCs w:val="24"/>
        </w:rPr>
        <w:t xml:space="preserve"> fraudulent</w:t>
      </w:r>
      <w:r w:rsidR="001C68D6">
        <w:rPr>
          <w:rStyle w:val="BodyText1"/>
          <w:rFonts w:ascii="Arial" w:hAnsi="Arial" w:cs="Arial"/>
          <w:sz w:val="24"/>
          <w:szCs w:val="24"/>
        </w:rPr>
        <w:t xml:space="preserve">. </w:t>
      </w:r>
      <w:r>
        <w:rPr>
          <w:rStyle w:val="BodyText1"/>
          <w:rFonts w:ascii="Arial" w:hAnsi="Arial" w:cs="Arial"/>
          <w:sz w:val="24"/>
          <w:szCs w:val="24"/>
        </w:rPr>
        <w:t xml:space="preserve"> </w:t>
      </w:r>
      <w:r w:rsidRPr="00D7300A">
        <w:rPr>
          <w:rStyle w:val="BodyText1"/>
          <w:rFonts w:ascii="Arial" w:hAnsi="Arial" w:cs="Arial"/>
          <w:sz w:val="24"/>
          <w:szCs w:val="24"/>
        </w:rPr>
        <w:t xml:space="preserve">In my view, </w:t>
      </w:r>
      <w:r w:rsidR="001C68D6">
        <w:rPr>
          <w:rStyle w:val="BodyText1"/>
          <w:rFonts w:ascii="Arial" w:hAnsi="Arial" w:cs="Arial"/>
          <w:sz w:val="24"/>
          <w:szCs w:val="24"/>
        </w:rPr>
        <w:t xml:space="preserve">Standard Bank </w:t>
      </w:r>
      <w:r w:rsidRPr="00D7300A">
        <w:rPr>
          <w:rStyle w:val="BodyText1"/>
          <w:rFonts w:ascii="Arial" w:hAnsi="Arial" w:cs="Arial"/>
          <w:sz w:val="24"/>
          <w:szCs w:val="24"/>
        </w:rPr>
        <w:t xml:space="preserve">has not established the fraud exception. In fact, what it has sought to do is to have this </w:t>
      </w:r>
      <w:r w:rsidR="001C68D6">
        <w:rPr>
          <w:rStyle w:val="BodyText1"/>
          <w:rFonts w:ascii="Arial" w:hAnsi="Arial" w:cs="Arial"/>
          <w:sz w:val="24"/>
          <w:szCs w:val="24"/>
        </w:rPr>
        <w:t>C</w:t>
      </w:r>
      <w:r w:rsidRPr="00D7300A">
        <w:rPr>
          <w:rStyle w:val="BodyText1"/>
          <w:rFonts w:ascii="Arial" w:hAnsi="Arial" w:cs="Arial"/>
          <w:sz w:val="24"/>
          <w:szCs w:val="24"/>
        </w:rPr>
        <w:t xml:space="preserve">ourt determine the rights and obligations of the parties in relation to the construction agreement, which on the </w:t>
      </w:r>
      <w:proofErr w:type="gramStart"/>
      <w:r w:rsidRPr="00D7300A">
        <w:rPr>
          <w:rStyle w:val="BodyText1"/>
          <w:rFonts w:ascii="Arial" w:hAnsi="Arial" w:cs="Arial"/>
          <w:sz w:val="24"/>
          <w:szCs w:val="24"/>
        </w:rPr>
        <w:t>authorities,</w:t>
      </w:r>
      <w:proofErr w:type="gramEnd"/>
      <w:r w:rsidRPr="00D7300A">
        <w:rPr>
          <w:rStyle w:val="BodyText1"/>
          <w:rFonts w:ascii="Arial" w:hAnsi="Arial" w:cs="Arial"/>
          <w:sz w:val="24"/>
          <w:szCs w:val="24"/>
        </w:rPr>
        <w:t xml:space="preserve"> this court is precluded from deciding.</w:t>
      </w:r>
      <w:r w:rsidR="001C68D6">
        <w:rPr>
          <w:rStyle w:val="BodyText1"/>
          <w:rFonts w:ascii="Arial" w:hAnsi="Arial" w:cs="Arial"/>
          <w:sz w:val="24"/>
          <w:szCs w:val="24"/>
        </w:rPr>
        <w:t xml:space="preserve"> </w:t>
      </w:r>
    </w:p>
    <w:p w14:paraId="50C022B8" w14:textId="77777777" w:rsidR="00B16C4E" w:rsidRDefault="00B16C4E" w:rsidP="00146B45">
      <w:pPr>
        <w:autoSpaceDE w:val="0"/>
        <w:autoSpaceDN w:val="0"/>
        <w:adjustRightInd w:val="0"/>
        <w:spacing w:after="0" w:line="360" w:lineRule="auto"/>
        <w:jc w:val="both"/>
        <w:rPr>
          <w:rStyle w:val="BodyText1"/>
          <w:rFonts w:ascii="Arial" w:hAnsi="Arial" w:cs="Arial"/>
          <w:sz w:val="24"/>
          <w:szCs w:val="24"/>
        </w:rPr>
      </w:pPr>
    </w:p>
    <w:p w14:paraId="4707FB21" w14:textId="19F7D50A" w:rsidR="001C68D6" w:rsidRDefault="001C68D6" w:rsidP="00696775">
      <w:pPr>
        <w:spacing w:after="0" w:line="360" w:lineRule="auto"/>
        <w:jc w:val="both"/>
        <w:rPr>
          <w:rFonts w:ascii="Arial" w:hAnsi="Arial" w:cs="Arial"/>
          <w:sz w:val="24"/>
          <w:szCs w:val="24"/>
          <w:shd w:val="clear" w:color="auto" w:fill="FFFFFF"/>
        </w:rPr>
      </w:pPr>
      <w:r w:rsidRPr="001C68D6">
        <w:rPr>
          <w:rFonts w:ascii="Arial" w:hAnsi="Arial" w:cs="Arial"/>
          <w:color w:val="000000"/>
          <w:sz w:val="24"/>
          <w:szCs w:val="24"/>
        </w:rPr>
        <w:t>[5</w:t>
      </w:r>
      <w:r w:rsidR="00B16C4E">
        <w:rPr>
          <w:rFonts w:ascii="Arial" w:hAnsi="Arial" w:cs="Arial"/>
          <w:color w:val="000000"/>
          <w:sz w:val="24"/>
          <w:szCs w:val="24"/>
        </w:rPr>
        <w:t>6</w:t>
      </w:r>
      <w:r w:rsidRPr="001C68D6">
        <w:rPr>
          <w:rFonts w:ascii="Arial" w:hAnsi="Arial" w:cs="Arial"/>
          <w:color w:val="000000"/>
          <w:sz w:val="24"/>
          <w:szCs w:val="24"/>
        </w:rPr>
        <w:t>]</w:t>
      </w:r>
      <w:r w:rsidRPr="001C68D6">
        <w:rPr>
          <w:rFonts w:ascii="Arial" w:hAnsi="Arial" w:cs="Arial"/>
          <w:color w:val="000000"/>
          <w:sz w:val="24"/>
          <w:szCs w:val="24"/>
        </w:rPr>
        <w:tab/>
        <w:t xml:space="preserve">I also do not </w:t>
      </w:r>
      <w:r w:rsidR="00696775">
        <w:rPr>
          <w:rFonts w:ascii="Arial" w:hAnsi="Arial" w:cs="Arial"/>
          <w:color w:val="000000"/>
          <w:sz w:val="24"/>
          <w:szCs w:val="24"/>
        </w:rPr>
        <w:t>accept the argument raised</w:t>
      </w:r>
      <w:r w:rsidRPr="001C68D6">
        <w:rPr>
          <w:rFonts w:ascii="Arial" w:hAnsi="Arial" w:cs="Arial"/>
          <w:color w:val="000000"/>
          <w:sz w:val="24"/>
          <w:szCs w:val="24"/>
        </w:rPr>
        <w:t xml:space="preserve"> by Standard Bank and BPO Logistics to the effect that they are not liable because </w:t>
      </w:r>
      <w:r w:rsidRPr="001C68D6">
        <w:rPr>
          <w:rFonts w:ascii="Arial" w:hAnsi="Arial" w:cs="Arial"/>
          <w:sz w:val="24"/>
          <w:szCs w:val="24"/>
        </w:rPr>
        <w:t xml:space="preserve">the </w:t>
      </w:r>
      <w:r w:rsidRPr="001C68D6">
        <w:rPr>
          <w:rFonts w:ascii="Arial" w:hAnsi="Arial" w:cs="Arial"/>
          <w:sz w:val="24"/>
          <w:szCs w:val="24"/>
          <w:u w:val="single"/>
        </w:rPr>
        <w:t>underlying construction agreement</w:t>
      </w:r>
      <w:r w:rsidRPr="001C68D6">
        <w:rPr>
          <w:rFonts w:ascii="Arial" w:hAnsi="Arial" w:cs="Arial"/>
          <w:sz w:val="24"/>
          <w:szCs w:val="24"/>
        </w:rPr>
        <w:t xml:space="preserve"> upon which the guarantee is reliant had not been concluded.</w:t>
      </w:r>
      <w:r w:rsidRPr="001C68D6">
        <w:rPr>
          <w:rFonts w:ascii="Arial" w:hAnsi="Arial" w:cs="Arial"/>
          <w:color w:val="000000"/>
          <w:sz w:val="24"/>
          <w:szCs w:val="24"/>
        </w:rPr>
        <w:t xml:space="preserve"> I say so because, </w:t>
      </w:r>
      <w:r w:rsidR="00696775">
        <w:rPr>
          <w:rFonts w:ascii="Arial" w:hAnsi="Arial" w:cs="Arial"/>
          <w:color w:val="000000"/>
          <w:sz w:val="24"/>
          <w:szCs w:val="24"/>
        </w:rPr>
        <w:t>the authorities I have referred to in this judgment points to the fact that an</w:t>
      </w:r>
      <w:r w:rsidRPr="001C68D6">
        <w:rPr>
          <w:rFonts w:ascii="Arial" w:hAnsi="Arial" w:cs="Arial"/>
          <w:color w:val="000000"/>
          <w:sz w:val="24"/>
          <w:szCs w:val="24"/>
        </w:rPr>
        <w:t xml:space="preserve"> undertaking to</w:t>
      </w:r>
      <w:r w:rsidR="00696775">
        <w:rPr>
          <w:rFonts w:ascii="Arial" w:hAnsi="Arial" w:cs="Arial"/>
          <w:color w:val="000000"/>
          <w:sz w:val="24"/>
          <w:szCs w:val="24"/>
        </w:rPr>
        <w:t xml:space="preserve"> </w:t>
      </w:r>
      <w:r w:rsidRPr="001C68D6">
        <w:rPr>
          <w:rStyle w:val="apple-converted-space"/>
          <w:rFonts w:ascii="Arial" w:hAnsi="Arial" w:cs="Arial"/>
          <w:color w:val="000000"/>
          <w:sz w:val="24"/>
          <w:szCs w:val="24"/>
        </w:rPr>
        <w:t>pay</w:t>
      </w:r>
      <w:r w:rsidRPr="001C68D6">
        <w:rPr>
          <w:rFonts w:ascii="Arial" w:hAnsi="Arial" w:cs="Arial"/>
          <w:color w:val="000000"/>
          <w:sz w:val="24"/>
          <w:szCs w:val="24"/>
        </w:rPr>
        <w:t xml:space="preserve"> in no way depends on the conclusion of an underlying agreement.</w:t>
      </w:r>
      <w:r w:rsidRPr="00C14F53">
        <w:rPr>
          <w:rStyle w:val="FootnoteReference"/>
          <w:rFonts w:ascii="Arial" w:hAnsi="Arial" w:cs="Arial"/>
          <w:color w:val="000000"/>
          <w:sz w:val="24"/>
          <w:szCs w:val="24"/>
        </w:rPr>
        <w:footnoteReference w:id="24"/>
      </w:r>
      <w:r w:rsidRPr="001C68D6">
        <w:rPr>
          <w:rFonts w:ascii="Arial" w:hAnsi="Arial" w:cs="Arial"/>
          <w:color w:val="242121"/>
          <w:sz w:val="24"/>
          <w:szCs w:val="24"/>
          <w:shd w:val="clear" w:color="auto" w:fill="FFFFFF"/>
        </w:rPr>
        <w:t xml:space="preserve"> I</w:t>
      </w:r>
      <w:r w:rsidRPr="001C68D6">
        <w:rPr>
          <w:rFonts w:ascii="Arial" w:hAnsi="Arial" w:cs="Arial"/>
          <w:sz w:val="24"/>
          <w:szCs w:val="24"/>
          <w:shd w:val="clear" w:color="auto" w:fill="FFFFFF"/>
        </w:rPr>
        <w:t>n</w:t>
      </w:r>
      <w:r w:rsidRPr="001C68D6">
        <w:rPr>
          <w:rStyle w:val="apple-converted-space"/>
          <w:rFonts w:ascii="Arial" w:hAnsi="Arial" w:cs="Arial"/>
          <w:sz w:val="24"/>
          <w:szCs w:val="24"/>
          <w:shd w:val="clear" w:color="auto" w:fill="FFFFFF"/>
        </w:rPr>
        <w:t> </w:t>
      </w:r>
      <w:r w:rsidRPr="001C68D6">
        <w:rPr>
          <w:rFonts w:ascii="Arial" w:hAnsi="Arial" w:cs="Arial"/>
          <w:i/>
          <w:iCs/>
          <w:sz w:val="24"/>
          <w:szCs w:val="24"/>
          <w:shd w:val="clear" w:color="auto" w:fill="FFFFFF"/>
        </w:rPr>
        <w:t>Loomcraft Fabrics CC v Nedbank Ltd &amp; another</w:t>
      </w:r>
      <w:r w:rsidRPr="00C14F53">
        <w:rPr>
          <w:rStyle w:val="FootnoteReference"/>
          <w:rFonts w:ascii="Arial" w:hAnsi="Arial" w:cs="Arial"/>
          <w:i/>
          <w:iCs/>
          <w:sz w:val="24"/>
          <w:szCs w:val="24"/>
          <w:shd w:val="clear" w:color="auto" w:fill="FFFFFF"/>
        </w:rPr>
        <w:footnoteReference w:id="25"/>
      </w:r>
      <w:r w:rsidRPr="001C68D6">
        <w:rPr>
          <w:rFonts w:ascii="Arial" w:hAnsi="Arial" w:cs="Arial"/>
          <w:sz w:val="24"/>
          <w:szCs w:val="24"/>
          <w:shd w:val="clear" w:color="auto" w:fill="FFFFFF"/>
        </w:rPr>
        <w:t xml:space="preserve"> Scott AJA said:</w:t>
      </w:r>
    </w:p>
    <w:p w14:paraId="554228FA" w14:textId="77777777" w:rsidR="00696775" w:rsidRPr="001C68D6" w:rsidRDefault="00696775" w:rsidP="00696775">
      <w:pPr>
        <w:spacing w:after="0" w:line="360" w:lineRule="auto"/>
        <w:ind w:firstLine="720"/>
        <w:jc w:val="both"/>
        <w:rPr>
          <w:rFonts w:ascii="Arial" w:hAnsi="Arial" w:cs="Arial"/>
          <w:color w:val="000000"/>
          <w:sz w:val="24"/>
          <w:szCs w:val="24"/>
        </w:rPr>
      </w:pPr>
    </w:p>
    <w:p w14:paraId="052A13BE" w14:textId="2D958ABB" w:rsidR="001C68D6" w:rsidRPr="00696775" w:rsidRDefault="00696775" w:rsidP="00696775">
      <w:pPr>
        <w:pStyle w:val="ListParagraph"/>
        <w:spacing w:after="0" w:line="360" w:lineRule="auto"/>
        <w:ind w:left="0" w:firstLine="720"/>
        <w:jc w:val="both"/>
        <w:rPr>
          <w:rFonts w:ascii="Arial" w:hAnsi="Arial" w:cs="Arial"/>
          <w:color w:val="000000"/>
        </w:rPr>
      </w:pPr>
      <w:r w:rsidRPr="00696775">
        <w:rPr>
          <w:rFonts w:ascii="Arial" w:hAnsi="Arial" w:cs="Arial"/>
          <w:color w:val="242121"/>
          <w:shd w:val="clear" w:color="auto" w:fill="FFFFFF"/>
          <w:lang w:val="af-ZA"/>
        </w:rPr>
        <w:t>‘...</w:t>
      </w:r>
      <w:r w:rsidR="001C68D6" w:rsidRPr="00696775">
        <w:rPr>
          <w:rFonts w:ascii="Arial" w:hAnsi="Arial" w:cs="Arial"/>
          <w:color w:val="242121"/>
          <w:shd w:val="clear" w:color="auto" w:fill="FFFFFF"/>
          <w:lang w:val="af-ZA"/>
        </w:rPr>
        <w:t xml:space="preserve">The unique value of a documentary credit, therefore, is that whatever disputes may subsequently arise between the issuing bank's customer (the buyer) and the beneficiary under the credit (the seller) in relation to the performance or, for that matter, </w:t>
      </w:r>
      <w:r w:rsidR="001C68D6" w:rsidRPr="00696775">
        <w:rPr>
          <w:rFonts w:ascii="Arial" w:hAnsi="Arial" w:cs="Arial"/>
          <w:color w:val="242121"/>
          <w:u w:val="single"/>
          <w:shd w:val="clear" w:color="auto" w:fill="FFFFFF"/>
          <w:lang w:val="af-ZA"/>
        </w:rPr>
        <w:t>even the existence of the underlying contract, by issuing or confirming the credit, the bank undertakes to pay the beneficiary provided only that the conditions specified in the credit are met. The liability of the bank to the beneficiary to honour the credit arises upon presentment to the bank of the documents specified in the credit</w:t>
      </w:r>
      <w:r w:rsidR="001C68D6" w:rsidRPr="00696775">
        <w:rPr>
          <w:rFonts w:ascii="Arial" w:hAnsi="Arial" w:cs="Arial"/>
          <w:color w:val="242121"/>
          <w:shd w:val="clear" w:color="auto" w:fill="FFFFFF"/>
          <w:lang w:val="af-ZA"/>
        </w:rPr>
        <w:t>, including typically a set of bills of lading, which on their face conform strictly to the requirements of the credit. In the event of the documents specified in the credit being so presented</w:t>
      </w:r>
      <w:r w:rsidR="001C68D6" w:rsidRPr="00696775">
        <w:rPr>
          <w:rFonts w:ascii="Arial" w:hAnsi="Arial" w:cs="Arial"/>
          <w:color w:val="242121"/>
          <w:u w:val="single"/>
          <w:shd w:val="clear" w:color="auto" w:fill="FFFFFF"/>
          <w:lang w:val="af-ZA"/>
        </w:rPr>
        <w:t>, the bank will escape liability only upon proof of fraud on the part of the beneficiary</w:t>
      </w:r>
      <w:r>
        <w:rPr>
          <w:rFonts w:ascii="Arial" w:hAnsi="Arial" w:cs="Arial"/>
          <w:color w:val="242121"/>
          <w:shd w:val="clear" w:color="auto" w:fill="FFFFFF"/>
          <w:lang w:val="af-ZA"/>
        </w:rPr>
        <w:t>.’</w:t>
      </w:r>
    </w:p>
    <w:p w14:paraId="5CF7E453" w14:textId="77777777" w:rsidR="00696775" w:rsidRDefault="00696775" w:rsidP="00146B45">
      <w:pPr>
        <w:autoSpaceDE w:val="0"/>
        <w:autoSpaceDN w:val="0"/>
        <w:adjustRightInd w:val="0"/>
        <w:spacing w:after="0" w:line="360" w:lineRule="auto"/>
        <w:jc w:val="both"/>
        <w:rPr>
          <w:rFonts w:ascii="Arial" w:hAnsi="Arial" w:cs="Arial"/>
          <w:color w:val="000000"/>
          <w:sz w:val="24"/>
          <w:szCs w:val="24"/>
        </w:rPr>
      </w:pPr>
    </w:p>
    <w:p w14:paraId="2E5309E8" w14:textId="51244D89" w:rsidR="00DC7F86" w:rsidRDefault="000716F4" w:rsidP="00146B45">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[5</w:t>
      </w:r>
      <w:r w:rsidR="00B16C4E">
        <w:rPr>
          <w:rFonts w:ascii="Arial" w:hAnsi="Arial" w:cs="Arial"/>
          <w:color w:val="000000"/>
          <w:sz w:val="24"/>
          <w:szCs w:val="24"/>
        </w:rPr>
        <w:t>7</w:t>
      </w:r>
      <w:r w:rsidR="00696775">
        <w:rPr>
          <w:rFonts w:ascii="Arial" w:hAnsi="Arial" w:cs="Arial"/>
          <w:color w:val="000000"/>
          <w:sz w:val="24"/>
          <w:szCs w:val="24"/>
        </w:rPr>
        <w:t>]</w:t>
      </w:r>
      <w:r w:rsidR="00696775">
        <w:rPr>
          <w:rFonts w:ascii="Arial" w:hAnsi="Arial" w:cs="Arial"/>
          <w:color w:val="000000"/>
          <w:sz w:val="24"/>
          <w:szCs w:val="24"/>
        </w:rPr>
        <w:tab/>
      </w:r>
      <w:r w:rsidR="00DC7F86" w:rsidRPr="00146B45">
        <w:rPr>
          <w:rFonts w:ascii="Arial" w:hAnsi="Arial" w:cs="Arial"/>
          <w:color w:val="000000"/>
          <w:sz w:val="24"/>
          <w:szCs w:val="24"/>
        </w:rPr>
        <w:t xml:space="preserve">This </w:t>
      </w:r>
      <w:r w:rsidR="001C68D6">
        <w:rPr>
          <w:rFonts w:ascii="Arial" w:hAnsi="Arial" w:cs="Arial"/>
          <w:color w:val="000000"/>
          <w:sz w:val="24"/>
          <w:szCs w:val="24"/>
        </w:rPr>
        <w:t xml:space="preserve">disposes of the matter and makes it unnecessary for me to consider the question </w:t>
      </w:r>
      <w:r w:rsidR="001C68D6" w:rsidRPr="009F5B40">
        <w:rPr>
          <w:rFonts w:ascii="Arial" w:hAnsi="Arial" w:cs="Arial"/>
          <w:i/>
          <w:color w:val="000000"/>
          <w:sz w:val="24"/>
          <w:szCs w:val="24"/>
        </w:rPr>
        <w:t xml:space="preserve">intercessio </w:t>
      </w:r>
      <w:r w:rsidR="001C68D6">
        <w:rPr>
          <w:rFonts w:ascii="Arial" w:hAnsi="Arial" w:cs="Arial"/>
          <w:color w:val="000000"/>
          <w:sz w:val="24"/>
          <w:szCs w:val="24"/>
        </w:rPr>
        <w:t>that I have raised with the parties.</w:t>
      </w:r>
      <w:r w:rsidR="009F5B40">
        <w:rPr>
          <w:rFonts w:ascii="Arial" w:hAnsi="Arial" w:cs="Arial"/>
          <w:color w:val="000000"/>
          <w:sz w:val="24"/>
          <w:szCs w:val="24"/>
        </w:rPr>
        <w:t xml:space="preserve"> In the </w:t>
      </w:r>
      <w:r w:rsidR="00E0330C">
        <w:rPr>
          <w:rFonts w:ascii="Arial" w:hAnsi="Arial" w:cs="Arial"/>
          <w:color w:val="000000"/>
          <w:sz w:val="24"/>
          <w:szCs w:val="24"/>
        </w:rPr>
        <w:t>result I make</w:t>
      </w:r>
      <w:r w:rsidR="009F5B40">
        <w:rPr>
          <w:rFonts w:ascii="Arial" w:hAnsi="Arial" w:cs="Arial"/>
          <w:color w:val="000000"/>
          <w:sz w:val="24"/>
          <w:szCs w:val="24"/>
        </w:rPr>
        <w:t xml:space="preserve"> the following order.</w:t>
      </w:r>
    </w:p>
    <w:p w14:paraId="2F96B9C7" w14:textId="77777777" w:rsidR="00A53E0E" w:rsidRDefault="00A53E0E" w:rsidP="00146B45">
      <w:pPr>
        <w:autoSpaceDE w:val="0"/>
        <w:autoSpaceDN w:val="0"/>
        <w:adjustRightInd w:val="0"/>
        <w:spacing w:after="0" w:line="360" w:lineRule="auto"/>
        <w:jc w:val="both"/>
        <w:rPr>
          <w:rFonts w:ascii="Arial" w:hAnsi="Arial" w:cs="Arial"/>
          <w:color w:val="000000"/>
          <w:sz w:val="24"/>
          <w:szCs w:val="24"/>
        </w:rPr>
      </w:pPr>
    </w:p>
    <w:p w14:paraId="2FF4574D" w14:textId="4318AB95" w:rsidR="00ED0107" w:rsidRPr="00A44011" w:rsidRDefault="00ED0107" w:rsidP="00A44011">
      <w:pPr>
        <w:pStyle w:val="ListParagraph"/>
        <w:numPr>
          <w:ilvl w:val="0"/>
          <w:numId w:val="13"/>
        </w:numPr>
        <w:spacing w:after="0" w:line="360" w:lineRule="auto"/>
        <w:ind w:hanging="720"/>
        <w:jc w:val="both"/>
        <w:rPr>
          <w:rFonts w:ascii="Arial" w:hAnsi="Arial" w:cs="Arial"/>
          <w:sz w:val="24"/>
          <w:szCs w:val="24"/>
        </w:rPr>
      </w:pPr>
      <w:r w:rsidRPr="00A44011">
        <w:rPr>
          <w:rFonts w:ascii="Arial" w:hAnsi="Arial" w:cs="Arial"/>
          <w:sz w:val="24"/>
          <w:szCs w:val="24"/>
        </w:rPr>
        <w:t>It is declared that the letter issued by Standard Bank Namibia Limited, on 14 December 2012 at the behest of BPO Logistics Services CC to First</w:t>
      </w:r>
      <w:r w:rsidR="00535D9F" w:rsidRPr="00A44011">
        <w:rPr>
          <w:rFonts w:ascii="Arial" w:hAnsi="Arial" w:cs="Arial"/>
          <w:sz w:val="24"/>
          <w:szCs w:val="24"/>
        </w:rPr>
        <w:t xml:space="preserve"> N</w:t>
      </w:r>
      <w:r w:rsidRPr="00A44011">
        <w:rPr>
          <w:rFonts w:ascii="Arial" w:hAnsi="Arial" w:cs="Arial"/>
          <w:sz w:val="24"/>
          <w:szCs w:val="24"/>
        </w:rPr>
        <w:t>ational Bank of Namibia Limited, for the benefit of Karibib Construction Services CC is a ‘demand guarantee’.</w:t>
      </w:r>
    </w:p>
    <w:p w14:paraId="018BD441" w14:textId="77777777" w:rsidR="00ED0107" w:rsidRDefault="00ED0107" w:rsidP="00ED0107">
      <w:pPr>
        <w:pStyle w:val="ListParagraph"/>
        <w:spacing w:after="0" w:line="360" w:lineRule="auto"/>
        <w:jc w:val="both"/>
        <w:rPr>
          <w:rFonts w:ascii="Arial" w:hAnsi="Arial" w:cs="Arial"/>
          <w:sz w:val="24"/>
          <w:szCs w:val="24"/>
        </w:rPr>
      </w:pPr>
    </w:p>
    <w:p w14:paraId="0505F138" w14:textId="77777777" w:rsidR="00ED0107" w:rsidRDefault="00ED0107" w:rsidP="00A44011">
      <w:pPr>
        <w:pStyle w:val="ListParagraph"/>
        <w:numPr>
          <w:ilvl w:val="0"/>
          <w:numId w:val="13"/>
        </w:numPr>
        <w:spacing w:after="0" w:line="360" w:lineRule="auto"/>
        <w:ind w:hanging="720"/>
        <w:jc w:val="both"/>
        <w:rPr>
          <w:rFonts w:ascii="Arial" w:hAnsi="Arial" w:cs="Arial"/>
          <w:sz w:val="24"/>
          <w:szCs w:val="24"/>
        </w:rPr>
      </w:pPr>
      <w:r>
        <w:rPr>
          <w:rFonts w:ascii="Arial" w:hAnsi="Arial" w:cs="Arial"/>
          <w:sz w:val="24"/>
          <w:szCs w:val="24"/>
        </w:rPr>
        <w:t xml:space="preserve">It is declared that the demand </w:t>
      </w:r>
      <w:r w:rsidRPr="00ED0107">
        <w:rPr>
          <w:rFonts w:ascii="Arial" w:hAnsi="Arial" w:cs="Arial"/>
          <w:sz w:val="24"/>
          <w:szCs w:val="24"/>
        </w:rPr>
        <w:t>guarantee issued by Standard Bank on 14 December 2012 is independent of the underlying agreement between Karibib Construction and BPO Logistics.</w:t>
      </w:r>
    </w:p>
    <w:p w14:paraId="350DD286" w14:textId="77777777" w:rsidR="00ED0107" w:rsidRPr="00ED0107" w:rsidRDefault="00ED0107" w:rsidP="00ED0107">
      <w:pPr>
        <w:pStyle w:val="ListParagraph"/>
        <w:rPr>
          <w:rFonts w:ascii="Arial" w:hAnsi="Arial" w:cs="Arial"/>
          <w:sz w:val="24"/>
          <w:szCs w:val="24"/>
        </w:rPr>
      </w:pPr>
    </w:p>
    <w:p w14:paraId="76245E5C" w14:textId="5D139EDD" w:rsidR="00ED0107" w:rsidRDefault="00ED0107" w:rsidP="00A44011">
      <w:pPr>
        <w:pStyle w:val="ListParagraph"/>
        <w:numPr>
          <w:ilvl w:val="0"/>
          <w:numId w:val="13"/>
        </w:numPr>
        <w:spacing w:after="0" w:line="360" w:lineRule="auto"/>
        <w:ind w:hanging="720"/>
        <w:jc w:val="both"/>
        <w:rPr>
          <w:rFonts w:ascii="Arial" w:hAnsi="Arial" w:cs="Arial"/>
          <w:sz w:val="24"/>
          <w:szCs w:val="24"/>
        </w:rPr>
      </w:pPr>
      <w:r>
        <w:rPr>
          <w:rFonts w:ascii="Arial" w:hAnsi="Arial" w:cs="Arial"/>
          <w:sz w:val="24"/>
          <w:szCs w:val="24"/>
        </w:rPr>
        <w:t>It is declared that</w:t>
      </w:r>
      <w:r w:rsidRPr="00ED0107">
        <w:rPr>
          <w:rFonts w:ascii="Arial" w:hAnsi="Arial" w:cs="Arial"/>
          <w:sz w:val="24"/>
          <w:szCs w:val="24"/>
        </w:rPr>
        <w:t xml:space="preserve"> the revocation, on 31 May 2013, by Standard Bank of the </w:t>
      </w:r>
      <w:r>
        <w:rPr>
          <w:rFonts w:ascii="Arial" w:hAnsi="Arial" w:cs="Arial"/>
          <w:sz w:val="24"/>
          <w:szCs w:val="24"/>
        </w:rPr>
        <w:t>‘demand guarantee’</w:t>
      </w:r>
      <w:r w:rsidRPr="00ED0107">
        <w:rPr>
          <w:rFonts w:ascii="Arial" w:hAnsi="Arial" w:cs="Arial"/>
          <w:sz w:val="24"/>
          <w:szCs w:val="24"/>
        </w:rPr>
        <w:t xml:space="preserve"> issued by it on 14 December 2012 </w:t>
      </w:r>
      <w:r>
        <w:rPr>
          <w:rFonts w:ascii="Arial" w:hAnsi="Arial" w:cs="Arial"/>
          <w:sz w:val="24"/>
          <w:szCs w:val="24"/>
        </w:rPr>
        <w:t>is unlawful and therefore</w:t>
      </w:r>
      <w:r w:rsidRPr="00ED0107">
        <w:rPr>
          <w:rFonts w:ascii="Arial" w:hAnsi="Arial" w:cs="Arial"/>
          <w:sz w:val="24"/>
          <w:szCs w:val="24"/>
        </w:rPr>
        <w:t xml:space="preserve"> invalid.</w:t>
      </w:r>
    </w:p>
    <w:p w14:paraId="2C4A97A2" w14:textId="77777777" w:rsidR="00ED0107" w:rsidRPr="00ED0107" w:rsidRDefault="00ED0107" w:rsidP="00ED0107">
      <w:pPr>
        <w:pStyle w:val="ListParagraph"/>
        <w:rPr>
          <w:rFonts w:ascii="Arial" w:hAnsi="Arial" w:cs="Arial"/>
          <w:sz w:val="24"/>
          <w:szCs w:val="24"/>
        </w:rPr>
      </w:pPr>
    </w:p>
    <w:p w14:paraId="34107AAE" w14:textId="49A8216E" w:rsidR="00ED0107" w:rsidRDefault="00ED0107" w:rsidP="00A44011">
      <w:pPr>
        <w:pStyle w:val="ListParagraph"/>
        <w:numPr>
          <w:ilvl w:val="0"/>
          <w:numId w:val="13"/>
        </w:numPr>
        <w:spacing w:after="0" w:line="360" w:lineRule="auto"/>
        <w:ind w:hanging="720"/>
        <w:jc w:val="both"/>
        <w:rPr>
          <w:rFonts w:ascii="Arial" w:hAnsi="Arial" w:cs="Arial"/>
          <w:sz w:val="24"/>
          <w:szCs w:val="24"/>
        </w:rPr>
      </w:pPr>
      <w:r>
        <w:rPr>
          <w:rFonts w:ascii="Arial" w:hAnsi="Arial" w:cs="Arial"/>
          <w:sz w:val="24"/>
          <w:szCs w:val="24"/>
        </w:rPr>
        <w:t>It is declared that</w:t>
      </w:r>
      <w:r w:rsidRPr="00ED0107">
        <w:rPr>
          <w:rFonts w:ascii="Arial" w:hAnsi="Arial" w:cs="Arial"/>
          <w:sz w:val="24"/>
          <w:szCs w:val="24"/>
        </w:rPr>
        <w:t xml:space="preserve"> the payment of the guaranteed amount of N$ 1 293 750</w:t>
      </w:r>
      <w:r w:rsidR="00535D9F">
        <w:rPr>
          <w:rFonts w:ascii="Arial" w:hAnsi="Arial" w:cs="Arial"/>
          <w:sz w:val="24"/>
          <w:szCs w:val="24"/>
        </w:rPr>
        <w:t xml:space="preserve"> (plus any interest earned on that amount)</w:t>
      </w:r>
      <w:r w:rsidRPr="00ED0107">
        <w:rPr>
          <w:rFonts w:ascii="Arial" w:hAnsi="Arial" w:cs="Arial"/>
          <w:sz w:val="24"/>
          <w:szCs w:val="24"/>
        </w:rPr>
        <w:t xml:space="preserve">, is due and payable </w:t>
      </w:r>
      <w:r>
        <w:rPr>
          <w:rFonts w:ascii="Arial" w:hAnsi="Arial" w:cs="Arial"/>
          <w:sz w:val="24"/>
          <w:szCs w:val="24"/>
        </w:rPr>
        <w:t xml:space="preserve">on </w:t>
      </w:r>
      <w:r w:rsidRPr="00ED0107">
        <w:rPr>
          <w:rFonts w:ascii="Arial" w:hAnsi="Arial" w:cs="Arial"/>
          <w:sz w:val="24"/>
          <w:szCs w:val="24"/>
        </w:rPr>
        <w:t>the date that DF Malherbe in writing advises Standard Bank</w:t>
      </w:r>
      <w:r>
        <w:rPr>
          <w:rFonts w:ascii="Arial" w:hAnsi="Arial" w:cs="Arial"/>
          <w:sz w:val="24"/>
          <w:szCs w:val="24"/>
        </w:rPr>
        <w:t xml:space="preserve"> Namibia Limited </w:t>
      </w:r>
      <w:r w:rsidRPr="00ED0107">
        <w:rPr>
          <w:rFonts w:ascii="Arial" w:hAnsi="Arial" w:cs="Arial"/>
          <w:sz w:val="24"/>
          <w:szCs w:val="24"/>
        </w:rPr>
        <w:t xml:space="preserve">that the Covering Bond over the lease No.1 and No. 3 on Portion 196 Walvis Bay Town &amp; Townlands registered in the name of the Municipality of Walvis Bay was registered in the Deeds </w:t>
      </w:r>
      <w:r>
        <w:rPr>
          <w:rFonts w:ascii="Arial" w:hAnsi="Arial" w:cs="Arial"/>
          <w:sz w:val="24"/>
          <w:szCs w:val="24"/>
        </w:rPr>
        <w:t xml:space="preserve">Registration </w:t>
      </w:r>
      <w:r w:rsidRPr="00ED0107">
        <w:rPr>
          <w:rFonts w:ascii="Arial" w:hAnsi="Arial" w:cs="Arial"/>
          <w:sz w:val="24"/>
          <w:szCs w:val="24"/>
        </w:rPr>
        <w:t>Office</w:t>
      </w:r>
      <w:r>
        <w:rPr>
          <w:rFonts w:ascii="Arial" w:hAnsi="Arial" w:cs="Arial"/>
          <w:sz w:val="24"/>
          <w:szCs w:val="24"/>
        </w:rPr>
        <w:t xml:space="preserve"> at Windhoek</w:t>
      </w:r>
      <w:r w:rsidRPr="00ED0107">
        <w:rPr>
          <w:rFonts w:ascii="Arial" w:hAnsi="Arial" w:cs="Arial"/>
          <w:sz w:val="24"/>
          <w:szCs w:val="24"/>
        </w:rPr>
        <w:t>.</w:t>
      </w:r>
    </w:p>
    <w:p w14:paraId="4CD93022" w14:textId="77777777" w:rsidR="00ED0107" w:rsidRPr="00ED0107" w:rsidRDefault="00ED0107" w:rsidP="00ED0107">
      <w:pPr>
        <w:pStyle w:val="ListParagraph"/>
        <w:rPr>
          <w:rFonts w:ascii="Arial" w:hAnsi="Arial" w:cs="Arial"/>
          <w:sz w:val="24"/>
          <w:szCs w:val="24"/>
        </w:rPr>
      </w:pPr>
    </w:p>
    <w:p w14:paraId="4CDCA5E8" w14:textId="77777777" w:rsidR="00535D9F" w:rsidRDefault="00ED0107" w:rsidP="00A44011">
      <w:pPr>
        <w:pStyle w:val="ListParagraph"/>
        <w:numPr>
          <w:ilvl w:val="0"/>
          <w:numId w:val="13"/>
        </w:numPr>
        <w:spacing w:after="0" w:line="360" w:lineRule="auto"/>
        <w:ind w:hanging="720"/>
        <w:jc w:val="both"/>
        <w:rPr>
          <w:rFonts w:ascii="Arial" w:hAnsi="Arial" w:cs="Arial"/>
          <w:sz w:val="24"/>
          <w:szCs w:val="24"/>
        </w:rPr>
      </w:pPr>
      <w:r w:rsidRPr="00ED0107">
        <w:rPr>
          <w:rFonts w:ascii="Arial" w:hAnsi="Arial" w:cs="Arial"/>
          <w:sz w:val="24"/>
          <w:szCs w:val="24"/>
        </w:rPr>
        <w:t xml:space="preserve">DF Malherbe </w:t>
      </w:r>
      <w:r>
        <w:rPr>
          <w:rFonts w:ascii="Arial" w:hAnsi="Arial" w:cs="Arial"/>
          <w:sz w:val="24"/>
          <w:szCs w:val="24"/>
        </w:rPr>
        <w:t xml:space="preserve">&amp; Partners are hereby directed </w:t>
      </w:r>
      <w:r w:rsidRPr="00ED0107">
        <w:rPr>
          <w:rFonts w:ascii="Arial" w:hAnsi="Arial" w:cs="Arial"/>
          <w:sz w:val="24"/>
          <w:szCs w:val="24"/>
        </w:rPr>
        <w:t>to conduct a search at the Deeds Registration Office in Windhoek in order to confirm whether or not the Covering Bond over the lease No.1 and No. 3 on Portion 196 Walvis Bay Town &amp; Townlands registered in the name of the Municipality of Walvis Bay was registered</w:t>
      </w:r>
      <w:r w:rsidR="00535D9F">
        <w:rPr>
          <w:rFonts w:ascii="Arial" w:hAnsi="Arial" w:cs="Arial"/>
          <w:sz w:val="24"/>
          <w:szCs w:val="24"/>
        </w:rPr>
        <w:t xml:space="preserve"> and to in writing inform Standard Bank Namibia Limited accordingly</w:t>
      </w:r>
      <w:r w:rsidRPr="00ED0107">
        <w:rPr>
          <w:rFonts w:ascii="Arial" w:hAnsi="Arial" w:cs="Arial"/>
          <w:sz w:val="24"/>
          <w:szCs w:val="24"/>
        </w:rPr>
        <w:t>.</w:t>
      </w:r>
    </w:p>
    <w:p w14:paraId="66A40CA6" w14:textId="77777777" w:rsidR="00535D9F" w:rsidRPr="00535D9F" w:rsidRDefault="00535D9F" w:rsidP="00535D9F">
      <w:pPr>
        <w:pStyle w:val="ListParagraph"/>
        <w:rPr>
          <w:rFonts w:ascii="Arial" w:hAnsi="Arial" w:cs="Arial"/>
          <w:sz w:val="24"/>
          <w:szCs w:val="24"/>
        </w:rPr>
      </w:pPr>
    </w:p>
    <w:p w14:paraId="2B5ADAEC" w14:textId="5F6C2B5D" w:rsidR="00535D9F" w:rsidRDefault="00535D9F" w:rsidP="00A44011">
      <w:pPr>
        <w:pStyle w:val="ListParagraph"/>
        <w:numPr>
          <w:ilvl w:val="0"/>
          <w:numId w:val="13"/>
        </w:numPr>
        <w:spacing w:after="0" w:line="360" w:lineRule="auto"/>
        <w:ind w:hanging="720"/>
        <w:jc w:val="both"/>
        <w:rPr>
          <w:rFonts w:ascii="Arial" w:hAnsi="Arial" w:cs="Arial"/>
          <w:sz w:val="24"/>
          <w:szCs w:val="24"/>
        </w:rPr>
      </w:pPr>
      <w:r>
        <w:rPr>
          <w:rFonts w:ascii="Arial" w:hAnsi="Arial" w:cs="Arial"/>
          <w:sz w:val="24"/>
          <w:szCs w:val="24"/>
        </w:rPr>
        <w:t xml:space="preserve">Standard Bank Namibia Limited is directed </w:t>
      </w:r>
      <w:r w:rsidR="00ED0107" w:rsidRPr="00535D9F">
        <w:rPr>
          <w:rFonts w:ascii="Arial" w:hAnsi="Arial" w:cs="Arial"/>
          <w:sz w:val="24"/>
          <w:szCs w:val="24"/>
        </w:rPr>
        <w:t xml:space="preserve">to honour and comply with its contractual obligations in terms of the </w:t>
      </w:r>
      <w:r>
        <w:rPr>
          <w:rFonts w:ascii="Arial" w:hAnsi="Arial" w:cs="Arial"/>
          <w:sz w:val="24"/>
          <w:szCs w:val="24"/>
        </w:rPr>
        <w:t xml:space="preserve">‘demand </w:t>
      </w:r>
      <w:r w:rsidR="00ED0107" w:rsidRPr="00535D9F">
        <w:rPr>
          <w:rFonts w:ascii="Arial" w:hAnsi="Arial" w:cs="Arial"/>
          <w:sz w:val="24"/>
          <w:szCs w:val="24"/>
        </w:rPr>
        <w:t>guarantee</w:t>
      </w:r>
      <w:r>
        <w:rPr>
          <w:rFonts w:ascii="Arial" w:hAnsi="Arial" w:cs="Arial"/>
          <w:sz w:val="24"/>
          <w:szCs w:val="24"/>
        </w:rPr>
        <w:t>’</w:t>
      </w:r>
      <w:r w:rsidR="00ED0107" w:rsidRPr="00535D9F">
        <w:rPr>
          <w:rFonts w:ascii="Arial" w:hAnsi="Arial" w:cs="Arial"/>
          <w:sz w:val="24"/>
          <w:szCs w:val="24"/>
        </w:rPr>
        <w:t xml:space="preserve"> that it issued on 14 December 2012 </w:t>
      </w:r>
      <w:r>
        <w:rPr>
          <w:rFonts w:ascii="Arial" w:hAnsi="Arial" w:cs="Arial"/>
          <w:sz w:val="24"/>
          <w:szCs w:val="24"/>
        </w:rPr>
        <w:t>at the behest of BPO Logistics Services CC to First National Bank of Namibia Limited, for the benefit of Karibib Construction Services CC</w:t>
      </w:r>
      <w:r w:rsidR="00ED0107" w:rsidRPr="00535D9F">
        <w:rPr>
          <w:rFonts w:ascii="Arial" w:hAnsi="Arial" w:cs="Arial"/>
          <w:sz w:val="24"/>
          <w:szCs w:val="24"/>
        </w:rPr>
        <w:t xml:space="preserve"> and to pay the amount of </w:t>
      </w:r>
      <w:r w:rsidRPr="00ED0107">
        <w:rPr>
          <w:rFonts w:ascii="Arial" w:hAnsi="Arial" w:cs="Arial"/>
          <w:sz w:val="24"/>
          <w:szCs w:val="24"/>
        </w:rPr>
        <w:t>N$ 1 293 750</w:t>
      </w:r>
      <w:r>
        <w:rPr>
          <w:rFonts w:ascii="Arial" w:hAnsi="Arial" w:cs="Arial"/>
          <w:sz w:val="24"/>
          <w:szCs w:val="24"/>
        </w:rPr>
        <w:t xml:space="preserve"> (plus any interest earned on that amount)</w:t>
      </w:r>
      <w:r w:rsidR="00ED0107" w:rsidRPr="00535D9F">
        <w:rPr>
          <w:rFonts w:ascii="Arial" w:hAnsi="Arial" w:cs="Arial"/>
          <w:sz w:val="24"/>
          <w:szCs w:val="24"/>
        </w:rPr>
        <w:t xml:space="preserve">, to </w:t>
      </w:r>
      <w:r>
        <w:rPr>
          <w:rFonts w:ascii="Arial" w:hAnsi="Arial" w:cs="Arial"/>
          <w:sz w:val="24"/>
          <w:szCs w:val="24"/>
        </w:rPr>
        <w:t>First National Bank of Namibia Limited</w:t>
      </w:r>
      <w:r w:rsidR="00ED0107" w:rsidRPr="00535D9F">
        <w:rPr>
          <w:rFonts w:ascii="Arial" w:hAnsi="Arial" w:cs="Arial"/>
          <w:sz w:val="24"/>
          <w:szCs w:val="24"/>
        </w:rPr>
        <w:t xml:space="preserve"> not later than three days from the date that </w:t>
      </w:r>
      <w:r>
        <w:rPr>
          <w:rFonts w:ascii="Arial" w:hAnsi="Arial" w:cs="Arial"/>
          <w:sz w:val="24"/>
          <w:szCs w:val="24"/>
        </w:rPr>
        <w:t xml:space="preserve">Standard Bank Namibia Limited </w:t>
      </w:r>
      <w:r w:rsidR="00ED0107" w:rsidRPr="00535D9F">
        <w:rPr>
          <w:rFonts w:ascii="Arial" w:hAnsi="Arial" w:cs="Arial"/>
          <w:sz w:val="24"/>
          <w:szCs w:val="24"/>
        </w:rPr>
        <w:t xml:space="preserve">receives </w:t>
      </w:r>
      <w:r>
        <w:rPr>
          <w:rFonts w:ascii="Arial" w:hAnsi="Arial" w:cs="Arial"/>
          <w:sz w:val="24"/>
          <w:szCs w:val="24"/>
        </w:rPr>
        <w:t>written c</w:t>
      </w:r>
      <w:r w:rsidR="00ED0107" w:rsidRPr="00535D9F">
        <w:rPr>
          <w:rFonts w:ascii="Arial" w:hAnsi="Arial" w:cs="Arial"/>
          <w:sz w:val="24"/>
          <w:szCs w:val="24"/>
        </w:rPr>
        <w:t>onfirmation from DF Malherbe</w:t>
      </w:r>
      <w:r>
        <w:rPr>
          <w:rFonts w:ascii="Arial" w:hAnsi="Arial" w:cs="Arial"/>
          <w:sz w:val="24"/>
          <w:szCs w:val="24"/>
        </w:rPr>
        <w:t xml:space="preserve"> &amp; Partners </w:t>
      </w:r>
      <w:r w:rsidR="00ED0107" w:rsidRPr="00535D9F">
        <w:rPr>
          <w:rFonts w:ascii="Arial" w:hAnsi="Arial" w:cs="Arial"/>
          <w:sz w:val="24"/>
          <w:szCs w:val="24"/>
        </w:rPr>
        <w:t>that the Covering Bond over the lease No.1 and No. 3 on Portion 196 Walvis Bay Town &amp; Townlands registered in the name of the Municipality of Walvis Bay was registered</w:t>
      </w:r>
      <w:r>
        <w:rPr>
          <w:rFonts w:ascii="Arial" w:hAnsi="Arial" w:cs="Arial"/>
          <w:sz w:val="24"/>
          <w:szCs w:val="24"/>
        </w:rPr>
        <w:t xml:space="preserve"> in the Deeds Registration Office in Windhoek</w:t>
      </w:r>
      <w:r w:rsidR="00ED0107" w:rsidRPr="00535D9F">
        <w:rPr>
          <w:rFonts w:ascii="Arial" w:hAnsi="Arial" w:cs="Arial"/>
          <w:sz w:val="24"/>
          <w:szCs w:val="24"/>
        </w:rPr>
        <w:t>.</w:t>
      </w:r>
    </w:p>
    <w:p w14:paraId="64353F4F" w14:textId="77777777" w:rsidR="00535D9F" w:rsidRPr="00535D9F" w:rsidRDefault="00535D9F" w:rsidP="00535D9F">
      <w:pPr>
        <w:pStyle w:val="ListParagraph"/>
        <w:rPr>
          <w:rFonts w:ascii="Arial" w:hAnsi="Arial" w:cs="Arial"/>
          <w:sz w:val="24"/>
          <w:szCs w:val="24"/>
        </w:rPr>
      </w:pPr>
    </w:p>
    <w:p w14:paraId="7A0BFE1A" w14:textId="77777777" w:rsidR="00A44011" w:rsidRDefault="00535D9F" w:rsidP="00A44011">
      <w:pPr>
        <w:pStyle w:val="ListParagraph"/>
        <w:numPr>
          <w:ilvl w:val="0"/>
          <w:numId w:val="13"/>
        </w:numPr>
        <w:spacing w:after="0" w:line="360" w:lineRule="auto"/>
        <w:ind w:hanging="720"/>
        <w:jc w:val="both"/>
        <w:rPr>
          <w:rFonts w:ascii="Arial" w:hAnsi="Arial" w:cs="Arial"/>
          <w:sz w:val="24"/>
          <w:szCs w:val="24"/>
        </w:rPr>
      </w:pPr>
      <w:r>
        <w:rPr>
          <w:rFonts w:ascii="Arial" w:hAnsi="Arial" w:cs="Arial"/>
          <w:sz w:val="24"/>
          <w:szCs w:val="24"/>
        </w:rPr>
        <w:t>First National Bank of Namibia Limited</w:t>
      </w:r>
      <w:r w:rsidRPr="00535D9F">
        <w:rPr>
          <w:rFonts w:ascii="Arial" w:hAnsi="Arial" w:cs="Arial"/>
          <w:sz w:val="24"/>
          <w:szCs w:val="24"/>
        </w:rPr>
        <w:t xml:space="preserve"> </w:t>
      </w:r>
      <w:r>
        <w:rPr>
          <w:rFonts w:ascii="Arial" w:hAnsi="Arial" w:cs="Arial"/>
          <w:sz w:val="24"/>
          <w:szCs w:val="24"/>
        </w:rPr>
        <w:t xml:space="preserve">is directed </w:t>
      </w:r>
      <w:r w:rsidR="00ED0107" w:rsidRPr="00535D9F">
        <w:rPr>
          <w:rFonts w:ascii="Arial" w:hAnsi="Arial" w:cs="Arial"/>
          <w:sz w:val="24"/>
          <w:szCs w:val="24"/>
        </w:rPr>
        <w:t>to make available and pay into the Banking account of Karibib Construction</w:t>
      </w:r>
      <w:r>
        <w:rPr>
          <w:rFonts w:ascii="Arial" w:hAnsi="Arial" w:cs="Arial"/>
          <w:sz w:val="24"/>
          <w:szCs w:val="24"/>
        </w:rPr>
        <w:t xml:space="preserve"> Services CC </w:t>
      </w:r>
      <w:r w:rsidRPr="00535D9F">
        <w:rPr>
          <w:rFonts w:ascii="Arial" w:hAnsi="Arial" w:cs="Arial"/>
          <w:sz w:val="24"/>
          <w:szCs w:val="24"/>
        </w:rPr>
        <w:t>the</w:t>
      </w:r>
      <w:r w:rsidR="00ED0107" w:rsidRPr="00535D9F">
        <w:rPr>
          <w:rFonts w:ascii="Arial" w:hAnsi="Arial" w:cs="Arial"/>
          <w:sz w:val="24"/>
          <w:szCs w:val="24"/>
        </w:rPr>
        <w:t xml:space="preserve"> amount of N$ 1 293 750</w:t>
      </w:r>
      <w:r w:rsidRPr="00535D9F">
        <w:rPr>
          <w:rFonts w:ascii="Arial" w:hAnsi="Arial" w:cs="Arial"/>
          <w:sz w:val="24"/>
          <w:szCs w:val="24"/>
        </w:rPr>
        <w:t xml:space="preserve"> </w:t>
      </w:r>
      <w:r>
        <w:rPr>
          <w:rFonts w:ascii="Arial" w:hAnsi="Arial" w:cs="Arial"/>
          <w:sz w:val="24"/>
          <w:szCs w:val="24"/>
        </w:rPr>
        <w:t xml:space="preserve">(plus any interest earned on that amount) </w:t>
      </w:r>
      <w:r w:rsidRPr="00535D9F">
        <w:rPr>
          <w:rFonts w:ascii="Arial" w:hAnsi="Arial" w:cs="Arial"/>
          <w:b/>
          <w:sz w:val="24"/>
          <w:szCs w:val="24"/>
          <w:u w:val="single"/>
        </w:rPr>
        <w:t xml:space="preserve">LESS </w:t>
      </w:r>
      <w:r w:rsidRPr="00535D9F">
        <w:rPr>
          <w:rFonts w:ascii="Arial" w:hAnsi="Arial" w:cs="Arial"/>
          <w:sz w:val="24"/>
          <w:szCs w:val="24"/>
        </w:rPr>
        <w:t>any advances made by</w:t>
      </w:r>
      <w:r>
        <w:rPr>
          <w:rFonts w:ascii="Arial" w:hAnsi="Arial" w:cs="Arial"/>
          <w:sz w:val="24"/>
          <w:szCs w:val="24"/>
        </w:rPr>
        <w:t xml:space="preserve"> First National Bank Namibia on the strength of the demand guarantee to Karibib Construction Services CC</w:t>
      </w:r>
      <w:r w:rsidRPr="00535D9F">
        <w:rPr>
          <w:rFonts w:ascii="Arial" w:hAnsi="Arial" w:cs="Arial"/>
          <w:sz w:val="24"/>
          <w:szCs w:val="24"/>
        </w:rPr>
        <w:t>,</w:t>
      </w:r>
      <w:r w:rsidRPr="00ED0107">
        <w:rPr>
          <w:rFonts w:ascii="Arial" w:hAnsi="Arial" w:cs="Arial"/>
          <w:sz w:val="24"/>
          <w:szCs w:val="24"/>
        </w:rPr>
        <w:t xml:space="preserve"> </w:t>
      </w:r>
      <w:r w:rsidR="00ED0107" w:rsidRPr="00535D9F">
        <w:rPr>
          <w:rFonts w:ascii="Arial" w:hAnsi="Arial" w:cs="Arial"/>
          <w:sz w:val="24"/>
          <w:szCs w:val="24"/>
        </w:rPr>
        <w:t xml:space="preserve">not later than three days from the date that </w:t>
      </w:r>
      <w:r>
        <w:rPr>
          <w:rFonts w:ascii="Arial" w:hAnsi="Arial" w:cs="Arial"/>
          <w:sz w:val="24"/>
          <w:szCs w:val="24"/>
        </w:rPr>
        <w:t>First National Bank Namibia</w:t>
      </w:r>
      <w:r w:rsidR="00ED0107" w:rsidRPr="00535D9F">
        <w:rPr>
          <w:rFonts w:ascii="Arial" w:hAnsi="Arial" w:cs="Arial"/>
          <w:sz w:val="24"/>
          <w:szCs w:val="24"/>
        </w:rPr>
        <w:t xml:space="preserve"> receives that amount from </w:t>
      </w:r>
      <w:r>
        <w:rPr>
          <w:rFonts w:ascii="Arial" w:hAnsi="Arial" w:cs="Arial"/>
          <w:sz w:val="24"/>
          <w:szCs w:val="24"/>
        </w:rPr>
        <w:t>Standard Bank Namibia Limited</w:t>
      </w:r>
      <w:r w:rsidR="00ED0107" w:rsidRPr="00535D9F">
        <w:rPr>
          <w:rFonts w:ascii="Arial" w:hAnsi="Arial" w:cs="Arial"/>
          <w:sz w:val="24"/>
          <w:szCs w:val="24"/>
        </w:rPr>
        <w:t>.</w:t>
      </w:r>
    </w:p>
    <w:p w14:paraId="21DB5531" w14:textId="77777777" w:rsidR="00A44011" w:rsidRPr="00A44011" w:rsidRDefault="00A44011" w:rsidP="00A44011">
      <w:pPr>
        <w:pStyle w:val="ListParagraph"/>
        <w:rPr>
          <w:rFonts w:ascii="Arial" w:hAnsi="Arial" w:cs="Arial"/>
          <w:sz w:val="24"/>
          <w:szCs w:val="24"/>
        </w:rPr>
      </w:pPr>
    </w:p>
    <w:p w14:paraId="53A15347" w14:textId="39202940" w:rsidR="00ED0107" w:rsidRDefault="00535D9F" w:rsidP="00A44011">
      <w:pPr>
        <w:pStyle w:val="ListParagraph"/>
        <w:numPr>
          <w:ilvl w:val="0"/>
          <w:numId w:val="13"/>
        </w:numPr>
        <w:spacing w:after="0" w:line="360" w:lineRule="auto"/>
        <w:ind w:hanging="720"/>
        <w:jc w:val="both"/>
        <w:rPr>
          <w:rFonts w:ascii="Arial" w:hAnsi="Arial" w:cs="Arial"/>
          <w:sz w:val="24"/>
          <w:szCs w:val="24"/>
        </w:rPr>
      </w:pPr>
      <w:r w:rsidRPr="00A44011">
        <w:rPr>
          <w:rFonts w:ascii="Arial" w:hAnsi="Arial" w:cs="Arial"/>
          <w:sz w:val="24"/>
          <w:szCs w:val="24"/>
        </w:rPr>
        <w:t>Standard Bank Namibia</w:t>
      </w:r>
      <w:r w:rsidR="00ED0107" w:rsidRPr="00A44011">
        <w:rPr>
          <w:rFonts w:ascii="Arial" w:hAnsi="Arial" w:cs="Arial"/>
          <w:sz w:val="24"/>
          <w:szCs w:val="24"/>
        </w:rPr>
        <w:t xml:space="preserve"> </w:t>
      </w:r>
      <w:r w:rsidR="0077202C" w:rsidRPr="00A44011">
        <w:rPr>
          <w:rFonts w:ascii="Arial" w:hAnsi="Arial" w:cs="Arial"/>
          <w:sz w:val="24"/>
          <w:szCs w:val="24"/>
        </w:rPr>
        <w:t>Limited and BPO Logistics CC must</w:t>
      </w:r>
      <w:r w:rsidR="00ED0107" w:rsidRPr="00A44011">
        <w:rPr>
          <w:rFonts w:ascii="Arial" w:hAnsi="Arial" w:cs="Arial"/>
          <w:sz w:val="24"/>
          <w:szCs w:val="24"/>
        </w:rPr>
        <w:t xml:space="preserve">, jointly and severally the one paying the others to be absolved, pay the costs </w:t>
      </w:r>
      <w:r w:rsidR="0077202C" w:rsidRPr="00A44011">
        <w:rPr>
          <w:rFonts w:ascii="Arial" w:hAnsi="Arial" w:cs="Arial"/>
          <w:sz w:val="24"/>
          <w:szCs w:val="24"/>
        </w:rPr>
        <w:t xml:space="preserve">of Karibib Construction Services CC and First National Bank of Namibia Limited in respect </w:t>
      </w:r>
      <w:r w:rsidR="00ED0107" w:rsidRPr="00A44011">
        <w:rPr>
          <w:rFonts w:ascii="Arial" w:hAnsi="Arial" w:cs="Arial"/>
          <w:sz w:val="24"/>
          <w:szCs w:val="24"/>
        </w:rPr>
        <w:t>of th</w:t>
      </w:r>
      <w:r w:rsidR="0077202C" w:rsidRPr="00A44011">
        <w:rPr>
          <w:rFonts w:ascii="Arial" w:hAnsi="Arial" w:cs="Arial"/>
          <w:sz w:val="24"/>
          <w:szCs w:val="24"/>
        </w:rPr>
        <w:t xml:space="preserve">is </w:t>
      </w:r>
      <w:r w:rsidR="00ED0107" w:rsidRPr="00A44011">
        <w:rPr>
          <w:rFonts w:ascii="Arial" w:hAnsi="Arial" w:cs="Arial"/>
          <w:sz w:val="24"/>
          <w:szCs w:val="24"/>
        </w:rPr>
        <w:t>application.</w:t>
      </w:r>
    </w:p>
    <w:p w14:paraId="63B39570" w14:textId="77777777" w:rsidR="00B16C4E" w:rsidRPr="00B16C4E" w:rsidRDefault="00B16C4E" w:rsidP="00B16C4E">
      <w:pPr>
        <w:pStyle w:val="ListParagraph"/>
        <w:rPr>
          <w:rFonts w:ascii="Arial" w:hAnsi="Arial" w:cs="Arial"/>
          <w:sz w:val="24"/>
          <w:szCs w:val="24"/>
        </w:rPr>
      </w:pPr>
    </w:p>
    <w:p w14:paraId="5217520D" w14:textId="77777777" w:rsidR="00B16C4E" w:rsidRPr="00A44011" w:rsidRDefault="00B16C4E" w:rsidP="00B16C4E">
      <w:pPr>
        <w:pStyle w:val="ListParagraph"/>
        <w:spacing w:after="0" w:line="360" w:lineRule="auto"/>
        <w:jc w:val="both"/>
        <w:rPr>
          <w:rFonts w:ascii="Arial" w:hAnsi="Arial" w:cs="Arial"/>
          <w:sz w:val="24"/>
          <w:szCs w:val="24"/>
        </w:rPr>
      </w:pPr>
    </w:p>
    <w:p w14:paraId="6F04B94F" w14:textId="77777777" w:rsidR="00ED0107" w:rsidRPr="00736BDB" w:rsidRDefault="00ED0107" w:rsidP="00ED0107">
      <w:pPr>
        <w:pStyle w:val="ListParagraph"/>
        <w:rPr>
          <w:rFonts w:ascii="Arial" w:hAnsi="Arial" w:cs="Arial"/>
          <w:sz w:val="24"/>
          <w:szCs w:val="24"/>
        </w:rPr>
      </w:pPr>
    </w:p>
    <w:p w14:paraId="20068F63" w14:textId="7287226C" w:rsidR="008F19BE" w:rsidRPr="008F19BE" w:rsidRDefault="008F19BE" w:rsidP="008F19BE">
      <w:pPr>
        <w:pStyle w:val="BodyText3"/>
        <w:shd w:val="clear" w:color="auto" w:fill="auto"/>
        <w:spacing w:before="0" w:line="276" w:lineRule="auto"/>
        <w:ind w:left="6595"/>
        <w:rPr>
          <w:rStyle w:val="BodyText1"/>
          <w:rFonts w:ascii="Arial" w:hAnsi="Arial" w:cs="Arial"/>
          <w:sz w:val="24"/>
          <w:szCs w:val="24"/>
        </w:rPr>
      </w:pPr>
      <w:r>
        <w:rPr>
          <w:rStyle w:val="BodyText1"/>
          <w:rFonts w:ascii="Arial" w:hAnsi="Arial" w:cs="Arial"/>
          <w:sz w:val="24"/>
          <w:szCs w:val="24"/>
        </w:rPr>
        <w:t>____________</w:t>
      </w:r>
      <w:r w:rsidRPr="008F19BE">
        <w:rPr>
          <w:rStyle w:val="BodyText1"/>
          <w:rFonts w:ascii="Arial" w:hAnsi="Arial" w:cs="Arial"/>
          <w:sz w:val="24"/>
          <w:szCs w:val="24"/>
        </w:rPr>
        <w:t>Ueitele SFI</w:t>
      </w:r>
    </w:p>
    <w:p w14:paraId="37F16F70" w14:textId="1F9DF22A" w:rsidR="008F19BE" w:rsidRPr="008F19BE" w:rsidRDefault="008F19BE" w:rsidP="008F19BE">
      <w:pPr>
        <w:pStyle w:val="BodyText3"/>
        <w:shd w:val="clear" w:color="auto" w:fill="auto"/>
        <w:spacing w:before="0" w:line="276" w:lineRule="auto"/>
        <w:ind w:left="6595"/>
        <w:rPr>
          <w:rFonts w:ascii="Arial" w:hAnsi="Arial" w:cs="Arial"/>
          <w:sz w:val="24"/>
          <w:szCs w:val="24"/>
        </w:rPr>
      </w:pPr>
      <w:r w:rsidRPr="008F19BE">
        <w:rPr>
          <w:rStyle w:val="BodyText1"/>
          <w:rFonts w:ascii="Arial" w:hAnsi="Arial" w:cs="Arial"/>
          <w:sz w:val="24"/>
          <w:szCs w:val="24"/>
        </w:rPr>
        <w:t xml:space="preserve">Judge </w:t>
      </w:r>
    </w:p>
    <w:p w14:paraId="4ABE07FC" w14:textId="77777777" w:rsidR="00F66A59" w:rsidRPr="00C14F53" w:rsidRDefault="00F66A59">
      <w:pPr>
        <w:rPr>
          <w:rFonts w:ascii="Arial" w:hAnsi="Arial" w:cs="Arial"/>
          <w:sz w:val="24"/>
          <w:szCs w:val="24"/>
        </w:rPr>
      </w:pPr>
      <w:r w:rsidRPr="00C14F53">
        <w:rPr>
          <w:rFonts w:ascii="Arial" w:hAnsi="Arial" w:cs="Arial"/>
          <w:sz w:val="24"/>
          <w:szCs w:val="24"/>
        </w:rPr>
        <w:br w:type="page"/>
      </w:r>
    </w:p>
    <w:p w14:paraId="77453AF7" w14:textId="77777777" w:rsidR="00F66A59" w:rsidRPr="00C14F53" w:rsidRDefault="00F66A59" w:rsidP="00BC24E8">
      <w:pPr>
        <w:autoSpaceDE w:val="0"/>
        <w:autoSpaceDN w:val="0"/>
        <w:adjustRightInd w:val="0"/>
        <w:spacing w:after="0" w:line="360" w:lineRule="auto"/>
        <w:jc w:val="both"/>
        <w:rPr>
          <w:rFonts w:ascii="Arial" w:hAnsi="Arial" w:cs="Arial"/>
          <w:b/>
          <w:sz w:val="24"/>
          <w:szCs w:val="24"/>
        </w:rPr>
      </w:pPr>
      <w:r w:rsidRPr="00C14F53">
        <w:rPr>
          <w:rFonts w:ascii="Arial" w:hAnsi="Arial" w:cs="Arial"/>
          <w:b/>
          <w:sz w:val="24"/>
          <w:szCs w:val="24"/>
        </w:rPr>
        <w:t xml:space="preserve">APPEARANCES: </w:t>
      </w:r>
    </w:p>
    <w:p w14:paraId="35F40F91" w14:textId="77777777" w:rsidR="00523BA6" w:rsidRPr="00C14F53" w:rsidRDefault="00523BA6" w:rsidP="00BC24E8">
      <w:pPr>
        <w:autoSpaceDE w:val="0"/>
        <w:autoSpaceDN w:val="0"/>
        <w:adjustRightInd w:val="0"/>
        <w:spacing w:after="0" w:line="360" w:lineRule="auto"/>
        <w:jc w:val="both"/>
        <w:rPr>
          <w:rFonts w:ascii="Arial" w:hAnsi="Arial" w:cs="Arial"/>
          <w:sz w:val="24"/>
          <w:szCs w:val="24"/>
        </w:rPr>
      </w:pPr>
    </w:p>
    <w:p w14:paraId="6F05EEA3" w14:textId="099575D1" w:rsidR="00BC24E8" w:rsidRPr="00C14F53" w:rsidRDefault="007A1314" w:rsidP="00BC24E8">
      <w:pPr>
        <w:autoSpaceDE w:val="0"/>
        <w:autoSpaceDN w:val="0"/>
        <w:adjustRightInd w:val="0"/>
        <w:spacing w:after="0" w:line="360" w:lineRule="auto"/>
        <w:jc w:val="both"/>
        <w:rPr>
          <w:rFonts w:ascii="Arial" w:hAnsi="Arial" w:cs="Arial"/>
          <w:sz w:val="24"/>
          <w:szCs w:val="24"/>
        </w:rPr>
      </w:pPr>
      <w:r>
        <w:rPr>
          <w:rFonts w:ascii="Arial" w:hAnsi="Arial" w:cs="Arial"/>
          <w:sz w:val="24"/>
          <w:szCs w:val="24"/>
        </w:rPr>
        <w:t>For Applicant</w:t>
      </w:r>
      <w:r w:rsidR="00F66A59" w:rsidRPr="00C14F53">
        <w:rPr>
          <w:rFonts w:ascii="Arial" w:hAnsi="Arial" w:cs="Arial"/>
          <w:sz w:val="24"/>
          <w:szCs w:val="24"/>
        </w:rPr>
        <w:t xml:space="preserve">: </w:t>
      </w:r>
      <w:r w:rsidR="00523BA6" w:rsidRPr="00C14F53">
        <w:rPr>
          <w:rFonts w:ascii="Arial" w:hAnsi="Arial" w:cs="Arial"/>
          <w:sz w:val="24"/>
          <w:szCs w:val="24"/>
        </w:rPr>
        <w:tab/>
      </w:r>
      <w:r w:rsidR="00F66A59" w:rsidRPr="00C14F53">
        <w:rPr>
          <w:rFonts w:ascii="Arial" w:hAnsi="Arial" w:cs="Arial"/>
          <w:sz w:val="24"/>
          <w:szCs w:val="24"/>
        </w:rPr>
        <w:tab/>
      </w:r>
      <w:r w:rsidR="00523BA6" w:rsidRPr="00C14F53">
        <w:rPr>
          <w:rFonts w:ascii="Arial" w:hAnsi="Arial" w:cs="Arial"/>
          <w:sz w:val="24"/>
          <w:szCs w:val="24"/>
        </w:rPr>
        <w:tab/>
      </w:r>
      <w:r w:rsidR="00A44011">
        <w:rPr>
          <w:rFonts w:ascii="Arial" w:hAnsi="Arial" w:cs="Arial"/>
          <w:sz w:val="24"/>
          <w:szCs w:val="24"/>
        </w:rPr>
        <w:tab/>
      </w:r>
      <w:r w:rsidR="00523BA6" w:rsidRPr="00C14F53">
        <w:rPr>
          <w:rFonts w:ascii="Arial" w:hAnsi="Arial" w:cs="Arial"/>
          <w:sz w:val="24"/>
          <w:szCs w:val="24"/>
        </w:rPr>
        <w:t>Irene Visser</w:t>
      </w:r>
    </w:p>
    <w:p w14:paraId="51A0CF8F" w14:textId="4E81B122" w:rsidR="00F66A59" w:rsidRPr="00C14F53" w:rsidRDefault="00F66A59" w:rsidP="007A1314">
      <w:pPr>
        <w:autoSpaceDE w:val="0"/>
        <w:autoSpaceDN w:val="0"/>
        <w:adjustRightInd w:val="0"/>
        <w:spacing w:after="0" w:line="360" w:lineRule="auto"/>
        <w:ind w:left="4320"/>
        <w:jc w:val="both"/>
        <w:rPr>
          <w:rFonts w:ascii="Arial" w:hAnsi="Arial" w:cs="Arial"/>
          <w:sz w:val="24"/>
          <w:szCs w:val="24"/>
        </w:rPr>
      </w:pPr>
      <w:r w:rsidRPr="00C14F53">
        <w:rPr>
          <w:rFonts w:ascii="Arial" w:hAnsi="Arial" w:cs="Arial"/>
          <w:sz w:val="24"/>
          <w:szCs w:val="24"/>
        </w:rPr>
        <w:t xml:space="preserve">Instructed by Chris Brandt </w:t>
      </w:r>
      <w:r w:rsidR="004422B7" w:rsidRPr="00C14F53">
        <w:rPr>
          <w:rFonts w:ascii="Arial" w:hAnsi="Arial" w:cs="Arial"/>
          <w:sz w:val="24"/>
          <w:szCs w:val="24"/>
        </w:rPr>
        <w:t>Attorneys</w:t>
      </w:r>
      <w:r w:rsidR="007A1314">
        <w:rPr>
          <w:rFonts w:ascii="Arial" w:hAnsi="Arial" w:cs="Arial"/>
          <w:sz w:val="24"/>
          <w:szCs w:val="24"/>
        </w:rPr>
        <w:t xml:space="preserve">, </w:t>
      </w:r>
      <w:r w:rsidR="007A1314" w:rsidRPr="007A1314">
        <w:rPr>
          <w:rFonts w:ascii="Arial" w:hAnsi="Arial" w:cs="Arial"/>
          <w:sz w:val="24"/>
          <w:szCs w:val="24"/>
        </w:rPr>
        <w:t>Windhoek</w:t>
      </w:r>
    </w:p>
    <w:p w14:paraId="214793F7" w14:textId="77777777" w:rsidR="00F66A59" w:rsidRPr="00C14F53" w:rsidRDefault="00F66A59" w:rsidP="00BC24E8">
      <w:pPr>
        <w:autoSpaceDE w:val="0"/>
        <w:autoSpaceDN w:val="0"/>
        <w:adjustRightInd w:val="0"/>
        <w:spacing w:after="0" w:line="360" w:lineRule="auto"/>
        <w:jc w:val="both"/>
        <w:rPr>
          <w:rFonts w:ascii="Arial" w:hAnsi="Arial" w:cs="Arial"/>
          <w:sz w:val="24"/>
          <w:szCs w:val="24"/>
        </w:rPr>
      </w:pPr>
    </w:p>
    <w:p w14:paraId="52043D9A" w14:textId="7ACDC3F8" w:rsidR="00F66A59" w:rsidRPr="00C14F53" w:rsidRDefault="00F66A59" w:rsidP="00BC24E8">
      <w:pPr>
        <w:autoSpaceDE w:val="0"/>
        <w:autoSpaceDN w:val="0"/>
        <w:adjustRightInd w:val="0"/>
        <w:spacing w:after="0" w:line="360" w:lineRule="auto"/>
        <w:jc w:val="both"/>
        <w:rPr>
          <w:rFonts w:ascii="Arial" w:hAnsi="Arial" w:cs="Arial"/>
          <w:sz w:val="24"/>
          <w:szCs w:val="24"/>
        </w:rPr>
      </w:pPr>
      <w:r w:rsidRPr="00C14F53">
        <w:rPr>
          <w:rFonts w:ascii="Arial" w:hAnsi="Arial" w:cs="Arial"/>
          <w:sz w:val="24"/>
          <w:szCs w:val="24"/>
        </w:rPr>
        <w:t>For First Respondent:</w:t>
      </w:r>
      <w:r w:rsidRPr="00C14F53">
        <w:rPr>
          <w:rFonts w:ascii="Arial" w:hAnsi="Arial" w:cs="Arial"/>
          <w:sz w:val="24"/>
          <w:szCs w:val="24"/>
        </w:rPr>
        <w:tab/>
      </w:r>
      <w:r w:rsidR="00523BA6" w:rsidRPr="00C14F53">
        <w:rPr>
          <w:rFonts w:ascii="Arial" w:hAnsi="Arial" w:cs="Arial"/>
          <w:sz w:val="24"/>
          <w:szCs w:val="24"/>
        </w:rPr>
        <w:tab/>
      </w:r>
      <w:r w:rsidR="00A44011">
        <w:rPr>
          <w:rFonts w:ascii="Arial" w:hAnsi="Arial" w:cs="Arial"/>
          <w:sz w:val="24"/>
          <w:szCs w:val="24"/>
        </w:rPr>
        <w:tab/>
      </w:r>
      <w:r w:rsidR="00523BA6" w:rsidRPr="00C14F53">
        <w:rPr>
          <w:rFonts w:ascii="Arial" w:hAnsi="Arial" w:cs="Arial"/>
          <w:sz w:val="24"/>
          <w:szCs w:val="24"/>
        </w:rPr>
        <w:t>George Coleman</w:t>
      </w:r>
    </w:p>
    <w:p w14:paraId="07BC12BE" w14:textId="310192E0" w:rsidR="00523BA6" w:rsidRPr="00C14F53" w:rsidRDefault="00523BA6" w:rsidP="007A1314">
      <w:pPr>
        <w:autoSpaceDE w:val="0"/>
        <w:autoSpaceDN w:val="0"/>
        <w:adjustRightInd w:val="0"/>
        <w:spacing w:after="0" w:line="360" w:lineRule="auto"/>
        <w:ind w:left="4320"/>
        <w:jc w:val="both"/>
        <w:rPr>
          <w:rFonts w:ascii="Arial" w:hAnsi="Arial" w:cs="Arial"/>
          <w:sz w:val="24"/>
          <w:szCs w:val="24"/>
        </w:rPr>
      </w:pPr>
      <w:r w:rsidRPr="00C14F53">
        <w:rPr>
          <w:rFonts w:ascii="Arial" w:hAnsi="Arial" w:cs="Arial"/>
          <w:sz w:val="24"/>
          <w:szCs w:val="24"/>
        </w:rPr>
        <w:t>Instructed by AngulaColeman</w:t>
      </w:r>
      <w:r w:rsidR="007A1314">
        <w:rPr>
          <w:rFonts w:ascii="Arial" w:hAnsi="Arial" w:cs="Arial"/>
          <w:sz w:val="24"/>
          <w:szCs w:val="24"/>
        </w:rPr>
        <w:t>, Windhoek</w:t>
      </w:r>
    </w:p>
    <w:p w14:paraId="5527B5AD" w14:textId="77777777" w:rsidR="00523BA6" w:rsidRPr="00C14F53" w:rsidRDefault="00523BA6" w:rsidP="00BC24E8">
      <w:pPr>
        <w:autoSpaceDE w:val="0"/>
        <w:autoSpaceDN w:val="0"/>
        <w:adjustRightInd w:val="0"/>
        <w:spacing w:after="0" w:line="360" w:lineRule="auto"/>
        <w:jc w:val="both"/>
        <w:rPr>
          <w:rFonts w:ascii="Arial" w:hAnsi="Arial" w:cs="Arial"/>
          <w:sz w:val="24"/>
          <w:szCs w:val="24"/>
        </w:rPr>
      </w:pPr>
    </w:p>
    <w:p w14:paraId="6F717F98" w14:textId="3FB9764A" w:rsidR="00523BA6" w:rsidRPr="00C14F53" w:rsidRDefault="00523BA6" w:rsidP="00BC24E8">
      <w:pPr>
        <w:autoSpaceDE w:val="0"/>
        <w:autoSpaceDN w:val="0"/>
        <w:adjustRightInd w:val="0"/>
        <w:spacing w:after="0" w:line="360" w:lineRule="auto"/>
        <w:jc w:val="both"/>
        <w:rPr>
          <w:rFonts w:ascii="Arial" w:hAnsi="Arial" w:cs="Arial"/>
          <w:sz w:val="24"/>
          <w:szCs w:val="24"/>
        </w:rPr>
      </w:pPr>
      <w:r w:rsidRPr="00C14F53">
        <w:rPr>
          <w:rFonts w:ascii="Arial" w:hAnsi="Arial" w:cs="Arial"/>
          <w:sz w:val="24"/>
          <w:szCs w:val="24"/>
        </w:rPr>
        <w:t>For Third Respondent:</w:t>
      </w:r>
      <w:r w:rsidRPr="00C14F53">
        <w:rPr>
          <w:rFonts w:ascii="Arial" w:hAnsi="Arial" w:cs="Arial"/>
          <w:sz w:val="24"/>
          <w:szCs w:val="24"/>
        </w:rPr>
        <w:tab/>
      </w:r>
      <w:r w:rsidR="00D557D3" w:rsidRPr="00C14F53">
        <w:rPr>
          <w:rFonts w:ascii="Arial" w:hAnsi="Arial" w:cs="Arial"/>
          <w:sz w:val="24"/>
          <w:szCs w:val="24"/>
        </w:rPr>
        <w:tab/>
      </w:r>
      <w:r w:rsidR="00A44011">
        <w:rPr>
          <w:rFonts w:ascii="Arial" w:hAnsi="Arial" w:cs="Arial"/>
          <w:sz w:val="24"/>
          <w:szCs w:val="24"/>
        </w:rPr>
        <w:tab/>
      </w:r>
      <w:r w:rsidRPr="00C14F53">
        <w:rPr>
          <w:rFonts w:ascii="Arial" w:hAnsi="Arial" w:cs="Arial"/>
          <w:sz w:val="24"/>
          <w:szCs w:val="24"/>
        </w:rPr>
        <w:t>Deon Obbes</w:t>
      </w:r>
    </w:p>
    <w:p w14:paraId="7038CA93" w14:textId="3BF39130" w:rsidR="00523BA6" w:rsidRPr="000716F4" w:rsidRDefault="000716F4" w:rsidP="007A1314">
      <w:pPr>
        <w:autoSpaceDE w:val="0"/>
        <w:autoSpaceDN w:val="0"/>
        <w:adjustRightInd w:val="0"/>
        <w:spacing w:after="0" w:line="360" w:lineRule="auto"/>
        <w:ind w:left="4320"/>
        <w:jc w:val="both"/>
        <w:rPr>
          <w:rFonts w:ascii="Arial" w:hAnsi="Arial" w:cs="Arial"/>
          <w:sz w:val="24"/>
          <w:szCs w:val="24"/>
        </w:rPr>
      </w:pPr>
      <w:r w:rsidRPr="000716F4">
        <w:rPr>
          <w:rFonts w:ascii="Arial" w:hAnsi="Arial" w:cs="Arial"/>
          <w:sz w:val="24"/>
          <w:szCs w:val="24"/>
        </w:rPr>
        <w:t>Ne</w:t>
      </w:r>
      <w:r w:rsidR="00523BA6" w:rsidRPr="000716F4">
        <w:rPr>
          <w:rFonts w:ascii="Arial" w:hAnsi="Arial" w:cs="Arial"/>
          <w:sz w:val="24"/>
          <w:szCs w:val="24"/>
        </w:rPr>
        <w:t>ves Legal Practitioners</w:t>
      </w:r>
      <w:r w:rsidR="007A1314" w:rsidRPr="000716F4">
        <w:rPr>
          <w:rFonts w:ascii="Arial" w:hAnsi="Arial" w:cs="Arial"/>
          <w:sz w:val="24"/>
          <w:szCs w:val="24"/>
        </w:rPr>
        <w:t>, Windhoek</w:t>
      </w:r>
    </w:p>
    <w:sectPr w:rsidR="00523BA6" w:rsidRPr="000716F4" w:rsidSect="00C14F53">
      <w:headerReference w:type="default" r:id="rId10"/>
      <w:footerReference w:type="default" r:id="rId11"/>
      <w:pgSz w:w="11906" w:h="16838"/>
      <w:pgMar w:top="1440" w:right="1814" w:bottom="1440" w:left="175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80E8CD" w14:textId="77777777" w:rsidR="00FC39AE" w:rsidRDefault="00FC39AE" w:rsidP="006078DD">
      <w:pPr>
        <w:spacing w:after="0" w:line="240" w:lineRule="auto"/>
      </w:pPr>
      <w:r>
        <w:separator/>
      </w:r>
    </w:p>
  </w:endnote>
  <w:endnote w:type="continuationSeparator" w:id="0">
    <w:p w14:paraId="00EC39B3" w14:textId="77777777" w:rsidR="00FC39AE" w:rsidRDefault="00FC39AE" w:rsidP="006078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70E36F" w14:textId="728B1FD5" w:rsidR="008F19BE" w:rsidRPr="00C14F53" w:rsidRDefault="008F19BE">
    <w:pPr>
      <w:pStyle w:val="Footer"/>
      <w:jc w:val="right"/>
      <w:rPr>
        <w:rFonts w:ascii="Arial" w:hAnsi="Arial" w:cs="Arial"/>
        <w:b/>
      </w:rPr>
    </w:pPr>
  </w:p>
  <w:p w14:paraId="073558AD" w14:textId="77777777" w:rsidR="008F19BE" w:rsidRDefault="008F19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F01B7E" w14:textId="77777777" w:rsidR="00FC39AE" w:rsidRDefault="00FC39AE" w:rsidP="006078DD">
      <w:pPr>
        <w:spacing w:after="0" w:line="240" w:lineRule="auto"/>
      </w:pPr>
      <w:r>
        <w:separator/>
      </w:r>
    </w:p>
  </w:footnote>
  <w:footnote w:type="continuationSeparator" w:id="0">
    <w:p w14:paraId="7856FE88" w14:textId="77777777" w:rsidR="00FC39AE" w:rsidRDefault="00FC39AE" w:rsidP="006078DD">
      <w:pPr>
        <w:spacing w:after="0" w:line="240" w:lineRule="auto"/>
      </w:pPr>
      <w:r>
        <w:continuationSeparator/>
      </w:r>
    </w:p>
  </w:footnote>
  <w:footnote w:id="1">
    <w:p w14:paraId="3D6FA4EA" w14:textId="308EE3D2" w:rsidR="008F19BE" w:rsidRPr="00D96C03" w:rsidRDefault="008F19BE" w:rsidP="00C14F53">
      <w:pPr>
        <w:pStyle w:val="FootnoteText"/>
        <w:tabs>
          <w:tab w:val="left" w:pos="360"/>
        </w:tabs>
        <w:spacing w:line="276" w:lineRule="auto"/>
        <w:ind w:left="360" w:hanging="360"/>
        <w:jc w:val="both"/>
        <w:rPr>
          <w:rFonts w:ascii="Arial" w:hAnsi="Arial" w:cs="Arial"/>
        </w:rPr>
      </w:pPr>
      <w:r w:rsidRPr="00D96C03">
        <w:rPr>
          <w:rStyle w:val="FootnoteReference"/>
          <w:rFonts w:ascii="Arial" w:hAnsi="Arial" w:cs="Arial"/>
        </w:rPr>
        <w:footnoteRef/>
      </w:r>
      <w:r w:rsidRPr="00D96C03">
        <w:rPr>
          <w:rFonts w:ascii="Arial" w:hAnsi="Arial" w:cs="Arial"/>
        </w:rPr>
        <w:t xml:space="preserve"> </w:t>
      </w:r>
      <w:r>
        <w:rPr>
          <w:rFonts w:ascii="Arial" w:hAnsi="Arial" w:cs="Arial"/>
        </w:rPr>
        <w:tab/>
      </w:r>
      <w:r w:rsidRPr="00D96C03">
        <w:rPr>
          <w:rFonts w:ascii="Arial" w:hAnsi="Arial" w:cs="Arial"/>
        </w:rPr>
        <w:t>For the sake of convenience, I will refer to the first respondent as “Standard Bank”,</w:t>
      </w:r>
      <w:r>
        <w:rPr>
          <w:rFonts w:ascii="Arial" w:hAnsi="Arial" w:cs="Arial"/>
        </w:rPr>
        <w:t xml:space="preserve"> the</w:t>
      </w:r>
      <w:r w:rsidRPr="00D96C03">
        <w:rPr>
          <w:rFonts w:ascii="Arial" w:hAnsi="Arial" w:cs="Arial"/>
        </w:rPr>
        <w:t xml:space="preserve"> second respondent as “FNB”, the third respondent as “BPO Logistics” and the fourth respondent as “</w:t>
      </w:r>
      <w:r>
        <w:rPr>
          <w:rFonts w:ascii="Arial" w:hAnsi="Arial" w:cs="Arial"/>
        </w:rPr>
        <w:t>DF Malherbe</w:t>
      </w:r>
      <w:r w:rsidRPr="00D96C03">
        <w:rPr>
          <w:rFonts w:ascii="Arial" w:hAnsi="Arial" w:cs="Arial"/>
        </w:rPr>
        <w:t>”.</w:t>
      </w:r>
    </w:p>
  </w:footnote>
  <w:footnote w:id="2">
    <w:p w14:paraId="7F167E9E" w14:textId="14B99F7F" w:rsidR="008F19BE" w:rsidRPr="00D96C03" w:rsidRDefault="008F19BE" w:rsidP="00D96C03">
      <w:pPr>
        <w:pStyle w:val="FootnoteText"/>
        <w:spacing w:line="276" w:lineRule="auto"/>
        <w:jc w:val="both"/>
        <w:rPr>
          <w:rFonts w:ascii="Arial" w:hAnsi="Arial" w:cs="Arial"/>
        </w:rPr>
      </w:pPr>
      <w:r w:rsidRPr="00D96C03">
        <w:rPr>
          <w:rStyle w:val="FootnoteReference"/>
          <w:rFonts w:ascii="Arial" w:hAnsi="Arial" w:cs="Arial"/>
        </w:rPr>
        <w:footnoteRef/>
      </w:r>
      <w:r w:rsidRPr="00D96C03">
        <w:rPr>
          <w:rFonts w:ascii="Arial" w:hAnsi="Arial" w:cs="Arial"/>
        </w:rPr>
        <w:t xml:space="preserve"> </w:t>
      </w:r>
      <w:proofErr w:type="gramStart"/>
      <w:r w:rsidRPr="00D96C03">
        <w:rPr>
          <w:rFonts w:ascii="Arial" w:hAnsi="Arial" w:cs="Arial"/>
        </w:rPr>
        <w:t>1951 (1) SA 456 (O) (“</w:t>
      </w:r>
      <w:r w:rsidRPr="00D96C03">
        <w:rPr>
          <w:rFonts w:ascii="Arial" w:hAnsi="Arial" w:cs="Arial"/>
          <w:i/>
        </w:rPr>
        <w:t>Schoeman’s Case</w:t>
      </w:r>
      <w:r w:rsidRPr="00D96C03">
        <w:rPr>
          <w:rFonts w:ascii="Arial" w:hAnsi="Arial" w:cs="Arial"/>
        </w:rPr>
        <w:t>”)</w:t>
      </w:r>
      <w:r w:rsidR="00933E3A">
        <w:rPr>
          <w:rFonts w:ascii="Arial" w:hAnsi="Arial" w:cs="Arial"/>
        </w:rPr>
        <w:t>.</w:t>
      </w:r>
      <w:proofErr w:type="gramEnd"/>
    </w:p>
  </w:footnote>
  <w:footnote w:id="3">
    <w:p w14:paraId="0A1EBE81" w14:textId="14B853C4" w:rsidR="008F19BE" w:rsidRPr="00DE6283" w:rsidRDefault="008F19BE" w:rsidP="00417864">
      <w:pPr>
        <w:pStyle w:val="FootnoteText"/>
        <w:tabs>
          <w:tab w:val="left" w:pos="360"/>
        </w:tabs>
        <w:rPr>
          <w:rFonts w:ascii="Arial" w:hAnsi="Arial" w:cs="Arial"/>
          <w:lang w:val="en-US"/>
        </w:rPr>
      </w:pPr>
      <w:r w:rsidRPr="00DE6283">
        <w:rPr>
          <w:rStyle w:val="FootnoteReference"/>
          <w:rFonts w:ascii="Arial" w:hAnsi="Arial" w:cs="Arial"/>
        </w:rPr>
        <w:footnoteRef/>
      </w:r>
      <w:r w:rsidRPr="00DE6283">
        <w:rPr>
          <w:rFonts w:ascii="Arial" w:hAnsi="Arial" w:cs="Arial"/>
        </w:rPr>
        <w:t xml:space="preserve"> </w:t>
      </w:r>
      <w:r w:rsidRPr="00DE6283">
        <w:rPr>
          <w:rFonts w:ascii="Arial" w:hAnsi="Arial" w:cs="Arial"/>
          <w:lang w:val="en-US"/>
        </w:rPr>
        <w:tab/>
      </w:r>
      <w:proofErr w:type="gramStart"/>
      <w:r w:rsidRPr="00DE6283">
        <w:rPr>
          <w:rFonts w:ascii="Arial" w:hAnsi="Arial" w:cs="Arial"/>
          <w:lang w:val="en-US"/>
        </w:rPr>
        <w:t>1930 TPD 398</w:t>
      </w:r>
      <w:r w:rsidR="00933E3A">
        <w:rPr>
          <w:rFonts w:ascii="Arial" w:hAnsi="Arial" w:cs="Arial"/>
          <w:lang w:val="en-US"/>
        </w:rPr>
        <w:t>.</w:t>
      </w:r>
      <w:proofErr w:type="gramEnd"/>
      <w:r w:rsidRPr="00DE6283">
        <w:rPr>
          <w:rFonts w:ascii="Arial" w:hAnsi="Arial" w:cs="Arial"/>
          <w:lang w:val="en-US"/>
        </w:rPr>
        <w:t xml:space="preserve"> </w:t>
      </w:r>
    </w:p>
  </w:footnote>
  <w:footnote w:id="4">
    <w:p w14:paraId="6861C736" w14:textId="3BBA30E4" w:rsidR="008F19BE" w:rsidRPr="00DE6283" w:rsidRDefault="008F19BE" w:rsidP="00DE6283">
      <w:pPr>
        <w:pStyle w:val="FootnoteText"/>
        <w:tabs>
          <w:tab w:val="left" w:pos="360"/>
        </w:tabs>
        <w:rPr>
          <w:rFonts w:ascii="Arial" w:hAnsi="Arial" w:cs="Arial"/>
          <w:lang w:val="en-US"/>
        </w:rPr>
      </w:pPr>
      <w:r w:rsidRPr="00DE6283">
        <w:rPr>
          <w:rStyle w:val="FootnoteReference"/>
          <w:rFonts w:ascii="Arial" w:hAnsi="Arial" w:cs="Arial"/>
        </w:rPr>
        <w:footnoteRef/>
      </w:r>
      <w:r w:rsidRPr="00DE6283">
        <w:rPr>
          <w:rFonts w:ascii="Arial" w:hAnsi="Arial" w:cs="Arial"/>
        </w:rPr>
        <w:t xml:space="preserve"> </w:t>
      </w:r>
      <w:r w:rsidRPr="00DE6283">
        <w:rPr>
          <w:rFonts w:ascii="Arial" w:hAnsi="Arial" w:cs="Arial"/>
        </w:rPr>
        <w:tab/>
      </w:r>
      <w:proofErr w:type="gramStart"/>
      <w:r w:rsidRPr="00DE6283">
        <w:rPr>
          <w:rFonts w:ascii="Arial" w:hAnsi="Arial" w:cs="Arial"/>
        </w:rPr>
        <w:t>2010 (2) SA 86 (SCA)</w:t>
      </w:r>
      <w:r w:rsidR="007436E6">
        <w:rPr>
          <w:rFonts w:ascii="Arial" w:hAnsi="Arial" w:cs="Arial"/>
        </w:rPr>
        <w:t>.</w:t>
      </w:r>
      <w:proofErr w:type="gramEnd"/>
    </w:p>
  </w:footnote>
  <w:footnote w:id="5">
    <w:p w14:paraId="79B2C1D1" w14:textId="21EB24DA" w:rsidR="008F19BE" w:rsidRPr="00FE787E" w:rsidRDefault="008F19BE" w:rsidP="00C31E9A">
      <w:pPr>
        <w:pStyle w:val="FootnoteText"/>
        <w:tabs>
          <w:tab w:val="left" w:pos="360"/>
        </w:tabs>
        <w:rPr>
          <w:rFonts w:ascii="Arial" w:hAnsi="Arial" w:cs="Arial"/>
          <w:lang w:val="en-US"/>
        </w:rPr>
      </w:pPr>
      <w:r w:rsidRPr="00FE787E">
        <w:rPr>
          <w:rStyle w:val="FootnoteReference"/>
          <w:rFonts w:ascii="Arial" w:hAnsi="Arial" w:cs="Arial"/>
        </w:rPr>
        <w:footnoteRef/>
      </w:r>
      <w:r w:rsidR="007436E6">
        <w:rPr>
          <w:rFonts w:ascii="Arial" w:hAnsi="Arial" w:cs="Arial"/>
        </w:rPr>
        <w:t xml:space="preserve"> </w:t>
      </w:r>
      <w:r w:rsidR="007436E6">
        <w:rPr>
          <w:rFonts w:ascii="Arial" w:hAnsi="Arial" w:cs="Arial"/>
        </w:rPr>
        <w:tab/>
      </w:r>
      <w:proofErr w:type="gramStart"/>
      <w:r w:rsidR="007436E6">
        <w:rPr>
          <w:rFonts w:ascii="Arial" w:hAnsi="Arial" w:cs="Arial"/>
        </w:rPr>
        <w:t xml:space="preserve">[2014] 1 ALL </w:t>
      </w:r>
      <w:r w:rsidRPr="00FE787E">
        <w:rPr>
          <w:rFonts w:ascii="Arial" w:hAnsi="Arial" w:cs="Arial"/>
        </w:rPr>
        <w:t>SA 307 (SCA)</w:t>
      </w:r>
      <w:r>
        <w:rPr>
          <w:rFonts w:ascii="Arial" w:hAnsi="Arial" w:cs="Arial"/>
        </w:rPr>
        <w:t>.</w:t>
      </w:r>
      <w:proofErr w:type="gramEnd"/>
    </w:p>
  </w:footnote>
  <w:footnote w:id="6">
    <w:p w14:paraId="674F0709" w14:textId="3A7436A5" w:rsidR="008F19BE" w:rsidRPr="00FE787E" w:rsidRDefault="008F19BE" w:rsidP="00FE787E">
      <w:pPr>
        <w:pStyle w:val="FootnoteText"/>
        <w:tabs>
          <w:tab w:val="left" w:pos="360"/>
        </w:tabs>
        <w:rPr>
          <w:rFonts w:ascii="Arial" w:hAnsi="Arial" w:cs="Arial"/>
          <w:lang w:val="en-US"/>
        </w:rPr>
      </w:pPr>
      <w:r w:rsidRPr="00FE787E">
        <w:rPr>
          <w:rStyle w:val="FootnoteReference"/>
          <w:rFonts w:ascii="Arial" w:hAnsi="Arial" w:cs="Arial"/>
        </w:rPr>
        <w:footnoteRef/>
      </w:r>
      <w:r w:rsidRPr="00FE787E">
        <w:rPr>
          <w:rFonts w:ascii="Arial" w:hAnsi="Arial" w:cs="Arial"/>
        </w:rPr>
        <w:t xml:space="preserve"> </w:t>
      </w:r>
      <w:r w:rsidRPr="00FE787E">
        <w:rPr>
          <w:rFonts w:ascii="Arial" w:hAnsi="Arial" w:cs="Arial"/>
          <w:lang w:val="en-US"/>
        </w:rPr>
        <w:tab/>
      </w:r>
      <w:r w:rsidRPr="00FE787E">
        <w:rPr>
          <w:rFonts w:ascii="Arial" w:hAnsi="Arial" w:cs="Arial"/>
          <w:i/>
          <w:lang w:val="en-US"/>
        </w:rPr>
        <w:t>Ibid.</w:t>
      </w:r>
    </w:p>
  </w:footnote>
  <w:footnote w:id="7">
    <w:p w14:paraId="04B791D7" w14:textId="374AFB9E" w:rsidR="008F19BE" w:rsidRPr="00FE787E" w:rsidRDefault="008F19BE" w:rsidP="00FE787E">
      <w:pPr>
        <w:pStyle w:val="FootnoteText"/>
        <w:tabs>
          <w:tab w:val="left" w:pos="360"/>
        </w:tabs>
        <w:rPr>
          <w:lang w:val="en-US"/>
        </w:rPr>
      </w:pPr>
      <w:r w:rsidRPr="00FE787E">
        <w:rPr>
          <w:rStyle w:val="FootnoteReference"/>
          <w:rFonts w:ascii="Arial" w:hAnsi="Arial" w:cs="Arial"/>
        </w:rPr>
        <w:footnoteRef/>
      </w:r>
      <w:r w:rsidRPr="00FE787E">
        <w:rPr>
          <w:rFonts w:ascii="Arial" w:hAnsi="Arial" w:cs="Arial"/>
        </w:rPr>
        <w:t xml:space="preserve"> </w:t>
      </w:r>
      <w:r w:rsidRPr="00FE787E">
        <w:rPr>
          <w:rFonts w:ascii="Arial" w:hAnsi="Arial" w:cs="Arial"/>
          <w:lang w:val="en-US"/>
        </w:rPr>
        <w:tab/>
      </w:r>
      <w:r w:rsidRPr="00FE787E">
        <w:rPr>
          <w:rFonts w:ascii="Arial" w:hAnsi="Arial" w:cs="Arial"/>
          <w:i/>
          <w:lang w:val="en-US"/>
        </w:rPr>
        <w:t>Supra</w:t>
      </w:r>
      <w:r w:rsidRPr="00FE787E">
        <w:rPr>
          <w:rFonts w:ascii="Arial" w:hAnsi="Arial" w:cs="Arial"/>
          <w:lang w:val="en-US"/>
        </w:rPr>
        <w:t xml:space="preserve"> footnote no. 4.</w:t>
      </w:r>
    </w:p>
  </w:footnote>
  <w:footnote w:id="8">
    <w:p w14:paraId="1408191B" w14:textId="40A31C62" w:rsidR="008F19BE" w:rsidRPr="009D553B" w:rsidRDefault="008F19BE" w:rsidP="00362C5B">
      <w:pPr>
        <w:pStyle w:val="FootnoteText"/>
        <w:tabs>
          <w:tab w:val="left" w:pos="360"/>
        </w:tabs>
        <w:rPr>
          <w:rFonts w:ascii="Arial" w:hAnsi="Arial" w:cs="Arial"/>
          <w:lang w:val="en-US"/>
        </w:rPr>
      </w:pPr>
      <w:r w:rsidRPr="009D553B">
        <w:rPr>
          <w:rStyle w:val="FootnoteReference"/>
          <w:rFonts w:ascii="Arial" w:hAnsi="Arial" w:cs="Arial"/>
        </w:rPr>
        <w:footnoteRef/>
      </w:r>
      <w:r w:rsidRPr="009D553B">
        <w:rPr>
          <w:rFonts w:ascii="Arial" w:hAnsi="Arial" w:cs="Arial"/>
        </w:rPr>
        <w:t xml:space="preserve"> </w:t>
      </w:r>
      <w:r w:rsidRPr="009D553B">
        <w:rPr>
          <w:rFonts w:ascii="Arial" w:hAnsi="Arial" w:cs="Arial"/>
          <w:lang w:val="en-US"/>
        </w:rPr>
        <w:tab/>
      </w:r>
      <w:proofErr w:type="gramStart"/>
      <w:r w:rsidRPr="009D553B">
        <w:rPr>
          <w:rFonts w:ascii="Arial" w:hAnsi="Arial" w:cs="Arial"/>
          <w:i/>
        </w:rPr>
        <w:t>Alexander v Minister of Justice and Others</w:t>
      </w:r>
      <w:r w:rsidRPr="009D553B">
        <w:rPr>
          <w:rFonts w:ascii="Arial" w:hAnsi="Arial" w:cs="Arial"/>
        </w:rPr>
        <w:t xml:space="preserve"> 2009 (2) NR 712 (HC) at para [38].</w:t>
      </w:r>
      <w:proofErr w:type="gramEnd"/>
    </w:p>
  </w:footnote>
  <w:footnote w:id="9">
    <w:p w14:paraId="53412CAC" w14:textId="36D5047F" w:rsidR="008F19BE" w:rsidRPr="00CD6693" w:rsidRDefault="008F19BE" w:rsidP="00A03910">
      <w:pPr>
        <w:pStyle w:val="FootnoteText"/>
        <w:tabs>
          <w:tab w:val="left" w:pos="360"/>
        </w:tabs>
        <w:jc w:val="both"/>
        <w:rPr>
          <w:rFonts w:ascii="Arial" w:hAnsi="Arial" w:cs="Arial"/>
          <w:lang w:val="en-US"/>
        </w:rPr>
      </w:pPr>
      <w:r w:rsidRPr="00CD6693">
        <w:rPr>
          <w:rStyle w:val="FootnoteReference"/>
          <w:rFonts w:ascii="Arial" w:hAnsi="Arial" w:cs="Arial"/>
        </w:rPr>
        <w:footnoteRef/>
      </w:r>
      <w:r w:rsidRPr="00CD6693">
        <w:rPr>
          <w:rFonts w:ascii="Arial" w:hAnsi="Arial" w:cs="Arial"/>
        </w:rPr>
        <w:t xml:space="preserve"> </w:t>
      </w:r>
      <w:r w:rsidRPr="00CD6693">
        <w:rPr>
          <w:rFonts w:ascii="Arial" w:hAnsi="Arial" w:cs="Arial"/>
          <w:lang w:val="en-US"/>
        </w:rPr>
        <w:tab/>
      </w:r>
      <w:r w:rsidRPr="00CD6693">
        <w:rPr>
          <w:rFonts w:ascii="Arial" w:hAnsi="Arial" w:cs="Arial"/>
          <w:i/>
          <w:lang w:val="en-US"/>
        </w:rPr>
        <w:t>Caney’s Law of Suretyship</w:t>
      </w:r>
      <w:r w:rsidRPr="00CD6693">
        <w:rPr>
          <w:rFonts w:ascii="Arial" w:hAnsi="Arial" w:cs="Arial"/>
          <w:lang w:val="en-US"/>
        </w:rPr>
        <w:t xml:space="preserve"> Juta, 6</w:t>
      </w:r>
      <w:r w:rsidRPr="00CD6693">
        <w:rPr>
          <w:rFonts w:ascii="Arial" w:hAnsi="Arial" w:cs="Arial"/>
          <w:vertAlign w:val="superscript"/>
          <w:lang w:val="en-US"/>
        </w:rPr>
        <w:t>th</w:t>
      </w:r>
      <w:r w:rsidRPr="00CD6693">
        <w:rPr>
          <w:rFonts w:ascii="Arial" w:hAnsi="Arial" w:cs="Arial"/>
          <w:lang w:val="en-US"/>
        </w:rPr>
        <w:t xml:space="preserve"> edition at p 32.</w:t>
      </w:r>
    </w:p>
  </w:footnote>
  <w:footnote w:id="10">
    <w:p w14:paraId="723F9EAC" w14:textId="3A430109" w:rsidR="008F19BE" w:rsidRPr="00A03910" w:rsidRDefault="008F19BE" w:rsidP="00BF723A">
      <w:pPr>
        <w:tabs>
          <w:tab w:val="left" w:pos="360"/>
        </w:tabs>
        <w:spacing w:after="0"/>
        <w:ind w:left="360" w:hanging="360"/>
        <w:jc w:val="both"/>
        <w:rPr>
          <w:rFonts w:ascii="Arial" w:hAnsi="Arial" w:cs="Arial"/>
          <w:sz w:val="20"/>
          <w:szCs w:val="20"/>
          <w:lang w:val="en-US"/>
        </w:rPr>
      </w:pPr>
      <w:r w:rsidRPr="00A03910">
        <w:rPr>
          <w:rStyle w:val="FootnoteReference"/>
          <w:rFonts w:ascii="Arial" w:hAnsi="Arial" w:cs="Arial"/>
          <w:sz w:val="20"/>
          <w:szCs w:val="20"/>
        </w:rPr>
        <w:footnoteRef/>
      </w:r>
      <w:r w:rsidRPr="00A03910">
        <w:rPr>
          <w:rFonts w:ascii="Arial" w:hAnsi="Arial" w:cs="Arial"/>
          <w:sz w:val="20"/>
          <w:szCs w:val="20"/>
        </w:rPr>
        <w:t xml:space="preserve"> </w:t>
      </w:r>
      <w:r w:rsidRPr="00A03910">
        <w:rPr>
          <w:rFonts w:ascii="Arial" w:hAnsi="Arial" w:cs="Arial"/>
          <w:sz w:val="20"/>
          <w:szCs w:val="20"/>
          <w:lang w:val="en-US"/>
        </w:rPr>
        <w:tab/>
      </w:r>
      <w:r w:rsidRPr="00A03910">
        <w:rPr>
          <w:rFonts w:ascii="Arial" w:hAnsi="Arial" w:cs="Arial"/>
          <w:i/>
          <w:color w:val="000000"/>
          <w:sz w:val="20"/>
          <w:szCs w:val="20"/>
        </w:rPr>
        <w:t>Selective Legal Aspects of Bank Demand Guarantees: A</w:t>
      </w:r>
      <w:r w:rsidRPr="00A03910">
        <w:rPr>
          <w:rFonts w:ascii="Arial" w:hAnsi="Arial" w:cs="Arial"/>
          <w:sz w:val="20"/>
          <w:szCs w:val="20"/>
          <w:lang w:val="en-US"/>
        </w:rPr>
        <w:t xml:space="preserve"> Doctoral Thesis presented to </w:t>
      </w:r>
      <w:r w:rsidRPr="00A03910">
        <w:rPr>
          <w:rFonts w:ascii="Arial" w:hAnsi="Arial" w:cs="Arial"/>
          <w:color w:val="000000"/>
          <w:sz w:val="20"/>
          <w:szCs w:val="20"/>
        </w:rPr>
        <w:t>the University of South Africa in October 2008 at p 1</w:t>
      </w:r>
      <w:r>
        <w:rPr>
          <w:rFonts w:ascii="Arial" w:hAnsi="Arial" w:cs="Arial"/>
          <w:color w:val="000000"/>
          <w:sz w:val="20"/>
          <w:szCs w:val="20"/>
        </w:rPr>
        <w:t>7</w:t>
      </w:r>
      <w:r w:rsidRPr="00A03910">
        <w:rPr>
          <w:rFonts w:ascii="Arial" w:hAnsi="Arial" w:cs="Arial"/>
          <w:color w:val="000000"/>
          <w:sz w:val="20"/>
          <w:szCs w:val="20"/>
        </w:rPr>
        <w:t>.</w:t>
      </w:r>
    </w:p>
  </w:footnote>
  <w:footnote w:id="11">
    <w:p w14:paraId="5FCF0CAB" w14:textId="6D6199FD" w:rsidR="008F19BE" w:rsidRDefault="008F19BE" w:rsidP="00BF723A">
      <w:pPr>
        <w:tabs>
          <w:tab w:val="left" w:pos="360"/>
        </w:tabs>
        <w:autoSpaceDE w:val="0"/>
        <w:autoSpaceDN w:val="0"/>
        <w:adjustRightInd w:val="0"/>
        <w:spacing w:after="0"/>
        <w:ind w:left="360" w:hanging="360"/>
        <w:jc w:val="both"/>
        <w:rPr>
          <w:rFonts w:ascii="Arial" w:hAnsi="Arial" w:cs="Arial"/>
          <w:color w:val="000000"/>
          <w:sz w:val="20"/>
          <w:szCs w:val="20"/>
          <w:lang w:val="en-US"/>
        </w:rPr>
      </w:pPr>
      <w:r w:rsidRPr="00A03910">
        <w:rPr>
          <w:rStyle w:val="FootnoteReference"/>
          <w:rFonts w:ascii="Arial" w:hAnsi="Arial" w:cs="Arial"/>
          <w:sz w:val="20"/>
          <w:szCs w:val="20"/>
        </w:rPr>
        <w:footnoteRef/>
      </w:r>
      <w:r w:rsidRPr="00A03910">
        <w:rPr>
          <w:rFonts w:ascii="Arial" w:hAnsi="Arial" w:cs="Arial"/>
          <w:sz w:val="20"/>
          <w:szCs w:val="20"/>
        </w:rPr>
        <w:t xml:space="preserve"> </w:t>
      </w:r>
      <w:r w:rsidRPr="00A03910">
        <w:rPr>
          <w:rFonts w:ascii="Arial" w:hAnsi="Arial" w:cs="Arial"/>
          <w:sz w:val="20"/>
          <w:szCs w:val="20"/>
          <w:lang w:val="en-US"/>
        </w:rPr>
        <w:tab/>
        <w:t xml:space="preserve">She provides an example of </w:t>
      </w:r>
      <w:r w:rsidRPr="00A03910">
        <w:rPr>
          <w:rFonts w:ascii="Arial" w:hAnsi="Arial" w:cs="Arial"/>
          <w:color w:val="000000"/>
          <w:sz w:val="20"/>
          <w:szCs w:val="20"/>
          <w:lang w:val="en-US"/>
        </w:rPr>
        <w:t>The International Chamber of Commerce (‘ICC’)</w:t>
      </w:r>
      <w:r>
        <w:rPr>
          <w:rFonts w:ascii="Arial" w:hAnsi="Arial" w:cs="Arial"/>
          <w:color w:val="000000"/>
          <w:sz w:val="20"/>
          <w:szCs w:val="20"/>
          <w:lang w:val="en-US"/>
        </w:rPr>
        <w:t xml:space="preserve"> which </w:t>
      </w:r>
      <w:r w:rsidRPr="00A03910">
        <w:rPr>
          <w:rFonts w:ascii="Arial" w:hAnsi="Arial" w:cs="Arial"/>
          <w:color w:val="000000"/>
          <w:sz w:val="20"/>
          <w:szCs w:val="20"/>
          <w:lang w:val="en-US"/>
        </w:rPr>
        <w:t>defines a demand guarantee in article</w:t>
      </w:r>
      <w:r>
        <w:rPr>
          <w:rFonts w:ascii="Arial" w:hAnsi="Arial" w:cs="Arial"/>
          <w:color w:val="000000"/>
          <w:sz w:val="20"/>
          <w:szCs w:val="20"/>
          <w:lang w:val="en-US"/>
        </w:rPr>
        <w:t xml:space="preserve"> </w:t>
      </w:r>
      <w:r w:rsidRPr="00A03910">
        <w:rPr>
          <w:rFonts w:ascii="Arial" w:hAnsi="Arial" w:cs="Arial"/>
          <w:color w:val="000000"/>
          <w:sz w:val="20"/>
          <w:szCs w:val="20"/>
          <w:lang w:val="en-US"/>
        </w:rPr>
        <w:t>2(a) of its Uniform Rules for Demand Guarantees (‘URDG’)8 as follows:</w:t>
      </w:r>
    </w:p>
    <w:p w14:paraId="357FF671" w14:textId="62436118" w:rsidR="008F19BE" w:rsidRDefault="008F19BE" w:rsidP="00BF723A">
      <w:pPr>
        <w:autoSpaceDE w:val="0"/>
        <w:autoSpaceDN w:val="0"/>
        <w:adjustRightInd w:val="0"/>
        <w:spacing w:after="0"/>
        <w:ind w:left="720"/>
        <w:jc w:val="both"/>
        <w:rPr>
          <w:rFonts w:ascii="Arial" w:hAnsi="Arial" w:cs="Arial"/>
          <w:color w:val="000000"/>
          <w:sz w:val="20"/>
          <w:szCs w:val="20"/>
          <w:lang w:val="en-US"/>
        </w:rPr>
      </w:pPr>
      <w:r>
        <w:rPr>
          <w:rFonts w:ascii="Arial" w:hAnsi="Arial" w:cs="Arial"/>
          <w:color w:val="000000"/>
          <w:sz w:val="20"/>
          <w:szCs w:val="20"/>
          <w:lang w:val="en-US"/>
        </w:rPr>
        <w:t>‘</w:t>
      </w:r>
      <w:r w:rsidRPr="00A03910">
        <w:rPr>
          <w:rFonts w:ascii="Arial" w:hAnsi="Arial" w:cs="Arial"/>
          <w:color w:val="000000"/>
          <w:sz w:val="20"/>
          <w:szCs w:val="20"/>
          <w:lang w:val="en-US"/>
        </w:rPr>
        <w:t>For the purpose of these Rules, a demand guarantee (hereinafter referred to as</w:t>
      </w:r>
      <w:r>
        <w:rPr>
          <w:rFonts w:ascii="Arial" w:hAnsi="Arial" w:cs="Arial"/>
          <w:color w:val="000000"/>
          <w:sz w:val="20"/>
          <w:szCs w:val="20"/>
          <w:lang w:val="en-US"/>
        </w:rPr>
        <w:t xml:space="preserve"> </w:t>
      </w:r>
      <w:r w:rsidRPr="00A03910">
        <w:rPr>
          <w:rFonts w:ascii="Arial" w:hAnsi="Arial" w:cs="Arial"/>
          <w:color w:val="000000"/>
          <w:sz w:val="20"/>
          <w:szCs w:val="20"/>
          <w:lang w:val="en-US"/>
        </w:rPr>
        <w:t>“Guarantee”) means any guarantee, bond or other payment undertaking,</w:t>
      </w:r>
      <w:r>
        <w:rPr>
          <w:rFonts w:ascii="Arial" w:hAnsi="Arial" w:cs="Arial"/>
          <w:color w:val="000000"/>
          <w:sz w:val="20"/>
          <w:szCs w:val="20"/>
          <w:lang w:val="en-US"/>
        </w:rPr>
        <w:t xml:space="preserve"> </w:t>
      </w:r>
      <w:r w:rsidRPr="00A03910">
        <w:rPr>
          <w:rFonts w:ascii="Arial" w:hAnsi="Arial" w:cs="Arial"/>
          <w:color w:val="000000"/>
          <w:sz w:val="20"/>
          <w:szCs w:val="20"/>
          <w:lang w:val="en-US"/>
        </w:rPr>
        <w:t>however named or described, by a bank, insurance company or other body or</w:t>
      </w:r>
      <w:r>
        <w:rPr>
          <w:rFonts w:ascii="Arial" w:hAnsi="Arial" w:cs="Arial"/>
          <w:color w:val="000000"/>
          <w:sz w:val="20"/>
          <w:szCs w:val="20"/>
          <w:lang w:val="en-US"/>
        </w:rPr>
        <w:t xml:space="preserve"> </w:t>
      </w:r>
      <w:r w:rsidRPr="00A03910">
        <w:rPr>
          <w:rFonts w:ascii="Arial" w:hAnsi="Arial" w:cs="Arial"/>
          <w:color w:val="000000"/>
          <w:sz w:val="20"/>
          <w:szCs w:val="20"/>
          <w:lang w:val="en-US"/>
        </w:rPr>
        <w:t>person (hereinafter called the “Guarantor”) given in writing for the payment of</w:t>
      </w:r>
      <w:r>
        <w:rPr>
          <w:rFonts w:ascii="Arial" w:hAnsi="Arial" w:cs="Arial"/>
          <w:color w:val="000000"/>
          <w:sz w:val="20"/>
          <w:szCs w:val="20"/>
          <w:lang w:val="en-US"/>
        </w:rPr>
        <w:t xml:space="preserve"> </w:t>
      </w:r>
      <w:r w:rsidRPr="00A03910">
        <w:rPr>
          <w:rFonts w:ascii="Arial" w:hAnsi="Arial" w:cs="Arial"/>
          <w:color w:val="000000"/>
          <w:sz w:val="20"/>
          <w:szCs w:val="20"/>
          <w:lang w:val="en-US"/>
        </w:rPr>
        <w:t>money on presentation in conformity with the terms of the undertaking of a</w:t>
      </w:r>
      <w:r>
        <w:rPr>
          <w:rFonts w:ascii="Arial" w:hAnsi="Arial" w:cs="Arial"/>
          <w:color w:val="000000"/>
          <w:sz w:val="20"/>
          <w:szCs w:val="20"/>
          <w:lang w:val="en-US"/>
        </w:rPr>
        <w:t xml:space="preserve"> </w:t>
      </w:r>
      <w:r w:rsidRPr="00A03910">
        <w:rPr>
          <w:rFonts w:ascii="Arial" w:hAnsi="Arial" w:cs="Arial"/>
          <w:color w:val="000000"/>
          <w:sz w:val="20"/>
          <w:szCs w:val="20"/>
          <w:lang w:val="en-US"/>
        </w:rPr>
        <w:t>written demand for payment and such other document(s) (for example, a</w:t>
      </w:r>
      <w:r>
        <w:rPr>
          <w:rFonts w:ascii="Arial" w:hAnsi="Arial" w:cs="Arial"/>
          <w:color w:val="000000"/>
          <w:sz w:val="20"/>
          <w:szCs w:val="20"/>
          <w:lang w:val="en-US"/>
        </w:rPr>
        <w:t xml:space="preserve"> </w:t>
      </w:r>
      <w:r w:rsidRPr="00A03910">
        <w:rPr>
          <w:rFonts w:ascii="Arial" w:hAnsi="Arial" w:cs="Arial"/>
          <w:color w:val="000000"/>
          <w:sz w:val="20"/>
          <w:szCs w:val="20"/>
          <w:lang w:val="en-US"/>
        </w:rPr>
        <w:t>certificate by an architect or engineer, a judgment or an arbitral award) as may</w:t>
      </w:r>
      <w:r>
        <w:rPr>
          <w:rFonts w:ascii="Arial" w:hAnsi="Arial" w:cs="Arial"/>
          <w:color w:val="000000"/>
          <w:sz w:val="20"/>
          <w:szCs w:val="20"/>
          <w:lang w:val="en-US"/>
        </w:rPr>
        <w:t xml:space="preserve"> </w:t>
      </w:r>
      <w:r w:rsidRPr="00A03910">
        <w:rPr>
          <w:rFonts w:ascii="Arial" w:hAnsi="Arial" w:cs="Arial"/>
          <w:color w:val="000000"/>
          <w:sz w:val="20"/>
          <w:szCs w:val="20"/>
          <w:lang w:val="en-US"/>
        </w:rPr>
        <w:t>be specified in the Guarantee, such undertaking being given</w:t>
      </w:r>
      <w:r>
        <w:rPr>
          <w:rFonts w:ascii="Arial" w:hAnsi="Arial" w:cs="Arial"/>
          <w:color w:val="000000"/>
          <w:sz w:val="20"/>
          <w:szCs w:val="20"/>
          <w:lang w:val="en-US"/>
        </w:rPr>
        <w:t>:</w:t>
      </w:r>
    </w:p>
    <w:p w14:paraId="622628C3" w14:textId="310DA9FB" w:rsidR="008F19BE" w:rsidRDefault="008F19BE" w:rsidP="00BF723A">
      <w:pPr>
        <w:pStyle w:val="ListParagraph"/>
        <w:numPr>
          <w:ilvl w:val="0"/>
          <w:numId w:val="9"/>
        </w:numPr>
        <w:tabs>
          <w:tab w:val="left" w:pos="1080"/>
        </w:tabs>
        <w:autoSpaceDE w:val="0"/>
        <w:autoSpaceDN w:val="0"/>
        <w:adjustRightInd w:val="0"/>
        <w:spacing w:after="0"/>
        <w:ind w:left="1080" w:hanging="360"/>
        <w:jc w:val="both"/>
        <w:rPr>
          <w:rFonts w:ascii="Arial" w:hAnsi="Arial" w:cs="Arial"/>
          <w:color w:val="000000"/>
          <w:sz w:val="20"/>
          <w:szCs w:val="20"/>
          <w:lang w:val="en-US"/>
        </w:rPr>
      </w:pPr>
      <w:r w:rsidRPr="00CE7C87">
        <w:rPr>
          <w:rFonts w:ascii="Arial" w:hAnsi="Arial" w:cs="Arial"/>
          <w:color w:val="000000"/>
          <w:sz w:val="20"/>
          <w:szCs w:val="20"/>
          <w:lang w:val="en-US"/>
        </w:rPr>
        <w:t>at the request or on the instructions and under the liability of a party</w:t>
      </w:r>
      <w:r>
        <w:rPr>
          <w:rFonts w:ascii="Arial" w:hAnsi="Arial" w:cs="Arial"/>
          <w:color w:val="000000"/>
          <w:sz w:val="20"/>
          <w:szCs w:val="20"/>
          <w:lang w:val="en-US"/>
        </w:rPr>
        <w:t xml:space="preserve"> </w:t>
      </w:r>
      <w:r w:rsidRPr="00CE7C87">
        <w:rPr>
          <w:rFonts w:ascii="Arial" w:hAnsi="Arial" w:cs="Arial"/>
          <w:color w:val="000000"/>
          <w:sz w:val="20"/>
          <w:szCs w:val="20"/>
          <w:lang w:val="en-US"/>
        </w:rPr>
        <w:t>(hereinafter called the “the Principal”); or</w:t>
      </w:r>
    </w:p>
    <w:p w14:paraId="4B58855F" w14:textId="5133C2AD" w:rsidR="008F19BE" w:rsidRPr="00CE7C87" w:rsidRDefault="008F19BE" w:rsidP="00BF723A">
      <w:pPr>
        <w:pStyle w:val="ListParagraph"/>
        <w:numPr>
          <w:ilvl w:val="0"/>
          <w:numId w:val="9"/>
        </w:numPr>
        <w:tabs>
          <w:tab w:val="left" w:pos="360"/>
        </w:tabs>
        <w:autoSpaceDE w:val="0"/>
        <w:autoSpaceDN w:val="0"/>
        <w:adjustRightInd w:val="0"/>
        <w:spacing w:after="0"/>
        <w:ind w:left="1080" w:hanging="360"/>
        <w:jc w:val="both"/>
        <w:rPr>
          <w:rFonts w:ascii="Arial" w:hAnsi="Arial" w:cs="Arial"/>
          <w:sz w:val="20"/>
          <w:szCs w:val="20"/>
          <w:lang w:val="en-US"/>
        </w:rPr>
      </w:pPr>
      <w:proofErr w:type="gramStart"/>
      <w:r w:rsidRPr="00CE7C87">
        <w:rPr>
          <w:rFonts w:ascii="Arial" w:hAnsi="Arial" w:cs="Arial"/>
          <w:color w:val="000000"/>
          <w:sz w:val="20"/>
          <w:szCs w:val="20"/>
          <w:lang w:val="en-US"/>
        </w:rPr>
        <w:t>at</w:t>
      </w:r>
      <w:proofErr w:type="gramEnd"/>
      <w:r w:rsidRPr="00CE7C87">
        <w:rPr>
          <w:rFonts w:ascii="Arial" w:hAnsi="Arial" w:cs="Arial"/>
          <w:color w:val="000000"/>
          <w:sz w:val="20"/>
          <w:szCs w:val="20"/>
          <w:lang w:val="en-US"/>
        </w:rPr>
        <w:t xml:space="preserve"> the request or on the instructions and under the liability of a bank, insurance company or any other body or person (hereinafter “the Instructing Party”) acting on the instructions of a Principal to another party (hereinafter the “Beneficiary”).</w:t>
      </w:r>
      <w:r>
        <w:rPr>
          <w:rFonts w:ascii="Arial" w:hAnsi="Arial" w:cs="Arial"/>
          <w:color w:val="000000"/>
          <w:sz w:val="20"/>
          <w:szCs w:val="20"/>
          <w:lang w:val="en-US"/>
        </w:rPr>
        <w:t>’</w:t>
      </w:r>
    </w:p>
  </w:footnote>
  <w:footnote w:id="12">
    <w:p w14:paraId="1CB84B19" w14:textId="328A2612" w:rsidR="008F19BE" w:rsidRPr="00DC4D9B" w:rsidRDefault="008F19BE" w:rsidP="00BF723A">
      <w:pPr>
        <w:pStyle w:val="FootnoteText"/>
        <w:tabs>
          <w:tab w:val="left" w:pos="360"/>
        </w:tabs>
        <w:spacing w:line="276" w:lineRule="auto"/>
        <w:jc w:val="both"/>
        <w:rPr>
          <w:rFonts w:ascii="Arial" w:hAnsi="Arial" w:cs="Arial"/>
          <w:lang w:val="en-US"/>
        </w:rPr>
      </w:pPr>
      <w:r w:rsidRPr="00DC4D9B">
        <w:rPr>
          <w:rStyle w:val="FootnoteReference"/>
          <w:rFonts w:ascii="Arial" w:hAnsi="Arial" w:cs="Arial"/>
        </w:rPr>
        <w:footnoteRef/>
      </w:r>
      <w:r w:rsidRPr="00DC4D9B">
        <w:rPr>
          <w:rFonts w:ascii="Arial" w:hAnsi="Arial" w:cs="Arial"/>
        </w:rPr>
        <w:t xml:space="preserve"> </w:t>
      </w:r>
      <w:r w:rsidRPr="00DC4D9B">
        <w:rPr>
          <w:rFonts w:ascii="Arial" w:hAnsi="Arial" w:cs="Arial"/>
          <w:lang w:val="en-US"/>
        </w:rPr>
        <w:tab/>
      </w:r>
      <w:proofErr w:type="gramStart"/>
      <w:r w:rsidRPr="00DC4D9B">
        <w:rPr>
          <w:rFonts w:ascii="Arial" w:hAnsi="Arial" w:cs="Arial"/>
        </w:rPr>
        <w:t>2011 (5) SA 528 (SCA) at paras [13]-[1</w:t>
      </w:r>
      <w:r>
        <w:rPr>
          <w:rFonts w:ascii="Arial" w:hAnsi="Arial" w:cs="Arial"/>
        </w:rPr>
        <w:t>4</w:t>
      </w:r>
      <w:r w:rsidRPr="00DC4D9B">
        <w:rPr>
          <w:rFonts w:ascii="Arial" w:hAnsi="Arial" w:cs="Arial"/>
        </w:rPr>
        <w:t>].</w:t>
      </w:r>
      <w:proofErr w:type="gramEnd"/>
    </w:p>
  </w:footnote>
  <w:footnote w:id="13">
    <w:p w14:paraId="5F3B00F5" w14:textId="2C8C0E2D" w:rsidR="008F19BE" w:rsidRPr="00302292" w:rsidRDefault="008F19BE" w:rsidP="00302292">
      <w:pPr>
        <w:pStyle w:val="FootnoteText"/>
        <w:tabs>
          <w:tab w:val="left" w:pos="360"/>
        </w:tabs>
        <w:jc w:val="both"/>
        <w:rPr>
          <w:rFonts w:ascii="Arial" w:hAnsi="Arial" w:cs="Arial"/>
          <w:lang w:val="en-US"/>
        </w:rPr>
      </w:pPr>
      <w:r w:rsidRPr="00302292">
        <w:rPr>
          <w:rStyle w:val="FootnoteReference"/>
          <w:rFonts w:ascii="Arial" w:hAnsi="Arial" w:cs="Arial"/>
        </w:rPr>
        <w:footnoteRef/>
      </w:r>
      <w:r w:rsidRPr="00302292">
        <w:rPr>
          <w:rFonts w:ascii="Arial" w:hAnsi="Arial" w:cs="Arial"/>
        </w:rPr>
        <w:t xml:space="preserve"> </w:t>
      </w:r>
      <w:r w:rsidRPr="00302292">
        <w:rPr>
          <w:rFonts w:ascii="Arial" w:hAnsi="Arial" w:cs="Arial"/>
          <w:lang w:val="en-US"/>
        </w:rPr>
        <w:tab/>
        <w:t>Supra footnote 10 at p 19.</w:t>
      </w:r>
    </w:p>
  </w:footnote>
  <w:footnote w:id="14">
    <w:p w14:paraId="58C7C72B" w14:textId="18A56B4E" w:rsidR="008F19BE" w:rsidRPr="00302292" w:rsidRDefault="008F19BE" w:rsidP="00302292">
      <w:pPr>
        <w:pStyle w:val="FootnoteText"/>
        <w:tabs>
          <w:tab w:val="left" w:pos="360"/>
        </w:tabs>
        <w:ind w:left="360" w:hanging="360"/>
        <w:jc w:val="both"/>
        <w:rPr>
          <w:lang w:val="en-US"/>
        </w:rPr>
      </w:pPr>
      <w:r w:rsidRPr="00302292">
        <w:rPr>
          <w:rStyle w:val="FootnoteReference"/>
          <w:rFonts w:ascii="Arial" w:hAnsi="Arial" w:cs="Arial"/>
        </w:rPr>
        <w:footnoteRef/>
      </w:r>
      <w:r w:rsidRPr="00302292">
        <w:rPr>
          <w:rFonts w:ascii="Arial" w:hAnsi="Arial" w:cs="Arial"/>
        </w:rPr>
        <w:t xml:space="preserve"> </w:t>
      </w:r>
      <w:r w:rsidRPr="00302292">
        <w:rPr>
          <w:rFonts w:ascii="Arial" w:hAnsi="Arial" w:cs="Arial"/>
          <w:lang w:val="en-US"/>
        </w:rPr>
        <w:tab/>
        <w:t xml:space="preserve">Also see </w:t>
      </w:r>
      <w:r w:rsidRPr="00302292">
        <w:rPr>
          <w:rFonts w:ascii="Arial" w:hAnsi="Arial" w:cs="Arial"/>
        </w:rPr>
        <w:t>Magolego</w:t>
      </w:r>
      <w:r w:rsidRPr="00302292">
        <w:rPr>
          <w:rFonts w:ascii="Arial" w:hAnsi="Arial" w:cs="Arial"/>
          <w:bCs/>
        </w:rPr>
        <w:t xml:space="preserve"> "</w:t>
      </w:r>
      <w:r w:rsidRPr="00302292">
        <w:rPr>
          <w:rFonts w:ascii="Arial" w:hAnsi="Arial" w:cs="Arial"/>
          <w:bCs/>
          <w:i/>
        </w:rPr>
        <w:t>Weighing the risk-Revisiting various risk-mitigating mechanisms</w:t>
      </w:r>
      <w:r w:rsidRPr="00302292">
        <w:rPr>
          <w:rFonts w:ascii="Arial" w:hAnsi="Arial" w:cs="Arial"/>
          <w:bCs/>
        </w:rPr>
        <w:t xml:space="preserve">." </w:t>
      </w:r>
      <w:r>
        <w:rPr>
          <w:rFonts w:ascii="Arial" w:hAnsi="Arial" w:cs="Arial"/>
          <w:bCs/>
        </w:rPr>
        <w:t xml:space="preserve"> In </w:t>
      </w:r>
      <w:r w:rsidRPr="00302292">
        <w:rPr>
          <w:rFonts w:ascii="Arial" w:hAnsi="Arial" w:cs="Arial"/>
          <w:bCs/>
        </w:rPr>
        <w:t>DR, September 2013:30 [2013] DEREBUS 173.</w:t>
      </w:r>
    </w:p>
  </w:footnote>
  <w:footnote w:id="15">
    <w:p w14:paraId="6134D13F" w14:textId="59F88F1A" w:rsidR="008F19BE" w:rsidRPr="00084EEA" w:rsidRDefault="008F19BE" w:rsidP="001F5E69">
      <w:pPr>
        <w:pStyle w:val="FootnoteText"/>
        <w:tabs>
          <w:tab w:val="left" w:pos="360"/>
        </w:tabs>
        <w:ind w:left="360" w:hanging="360"/>
        <w:jc w:val="both"/>
        <w:rPr>
          <w:rFonts w:ascii="Arial" w:hAnsi="Arial" w:cs="Arial"/>
          <w:lang w:val="en-US"/>
        </w:rPr>
      </w:pPr>
      <w:r w:rsidRPr="006E148F">
        <w:rPr>
          <w:rStyle w:val="FootnoteReference"/>
          <w:rFonts w:ascii="Arial" w:hAnsi="Arial" w:cs="Arial"/>
        </w:rPr>
        <w:footnoteRef/>
      </w:r>
      <w:r w:rsidRPr="006E148F">
        <w:rPr>
          <w:rFonts w:ascii="Arial" w:hAnsi="Arial" w:cs="Arial"/>
        </w:rPr>
        <w:t xml:space="preserve"> </w:t>
      </w:r>
      <w:r w:rsidRPr="006E148F">
        <w:rPr>
          <w:rFonts w:ascii="Arial" w:hAnsi="Arial" w:cs="Arial"/>
          <w:lang w:val="en-US"/>
        </w:rPr>
        <w:tab/>
      </w:r>
      <w:proofErr w:type="gramStart"/>
      <w:r w:rsidRPr="00084EEA">
        <w:rPr>
          <w:rFonts w:ascii="Arial" w:hAnsi="Arial" w:cs="Arial"/>
          <w:lang w:val="en-US"/>
        </w:rPr>
        <w:t>2010 (2) SA 86 (SCA) at para [20].</w:t>
      </w:r>
      <w:proofErr w:type="gramEnd"/>
      <w:r w:rsidRPr="00084EEA">
        <w:rPr>
          <w:rFonts w:ascii="Arial" w:hAnsi="Arial" w:cs="Arial"/>
          <w:lang w:val="en-US"/>
        </w:rPr>
        <w:t xml:space="preserve"> See also </w:t>
      </w:r>
      <w:r w:rsidRPr="00084EEA">
        <w:rPr>
          <w:rFonts w:ascii="Arial" w:hAnsi="Arial" w:cs="Arial"/>
          <w:i/>
          <w:lang w:val="en-US"/>
        </w:rPr>
        <w:t>Petric Construction CC t/</w:t>
      </w:r>
      <w:proofErr w:type="gramStart"/>
      <w:r w:rsidRPr="00084EEA">
        <w:rPr>
          <w:rFonts w:ascii="Arial" w:hAnsi="Arial" w:cs="Arial"/>
          <w:i/>
          <w:lang w:val="en-US"/>
        </w:rPr>
        <w:t>a</w:t>
      </w:r>
      <w:proofErr w:type="gramEnd"/>
      <w:r w:rsidRPr="00084EEA">
        <w:rPr>
          <w:rFonts w:ascii="Arial" w:hAnsi="Arial" w:cs="Arial"/>
          <w:i/>
          <w:lang w:val="en-US"/>
        </w:rPr>
        <w:t xml:space="preserve"> AB Construction v Toasty Trading t/a Furstenburg Property Development and Others</w:t>
      </w:r>
      <w:r w:rsidRPr="00084EEA">
        <w:rPr>
          <w:rFonts w:ascii="Arial" w:hAnsi="Arial" w:cs="Arial"/>
          <w:lang w:val="en-US"/>
        </w:rPr>
        <w:t> 2009 (5) SA 550 (ECG)</w:t>
      </w:r>
      <w:r w:rsidR="00A53E0E">
        <w:rPr>
          <w:rFonts w:ascii="Arial" w:hAnsi="Arial" w:cs="Arial"/>
          <w:lang w:val="en-US"/>
        </w:rPr>
        <w:t>.</w:t>
      </w:r>
    </w:p>
  </w:footnote>
  <w:footnote w:id="16">
    <w:p w14:paraId="046F1FB8" w14:textId="0EC77EBA" w:rsidR="008F19BE" w:rsidRPr="00084EEA" w:rsidRDefault="008F19BE" w:rsidP="00084EEA">
      <w:pPr>
        <w:pStyle w:val="FootnoteText"/>
        <w:tabs>
          <w:tab w:val="left" w:pos="360"/>
        </w:tabs>
        <w:rPr>
          <w:lang w:val="en-US"/>
        </w:rPr>
      </w:pPr>
      <w:r w:rsidRPr="00084EEA">
        <w:rPr>
          <w:rStyle w:val="FootnoteReference"/>
          <w:rFonts w:ascii="Arial" w:hAnsi="Arial" w:cs="Arial"/>
        </w:rPr>
        <w:footnoteRef/>
      </w:r>
      <w:r w:rsidRPr="00084EEA">
        <w:rPr>
          <w:rFonts w:ascii="Arial" w:hAnsi="Arial" w:cs="Arial"/>
        </w:rPr>
        <w:t xml:space="preserve"> </w:t>
      </w:r>
      <w:r w:rsidRPr="00084EEA">
        <w:rPr>
          <w:rFonts w:ascii="Arial" w:hAnsi="Arial" w:cs="Arial"/>
          <w:lang w:val="en-US"/>
        </w:rPr>
        <w:tab/>
      </w:r>
      <w:proofErr w:type="gramStart"/>
      <w:r w:rsidRPr="00084EEA">
        <w:rPr>
          <w:rFonts w:ascii="Arial" w:hAnsi="Arial" w:cs="Arial"/>
          <w:color w:val="000000"/>
        </w:rPr>
        <w:t>2011 (5) SA 528 (SCA) para [13].</w:t>
      </w:r>
      <w:proofErr w:type="gramEnd"/>
    </w:p>
  </w:footnote>
  <w:footnote w:id="17">
    <w:p w14:paraId="07967CBF" w14:textId="4D7E17B5" w:rsidR="008F19BE" w:rsidRPr="005D02B2" w:rsidRDefault="008F19BE" w:rsidP="005D02B2">
      <w:pPr>
        <w:pStyle w:val="FootnoteText"/>
        <w:tabs>
          <w:tab w:val="left" w:pos="360"/>
        </w:tabs>
        <w:jc w:val="both"/>
        <w:rPr>
          <w:rFonts w:ascii="Arial" w:hAnsi="Arial" w:cs="Arial"/>
          <w:lang w:val="en-US"/>
        </w:rPr>
      </w:pPr>
      <w:r w:rsidRPr="005D02B2">
        <w:rPr>
          <w:rStyle w:val="FootnoteReference"/>
          <w:rFonts w:ascii="Arial" w:hAnsi="Arial" w:cs="Arial"/>
        </w:rPr>
        <w:footnoteRef/>
      </w:r>
      <w:r w:rsidRPr="005D02B2">
        <w:rPr>
          <w:rFonts w:ascii="Arial" w:hAnsi="Arial" w:cs="Arial"/>
        </w:rPr>
        <w:t xml:space="preserve"> </w:t>
      </w:r>
      <w:r w:rsidRPr="005D02B2">
        <w:rPr>
          <w:rFonts w:ascii="Arial" w:hAnsi="Arial" w:cs="Arial"/>
          <w:lang w:val="en-US"/>
        </w:rPr>
        <w:tab/>
      </w:r>
      <w:proofErr w:type="gramStart"/>
      <w:r w:rsidRPr="005D02B2">
        <w:rPr>
          <w:rFonts w:ascii="Arial" w:hAnsi="Arial" w:cs="Arial"/>
          <w:color w:val="000000"/>
        </w:rPr>
        <w:t>1996 (1) SA 812 (A)</w:t>
      </w:r>
      <w:r>
        <w:rPr>
          <w:rFonts w:ascii="Arial" w:hAnsi="Arial" w:cs="Arial"/>
          <w:color w:val="000000"/>
        </w:rPr>
        <w:t>.</w:t>
      </w:r>
      <w:proofErr w:type="gramEnd"/>
    </w:p>
  </w:footnote>
  <w:footnote w:id="18">
    <w:p w14:paraId="444E6B29" w14:textId="339FFFA2" w:rsidR="008F19BE" w:rsidRPr="00D96C03" w:rsidRDefault="008F19BE" w:rsidP="00FA195B">
      <w:pPr>
        <w:pStyle w:val="FootnoteText"/>
        <w:tabs>
          <w:tab w:val="left" w:pos="360"/>
        </w:tabs>
        <w:spacing w:line="276" w:lineRule="auto"/>
        <w:jc w:val="both"/>
        <w:rPr>
          <w:rFonts w:ascii="Arial" w:hAnsi="Arial" w:cs="Arial"/>
        </w:rPr>
      </w:pPr>
      <w:r w:rsidRPr="00D96C03">
        <w:rPr>
          <w:rStyle w:val="FootnoteReference"/>
          <w:rFonts w:ascii="Arial" w:hAnsi="Arial" w:cs="Arial"/>
        </w:rPr>
        <w:footnoteRef/>
      </w:r>
      <w:r>
        <w:rPr>
          <w:rFonts w:ascii="Arial" w:hAnsi="Arial" w:cs="Arial"/>
        </w:rPr>
        <w:t xml:space="preserve"> </w:t>
      </w:r>
      <w:r>
        <w:rPr>
          <w:rFonts w:ascii="Arial" w:hAnsi="Arial" w:cs="Arial"/>
        </w:rPr>
        <w:tab/>
      </w:r>
      <w:proofErr w:type="gramStart"/>
      <w:r w:rsidRPr="00FA195B">
        <w:rPr>
          <w:rFonts w:ascii="Arial" w:eastAsia="Times New Roman" w:hAnsi="Arial" w:cs="Arial"/>
          <w:i/>
          <w:lang w:eastAsia="en-ZA"/>
        </w:rPr>
        <w:t>Dormell Properties 282 CC v Renasa Insurance Company Ltd and Another</w:t>
      </w:r>
      <w:r w:rsidRPr="002F5B24">
        <w:rPr>
          <w:rFonts w:ascii="Arial" w:eastAsia="Times New Roman" w:hAnsi="Arial" w:cs="Arial"/>
          <w:lang w:eastAsia="en-ZA"/>
        </w:rPr>
        <w:t xml:space="preserve"> (491/09) [2010] ZASCA 137; 2011 (1) SA 70 (SCA)</w:t>
      </w:r>
      <w:r w:rsidRPr="00D96C03">
        <w:rPr>
          <w:rFonts w:ascii="Arial" w:eastAsia="Times New Roman" w:hAnsi="Arial" w:cs="Arial"/>
          <w:lang w:eastAsia="en-ZA"/>
        </w:rPr>
        <w:t xml:space="preserve"> para 26</w:t>
      </w:r>
      <w:r w:rsidR="00A362DC">
        <w:rPr>
          <w:rFonts w:ascii="Arial" w:eastAsia="Times New Roman" w:hAnsi="Arial" w:cs="Arial"/>
          <w:lang w:eastAsia="en-ZA"/>
        </w:rPr>
        <w:t>.</w:t>
      </w:r>
      <w:proofErr w:type="gramEnd"/>
    </w:p>
  </w:footnote>
  <w:footnote w:id="19">
    <w:p w14:paraId="3FD3721D" w14:textId="69DC7B9D" w:rsidR="000716F4" w:rsidRPr="000716F4" w:rsidRDefault="000716F4" w:rsidP="000716F4">
      <w:pPr>
        <w:pStyle w:val="FootnoteText"/>
        <w:tabs>
          <w:tab w:val="left" w:pos="360"/>
        </w:tabs>
        <w:rPr>
          <w:rFonts w:ascii="Arial" w:hAnsi="Arial" w:cs="Arial"/>
          <w:lang w:val="en-US"/>
        </w:rPr>
      </w:pPr>
      <w:r w:rsidRPr="000716F4">
        <w:rPr>
          <w:rStyle w:val="FootnoteReference"/>
          <w:rFonts w:ascii="Arial" w:hAnsi="Arial" w:cs="Arial"/>
        </w:rPr>
        <w:footnoteRef/>
      </w:r>
      <w:r w:rsidRPr="000716F4">
        <w:rPr>
          <w:rFonts w:ascii="Arial" w:hAnsi="Arial" w:cs="Arial"/>
        </w:rPr>
        <w:t xml:space="preserve"> </w:t>
      </w:r>
      <w:r w:rsidRPr="000716F4">
        <w:rPr>
          <w:rFonts w:ascii="Arial" w:hAnsi="Arial" w:cs="Arial"/>
          <w:lang w:val="en-US"/>
        </w:rPr>
        <w:tab/>
      </w:r>
      <w:proofErr w:type="gramStart"/>
      <w:r>
        <w:rPr>
          <w:rFonts w:ascii="Arial" w:hAnsi="Arial" w:cs="Arial"/>
          <w:lang w:val="en-US"/>
        </w:rPr>
        <w:t xml:space="preserve">See </w:t>
      </w:r>
      <w:r w:rsidRPr="000716F4">
        <w:rPr>
          <w:rFonts w:ascii="Arial" w:hAnsi="Arial" w:cs="Arial"/>
          <w:i/>
          <w:lang w:val="en-US"/>
        </w:rPr>
        <w:t>SAR &amp; H v National Bank of SA Ltd</w:t>
      </w:r>
      <w:r>
        <w:rPr>
          <w:rFonts w:ascii="Arial" w:hAnsi="Arial" w:cs="Arial"/>
          <w:lang w:val="en-US"/>
        </w:rPr>
        <w:t xml:space="preserve"> 1924 AD 704 at p 715.</w:t>
      </w:r>
      <w:proofErr w:type="gramEnd"/>
    </w:p>
  </w:footnote>
  <w:footnote w:id="20">
    <w:p w14:paraId="540A7E86" w14:textId="18883017" w:rsidR="008F19BE" w:rsidRPr="00FA195B" w:rsidRDefault="008F19BE" w:rsidP="000716F4">
      <w:pPr>
        <w:pStyle w:val="FootnoteText"/>
        <w:tabs>
          <w:tab w:val="left" w:pos="360"/>
        </w:tabs>
        <w:rPr>
          <w:rFonts w:ascii="Arial" w:hAnsi="Arial" w:cs="Arial"/>
          <w:lang w:val="en-US"/>
        </w:rPr>
      </w:pPr>
      <w:r w:rsidRPr="000716F4">
        <w:rPr>
          <w:rStyle w:val="FootnoteReference"/>
          <w:rFonts w:ascii="Arial" w:hAnsi="Arial" w:cs="Arial"/>
        </w:rPr>
        <w:footnoteRef/>
      </w:r>
      <w:r w:rsidRPr="000716F4">
        <w:rPr>
          <w:rFonts w:ascii="Arial" w:hAnsi="Arial" w:cs="Arial"/>
        </w:rPr>
        <w:t xml:space="preserve"> </w:t>
      </w:r>
      <w:r w:rsidRPr="000716F4">
        <w:rPr>
          <w:rFonts w:ascii="Arial" w:hAnsi="Arial" w:cs="Arial"/>
        </w:rPr>
        <w:tab/>
      </w:r>
      <w:proofErr w:type="gramStart"/>
      <w:r w:rsidRPr="000716F4">
        <w:rPr>
          <w:rFonts w:ascii="Arial" w:hAnsi="Arial" w:cs="Arial"/>
        </w:rPr>
        <w:t>In para [24].</w:t>
      </w:r>
      <w:proofErr w:type="gramEnd"/>
    </w:p>
  </w:footnote>
  <w:footnote w:id="21">
    <w:p w14:paraId="75118508" w14:textId="23DB4A21" w:rsidR="008F19BE" w:rsidRDefault="008F19BE" w:rsidP="001C68D6">
      <w:pPr>
        <w:pStyle w:val="FootnoteText"/>
        <w:tabs>
          <w:tab w:val="left" w:pos="360"/>
        </w:tabs>
        <w:jc w:val="both"/>
      </w:pPr>
      <w:r w:rsidRPr="00A14CF3">
        <w:rPr>
          <w:rStyle w:val="FootnoteReference"/>
          <w:rFonts w:ascii="Arial" w:hAnsi="Arial" w:cs="Arial"/>
          <w:sz w:val="22"/>
          <w:szCs w:val="22"/>
        </w:rPr>
        <w:footnoteRef/>
      </w:r>
      <w:r w:rsidRPr="00A14CF3">
        <w:rPr>
          <w:rFonts w:ascii="Arial" w:hAnsi="Arial" w:cs="Arial"/>
          <w:sz w:val="22"/>
          <w:szCs w:val="22"/>
        </w:rPr>
        <w:t xml:space="preserve"> </w:t>
      </w:r>
      <w:r>
        <w:rPr>
          <w:rFonts w:ascii="Arial" w:hAnsi="Arial" w:cs="Arial"/>
          <w:sz w:val="22"/>
          <w:szCs w:val="22"/>
        </w:rPr>
        <w:tab/>
      </w:r>
      <w:r w:rsidRPr="001C68D6">
        <w:rPr>
          <w:rFonts w:ascii="Arial" w:hAnsi="Arial" w:cs="Arial"/>
          <w:iCs/>
          <w:sz w:val="22"/>
          <w:szCs w:val="22"/>
        </w:rPr>
        <w:t>See para [21].</w:t>
      </w:r>
    </w:p>
  </w:footnote>
  <w:footnote w:id="22">
    <w:p w14:paraId="3C2978B8" w14:textId="5469D428" w:rsidR="008F19BE" w:rsidRDefault="008F19BE" w:rsidP="001C68D6">
      <w:pPr>
        <w:pStyle w:val="FootnoteText"/>
        <w:tabs>
          <w:tab w:val="left" w:pos="360"/>
        </w:tabs>
        <w:jc w:val="both"/>
      </w:pPr>
      <w:r w:rsidRPr="00A14CF3">
        <w:rPr>
          <w:rStyle w:val="FootnoteReference"/>
          <w:rFonts w:ascii="Arial" w:hAnsi="Arial" w:cs="Arial"/>
          <w:sz w:val="22"/>
          <w:szCs w:val="22"/>
        </w:rPr>
        <w:footnoteRef/>
      </w:r>
      <w:r w:rsidRPr="00A14CF3">
        <w:rPr>
          <w:rFonts w:ascii="Arial" w:hAnsi="Arial" w:cs="Arial"/>
          <w:sz w:val="22"/>
          <w:szCs w:val="22"/>
        </w:rPr>
        <w:t xml:space="preserve"> </w:t>
      </w:r>
      <w:r>
        <w:rPr>
          <w:rFonts w:ascii="Arial" w:hAnsi="Arial" w:cs="Arial"/>
          <w:sz w:val="22"/>
          <w:szCs w:val="22"/>
        </w:rPr>
        <w:tab/>
      </w:r>
      <w:proofErr w:type="gramStart"/>
      <w:r w:rsidRPr="001C68D6">
        <w:rPr>
          <w:rFonts w:ascii="Arial" w:hAnsi="Arial" w:cs="Arial"/>
          <w:i/>
          <w:sz w:val="22"/>
          <w:szCs w:val="22"/>
        </w:rPr>
        <w:t xml:space="preserve">Ibid </w:t>
      </w:r>
      <w:r w:rsidRPr="00A14CF3">
        <w:rPr>
          <w:rFonts w:ascii="Arial" w:hAnsi="Arial" w:cs="Arial"/>
          <w:sz w:val="22"/>
          <w:szCs w:val="22"/>
        </w:rPr>
        <w:t>at 815G-816G</w:t>
      </w:r>
      <w:r>
        <w:rPr>
          <w:rFonts w:ascii="Arial" w:hAnsi="Arial" w:cs="Arial"/>
          <w:sz w:val="22"/>
          <w:szCs w:val="22"/>
        </w:rPr>
        <w:t>.</w:t>
      </w:r>
      <w:proofErr w:type="gramEnd"/>
    </w:p>
  </w:footnote>
  <w:footnote w:id="23">
    <w:p w14:paraId="1E090B94" w14:textId="77777777" w:rsidR="008F19BE" w:rsidRDefault="008F19BE" w:rsidP="001C68D6">
      <w:pPr>
        <w:pStyle w:val="Footnote41"/>
        <w:shd w:val="clear" w:color="auto" w:fill="auto"/>
        <w:tabs>
          <w:tab w:val="left" w:pos="360"/>
        </w:tabs>
        <w:ind w:left="20"/>
        <w:jc w:val="both"/>
      </w:pPr>
      <w:r w:rsidRPr="00A14CF3">
        <w:rPr>
          <w:rStyle w:val="Footnote40"/>
          <w:rFonts w:ascii="Arial" w:hAnsi="Arial" w:cs="Arial"/>
          <w:sz w:val="22"/>
          <w:szCs w:val="22"/>
          <w:vertAlign w:val="superscript"/>
        </w:rPr>
        <w:footnoteRef/>
      </w:r>
      <w:r w:rsidRPr="00A14CF3">
        <w:rPr>
          <w:rStyle w:val="Footnote40"/>
          <w:rFonts w:ascii="Arial" w:hAnsi="Arial" w:cs="Arial"/>
          <w:sz w:val="22"/>
          <w:szCs w:val="22"/>
        </w:rPr>
        <w:tab/>
      </w:r>
      <w:proofErr w:type="gramStart"/>
      <w:r w:rsidRPr="00A14CF3">
        <w:rPr>
          <w:rStyle w:val="Footnote4Italic"/>
          <w:rFonts w:ascii="Arial" w:hAnsi="Arial" w:cs="Arial"/>
          <w:sz w:val="22"/>
          <w:szCs w:val="22"/>
        </w:rPr>
        <w:t>Loomcraft</w:t>
      </w:r>
      <w:r w:rsidRPr="00A14CF3">
        <w:rPr>
          <w:rStyle w:val="Footnote40"/>
          <w:rFonts w:ascii="Arial" w:hAnsi="Arial" w:cs="Arial"/>
          <w:sz w:val="22"/>
          <w:szCs w:val="22"/>
        </w:rPr>
        <w:t xml:space="preserve"> at 822G - 823C.</w:t>
      </w:r>
      <w:proofErr w:type="gramEnd"/>
    </w:p>
  </w:footnote>
  <w:footnote w:id="24">
    <w:p w14:paraId="3A44039D" w14:textId="07390697" w:rsidR="008F19BE" w:rsidRPr="00D96C03" w:rsidRDefault="008F19BE" w:rsidP="00696775">
      <w:pPr>
        <w:pStyle w:val="FootnoteText"/>
        <w:tabs>
          <w:tab w:val="left" w:pos="360"/>
        </w:tabs>
        <w:spacing w:line="276" w:lineRule="auto"/>
        <w:ind w:left="360" w:hanging="360"/>
        <w:jc w:val="both"/>
        <w:rPr>
          <w:rFonts w:ascii="Arial" w:hAnsi="Arial" w:cs="Arial"/>
        </w:rPr>
      </w:pPr>
      <w:r w:rsidRPr="00D96C03">
        <w:rPr>
          <w:rStyle w:val="FootnoteReference"/>
          <w:rFonts w:ascii="Arial" w:hAnsi="Arial" w:cs="Arial"/>
        </w:rPr>
        <w:footnoteRef/>
      </w:r>
      <w:r>
        <w:rPr>
          <w:rFonts w:ascii="Arial" w:hAnsi="Arial" w:cs="Arial"/>
          <w:i/>
        </w:rPr>
        <w:t xml:space="preserve"> </w:t>
      </w:r>
      <w:r>
        <w:rPr>
          <w:rFonts w:ascii="Arial" w:hAnsi="Arial" w:cs="Arial"/>
          <w:i/>
        </w:rPr>
        <w:tab/>
      </w:r>
      <w:r w:rsidRPr="00D96C03">
        <w:rPr>
          <w:rFonts w:ascii="Arial" w:hAnsi="Arial" w:cs="Arial"/>
          <w:i/>
        </w:rPr>
        <w:t>Lombard Insurance Supra</w:t>
      </w:r>
      <w:r w:rsidRPr="00D96C03">
        <w:rPr>
          <w:rFonts w:ascii="Arial" w:hAnsi="Arial" w:cs="Arial"/>
        </w:rPr>
        <w:t xml:space="preserve"> paras 19 and 20; </w:t>
      </w:r>
      <w:r w:rsidRPr="00D96C03">
        <w:rPr>
          <w:rFonts w:ascii="Arial" w:hAnsi="Arial" w:cs="Arial"/>
          <w:i/>
        </w:rPr>
        <w:t>Loomcraft Fabrics CC v Nedbank Ltd</w:t>
      </w:r>
      <w:r w:rsidRPr="00D96C03">
        <w:rPr>
          <w:rFonts w:ascii="Arial" w:hAnsi="Arial" w:cs="Arial"/>
        </w:rPr>
        <w:t xml:space="preserve"> 2010 (2) SA 86 (SCA) para 38 and </w:t>
      </w:r>
      <w:r w:rsidRPr="00D96C03">
        <w:rPr>
          <w:rFonts w:ascii="Arial" w:hAnsi="Arial" w:cs="Arial"/>
          <w:i/>
        </w:rPr>
        <w:t>Minister of Transport and Public Works, Western Cape &amp; another v Zanbuild Construction (Pty) Ltd &amp; another</w:t>
      </w:r>
      <w:r w:rsidRPr="00D96C03">
        <w:rPr>
          <w:rFonts w:ascii="Arial" w:hAnsi="Arial" w:cs="Arial"/>
        </w:rPr>
        <w:t xml:space="preserve"> 2011 (5) SA 528 (SCA) paras 11-15).</w:t>
      </w:r>
    </w:p>
  </w:footnote>
  <w:footnote w:id="25">
    <w:p w14:paraId="5E4B8296" w14:textId="38FC60FA" w:rsidR="008F19BE" w:rsidRDefault="008F19BE" w:rsidP="00696775">
      <w:pPr>
        <w:pStyle w:val="FootnoteText"/>
        <w:tabs>
          <w:tab w:val="left" w:pos="360"/>
        </w:tabs>
      </w:pPr>
      <w:r>
        <w:rPr>
          <w:rStyle w:val="FootnoteReference"/>
        </w:rPr>
        <w:footnoteRef/>
      </w:r>
      <w:r>
        <w:t xml:space="preserve"> </w:t>
      </w:r>
      <w:r>
        <w:tab/>
      </w:r>
      <w:proofErr w:type="gramStart"/>
      <w:r w:rsidRPr="00696775">
        <w:rPr>
          <w:rFonts w:ascii="Arial" w:hAnsi="Arial" w:cs="Arial"/>
          <w:bCs/>
          <w:i/>
          <w:shd w:val="clear" w:color="auto" w:fill="FFFFFF"/>
        </w:rPr>
        <w:t>Ibid</w:t>
      </w:r>
      <w:r w:rsidRPr="00696775">
        <w:rPr>
          <w:rFonts w:ascii="Arial" w:hAnsi="Arial" w:cs="Arial"/>
          <w:i/>
          <w:shd w:val="clear" w:color="auto" w:fill="FFFFFF"/>
        </w:rPr>
        <w:t xml:space="preserve"> </w:t>
      </w:r>
      <w:r w:rsidRPr="00D96C03">
        <w:rPr>
          <w:rFonts w:ascii="Arial" w:hAnsi="Arial" w:cs="Arial"/>
          <w:shd w:val="clear" w:color="auto" w:fill="FFFFFF"/>
        </w:rPr>
        <w:t>at 815G-J</w:t>
      </w:r>
      <w:r w:rsidR="00A362DC">
        <w:rPr>
          <w:rFonts w:ascii="Arial" w:hAnsi="Arial" w:cs="Arial"/>
          <w:shd w:val="clear" w:color="auto" w:fill="FFFFFF"/>
        </w:rPr>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9204701"/>
      <w:docPartObj>
        <w:docPartGallery w:val="Page Numbers (Top of Page)"/>
        <w:docPartUnique/>
      </w:docPartObj>
    </w:sdtPr>
    <w:sdtEndPr>
      <w:rPr>
        <w:noProof/>
      </w:rPr>
    </w:sdtEndPr>
    <w:sdtContent>
      <w:p w14:paraId="4AC1F5C4" w14:textId="6F80CD16" w:rsidR="00D0694A" w:rsidRDefault="00D0694A">
        <w:pPr>
          <w:pStyle w:val="Header"/>
          <w:jc w:val="right"/>
        </w:pPr>
        <w:r w:rsidRPr="00A97340">
          <w:rPr>
            <w:rFonts w:ascii="Arial" w:hAnsi="Arial" w:cs="Arial"/>
            <w:b/>
          </w:rPr>
          <w:fldChar w:fldCharType="begin"/>
        </w:r>
        <w:r w:rsidRPr="00A97340">
          <w:rPr>
            <w:rFonts w:ascii="Arial" w:hAnsi="Arial" w:cs="Arial"/>
            <w:b/>
          </w:rPr>
          <w:instrText xml:space="preserve"> PAGE   \* MERGEFORMAT </w:instrText>
        </w:r>
        <w:r w:rsidRPr="00A97340">
          <w:rPr>
            <w:rFonts w:ascii="Arial" w:hAnsi="Arial" w:cs="Arial"/>
            <w:b/>
          </w:rPr>
          <w:fldChar w:fldCharType="separate"/>
        </w:r>
        <w:r w:rsidR="000029E9">
          <w:rPr>
            <w:rFonts w:ascii="Arial" w:hAnsi="Arial" w:cs="Arial"/>
            <w:b/>
            <w:noProof/>
          </w:rPr>
          <w:t>27</w:t>
        </w:r>
        <w:r w:rsidRPr="00A97340">
          <w:rPr>
            <w:rFonts w:ascii="Arial" w:hAnsi="Arial" w:cs="Arial"/>
            <w:b/>
            <w:noProof/>
          </w:rPr>
          <w:fldChar w:fldCharType="end"/>
        </w:r>
      </w:p>
    </w:sdtContent>
  </w:sdt>
  <w:p w14:paraId="3E4B45B8" w14:textId="77777777" w:rsidR="00D0694A" w:rsidRDefault="00D069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B465E"/>
    <w:multiLevelType w:val="hybridMultilevel"/>
    <w:tmpl w:val="E44A9CBE"/>
    <w:lvl w:ilvl="0" w:tplc="DEB09F1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7B2A4F"/>
    <w:multiLevelType w:val="hybridMultilevel"/>
    <w:tmpl w:val="7B90BAFE"/>
    <w:lvl w:ilvl="0" w:tplc="90C68B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F57C05"/>
    <w:multiLevelType w:val="hybridMultilevel"/>
    <w:tmpl w:val="D5E0A738"/>
    <w:lvl w:ilvl="0" w:tplc="9ECA4454">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54A332C"/>
    <w:multiLevelType w:val="hybridMultilevel"/>
    <w:tmpl w:val="D94844C8"/>
    <w:lvl w:ilvl="0" w:tplc="F1B8AF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E70253"/>
    <w:multiLevelType w:val="hybridMultilevel"/>
    <w:tmpl w:val="6632F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182576"/>
    <w:multiLevelType w:val="multilevel"/>
    <w:tmpl w:val="E7EAAC4A"/>
    <w:lvl w:ilvl="0">
      <w:start w:val="8"/>
      <w:numFmt w:val="decimal"/>
      <w:lvlText w:val="%1."/>
      <w:lvlJc w:val="left"/>
      <w:pPr>
        <w:ind w:left="360" w:hanging="360"/>
      </w:pPr>
      <w:rPr>
        <w:rFonts w:hint="default"/>
      </w:rPr>
    </w:lvl>
    <w:lvl w:ilvl="1">
      <w:start w:val="1"/>
      <w:numFmt w:val="decimal"/>
      <w:lvlText w:val="%1.%2."/>
      <w:lvlJc w:val="left"/>
      <w:pPr>
        <w:ind w:left="1247" w:hanging="907"/>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2C8B15E0"/>
    <w:multiLevelType w:val="multilevel"/>
    <w:tmpl w:val="823CB828"/>
    <w:lvl w:ilvl="0">
      <w:start w:val="12"/>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3D687D26"/>
    <w:multiLevelType w:val="hybridMultilevel"/>
    <w:tmpl w:val="EA50B24A"/>
    <w:lvl w:ilvl="0" w:tplc="1C1CE0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CE0951"/>
    <w:multiLevelType w:val="hybridMultilevel"/>
    <w:tmpl w:val="A68608B6"/>
    <w:lvl w:ilvl="0" w:tplc="B384647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AF0272"/>
    <w:multiLevelType w:val="hybridMultilevel"/>
    <w:tmpl w:val="F96C6AA8"/>
    <w:lvl w:ilvl="0" w:tplc="2A2C354C">
      <w:start w:val="1"/>
      <w:numFmt w:val="decimal"/>
      <w:lvlText w:val="%1."/>
      <w:lvlJc w:val="left"/>
      <w:pPr>
        <w:ind w:left="567" w:hanging="567"/>
      </w:pPr>
      <w:rPr>
        <w:rFonts w:hint="default"/>
      </w:rPr>
    </w:lvl>
    <w:lvl w:ilvl="1" w:tplc="1C090019">
      <w:start w:val="1"/>
      <w:numFmt w:val="lowerLetter"/>
      <w:lvlText w:val="%2."/>
      <w:lvlJc w:val="left"/>
      <w:pPr>
        <w:ind w:left="1211"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nsid w:val="45F3461C"/>
    <w:multiLevelType w:val="multilevel"/>
    <w:tmpl w:val="3FE21B0E"/>
    <w:lvl w:ilvl="0">
      <w:start w:val="1"/>
      <w:numFmt w:val="decimal"/>
      <w:lvlText w:val="%1"/>
      <w:lvlJc w:val="left"/>
      <w:pPr>
        <w:ind w:left="1080" w:hanging="72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1">
    <w:nsid w:val="597474F1"/>
    <w:multiLevelType w:val="hybridMultilevel"/>
    <w:tmpl w:val="2A345F1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5B9825B7"/>
    <w:multiLevelType w:val="multilevel"/>
    <w:tmpl w:val="1BBC6650"/>
    <w:lvl w:ilvl="0">
      <w:start w:val="20"/>
      <w:numFmt w:val="decimal"/>
      <w:lvlText w:val="%1."/>
      <w:lvlJc w:val="left"/>
      <w:pPr>
        <w:ind w:left="444" w:hanging="444"/>
      </w:pPr>
      <w:rPr>
        <w:rFonts w:hint="default"/>
      </w:rPr>
    </w:lvl>
    <w:lvl w:ilvl="1">
      <w:start w:val="1"/>
      <w:numFmt w:val="decimal"/>
      <w:lvlText w:val="%1.%2."/>
      <w:lvlJc w:val="left"/>
      <w:pPr>
        <w:ind w:left="1295" w:hanging="444"/>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num w:numId="1">
    <w:abstractNumId w:val="11"/>
  </w:num>
  <w:num w:numId="2">
    <w:abstractNumId w:val="9"/>
  </w:num>
  <w:num w:numId="3">
    <w:abstractNumId w:val="5"/>
  </w:num>
  <w:num w:numId="4">
    <w:abstractNumId w:val="12"/>
  </w:num>
  <w:num w:numId="5">
    <w:abstractNumId w:val="10"/>
  </w:num>
  <w:num w:numId="6">
    <w:abstractNumId w:val="0"/>
  </w:num>
  <w:num w:numId="7">
    <w:abstractNumId w:val="4"/>
  </w:num>
  <w:num w:numId="8">
    <w:abstractNumId w:val="7"/>
  </w:num>
  <w:num w:numId="9">
    <w:abstractNumId w:val="2"/>
  </w:num>
  <w:num w:numId="10">
    <w:abstractNumId w:val="3"/>
  </w:num>
  <w:num w:numId="11">
    <w:abstractNumId w:val="6"/>
  </w:num>
  <w:num w:numId="12">
    <w:abstractNumId w:val="8"/>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0FE"/>
    <w:rsid w:val="000029E9"/>
    <w:rsid w:val="000258E7"/>
    <w:rsid w:val="000716F4"/>
    <w:rsid w:val="00076393"/>
    <w:rsid w:val="00084EEA"/>
    <w:rsid w:val="00090711"/>
    <w:rsid w:val="000A55F2"/>
    <w:rsid w:val="000B5132"/>
    <w:rsid w:val="000B6B94"/>
    <w:rsid w:val="000B6BF1"/>
    <w:rsid w:val="000C1817"/>
    <w:rsid w:val="000C2219"/>
    <w:rsid w:val="000D1A93"/>
    <w:rsid w:val="000D2546"/>
    <w:rsid w:val="000D4463"/>
    <w:rsid w:val="000F448C"/>
    <w:rsid w:val="001411CC"/>
    <w:rsid w:val="00146B45"/>
    <w:rsid w:val="001613A0"/>
    <w:rsid w:val="00172407"/>
    <w:rsid w:val="001812DE"/>
    <w:rsid w:val="001A7D7F"/>
    <w:rsid w:val="001B707C"/>
    <w:rsid w:val="001C6426"/>
    <w:rsid w:val="001C68D6"/>
    <w:rsid w:val="001F25B0"/>
    <w:rsid w:val="001F5E69"/>
    <w:rsid w:val="00220E8E"/>
    <w:rsid w:val="0022732A"/>
    <w:rsid w:val="00261ABC"/>
    <w:rsid w:val="002719E8"/>
    <w:rsid w:val="002A5BF7"/>
    <w:rsid w:val="002A5ECA"/>
    <w:rsid w:val="002D2303"/>
    <w:rsid w:val="00300FAF"/>
    <w:rsid w:val="00302292"/>
    <w:rsid w:val="00314EA2"/>
    <w:rsid w:val="00330A6D"/>
    <w:rsid w:val="00337C99"/>
    <w:rsid w:val="00343546"/>
    <w:rsid w:val="0036104C"/>
    <w:rsid w:val="00362C5B"/>
    <w:rsid w:val="003630D9"/>
    <w:rsid w:val="0036499B"/>
    <w:rsid w:val="00367F70"/>
    <w:rsid w:val="003803C8"/>
    <w:rsid w:val="00380608"/>
    <w:rsid w:val="003857E9"/>
    <w:rsid w:val="003A3AB5"/>
    <w:rsid w:val="003A43A2"/>
    <w:rsid w:val="003D0C46"/>
    <w:rsid w:val="00403E3A"/>
    <w:rsid w:val="00410D8E"/>
    <w:rsid w:val="004151DB"/>
    <w:rsid w:val="00417864"/>
    <w:rsid w:val="004422B7"/>
    <w:rsid w:val="004462F4"/>
    <w:rsid w:val="0046188C"/>
    <w:rsid w:val="00461AA7"/>
    <w:rsid w:val="00470EE5"/>
    <w:rsid w:val="00481D6C"/>
    <w:rsid w:val="00482E83"/>
    <w:rsid w:val="004B2981"/>
    <w:rsid w:val="004B5402"/>
    <w:rsid w:val="004C3214"/>
    <w:rsid w:val="004D4044"/>
    <w:rsid w:val="004D4064"/>
    <w:rsid w:val="004E7DC1"/>
    <w:rsid w:val="005006B3"/>
    <w:rsid w:val="00512ED2"/>
    <w:rsid w:val="00523BA6"/>
    <w:rsid w:val="005359A8"/>
    <w:rsid w:val="00535D9F"/>
    <w:rsid w:val="005424CB"/>
    <w:rsid w:val="00571DF9"/>
    <w:rsid w:val="0058442D"/>
    <w:rsid w:val="00591797"/>
    <w:rsid w:val="005A0F69"/>
    <w:rsid w:val="005B320C"/>
    <w:rsid w:val="005B614C"/>
    <w:rsid w:val="005C116F"/>
    <w:rsid w:val="005C1A04"/>
    <w:rsid w:val="005D02B2"/>
    <w:rsid w:val="006078DD"/>
    <w:rsid w:val="00607FB2"/>
    <w:rsid w:val="006202BE"/>
    <w:rsid w:val="0063649B"/>
    <w:rsid w:val="006478E4"/>
    <w:rsid w:val="006674BB"/>
    <w:rsid w:val="00682D36"/>
    <w:rsid w:val="00685BAA"/>
    <w:rsid w:val="006932E1"/>
    <w:rsid w:val="00696775"/>
    <w:rsid w:val="006A774E"/>
    <w:rsid w:val="006D54B2"/>
    <w:rsid w:val="006E148F"/>
    <w:rsid w:val="006E5930"/>
    <w:rsid w:val="00702E19"/>
    <w:rsid w:val="00704EE1"/>
    <w:rsid w:val="00721DF0"/>
    <w:rsid w:val="00723FAD"/>
    <w:rsid w:val="00726D8F"/>
    <w:rsid w:val="00736BDB"/>
    <w:rsid w:val="007436E6"/>
    <w:rsid w:val="00757455"/>
    <w:rsid w:val="00771A63"/>
    <w:rsid w:val="0077202C"/>
    <w:rsid w:val="007A1314"/>
    <w:rsid w:val="007C5DCC"/>
    <w:rsid w:val="007E2227"/>
    <w:rsid w:val="0080597D"/>
    <w:rsid w:val="0080651B"/>
    <w:rsid w:val="0081733A"/>
    <w:rsid w:val="008204DD"/>
    <w:rsid w:val="00877AAB"/>
    <w:rsid w:val="00877B1F"/>
    <w:rsid w:val="0088679A"/>
    <w:rsid w:val="00893C0E"/>
    <w:rsid w:val="008A53F4"/>
    <w:rsid w:val="008A5432"/>
    <w:rsid w:val="008C5CE3"/>
    <w:rsid w:val="008D6753"/>
    <w:rsid w:val="008D71C2"/>
    <w:rsid w:val="008F19BE"/>
    <w:rsid w:val="00933E3A"/>
    <w:rsid w:val="00956599"/>
    <w:rsid w:val="00957354"/>
    <w:rsid w:val="00963829"/>
    <w:rsid w:val="00967A46"/>
    <w:rsid w:val="00976D97"/>
    <w:rsid w:val="0098336F"/>
    <w:rsid w:val="0099068A"/>
    <w:rsid w:val="00993607"/>
    <w:rsid w:val="00994A68"/>
    <w:rsid w:val="009C1555"/>
    <w:rsid w:val="009D553B"/>
    <w:rsid w:val="009F5B40"/>
    <w:rsid w:val="00A0301D"/>
    <w:rsid w:val="00A03910"/>
    <w:rsid w:val="00A178B1"/>
    <w:rsid w:val="00A30274"/>
    <w:rsid w:val="00A362DC"/>
    <w:rsid w:val="00A44011"/>
    <w:rsid w:val="00A53E0E"/>
    <w:rsid w:val="00A56B87"/>
    <w:rsid w:val="00A6107E"/>
    <w:rsid w:val="00A91F38"/>
    <w:rsid w:val="00A92614"/>
    <w:rsid w:val="00A93E13"/>
    <w:rsid w:val="00A97340"/>
    <w:rsid w:val="00A97EAE"/>
    <w:rsid w:val="00AD20FE"/>
    <w:rsid w:val="00AE7B18"/>
    <w:rsid w:val="00AF30A7"/>
    <w:rsid w:val="00B16C4E"/>
    <w:rsid w:val="00B24261"/>
    <w:rsid w:val="00B66111"/>
    <w:rsid w:val="00B713D9"/>
    <w:rsid w:val="00B947D6"/>
    <w:rsid w:val="00BA4376"/>
    <w:rsid w:val="00BB0B27"/>
    <w:rsid w:val="00BC1D3E"/>
    <w:rsid w:val="00BC24E8"/>
    <w:rsid w:val="00BE29DF"/>
    <w:rsid w:val="00BF2A43"/>
    <w:rsid w:val="00BF723A"/>
    <w:rsid w:val="00BF7B6A"/>
    <w:rsid w:val="00C00951"/>
    <w:rsid w:val="00C0152F"/>
    <w:rsid w:val="00C14F53"/>
    <w:rsid w:val="00C31E9A"/>
    <w:rsid w:val="00C60CAA"/>
    <w:rsid w:val="00C847AD"/>
    <w:rsid w:val="00CC15F9"/>
    <w:rsid w:val="00CD6693"/>
    <w:rsid w:val="00CE7C87"/>
    <w:rsid w:val="00D01786"/>
    <w:rsid w:val="00D0694A"/>
    <w:rsid w:val="00D075CA"/>
    <w:rsid w:val="00D107E0"/>
    <w:rsid w:val="00D16B51"/>
    <w:rsid w:val="00D47130"/>
    <w:rsid w:val="00D54641"/>
    <w:rsid w:val="00D557D3"/>
    <w:rsid w:val="00D628BF"/>
    <w:rsid w:val="00D62AC6"/>
    <w:rsid w:val="00D90911"/>
    <w:rsid w:val="00D94F4E"/>
    <w:rsid w:val="00D96C03"/>
    <w:rsid w:val="00DA418A"/>
    <w:rsid w:val="00DA5599"/>
    <w:rsid w:val="00DB6F3B"/>
    <w:rsid w:val="00DC4D9B"/>
    <w:rsid w:val="00DC7F86"/>
    <w:rsid w:val="00DE6283"/>
    <w:rsid w:val="00DF41FB"/>
    <w:rsid w:val="00E0330C"/>
    <w:rsid w:val="00E048BB"/>
    <w:rsid w:val="00E06CE9"/>
    <w:rsid w:val="00E21FDF"/>
    <w:rsid w:val="00E24C79"/>
    <w:rsid w:val="00E3619C"/>
    <w:rsid w:val="00E36699"/>
    <w:rsid w:val="00E51A70"/>
    <w:rsid w:val="00E616F6"/>
    <w:rsid w:val="00ED0107"/>
    <w:rsid w:val="00F23EE1"/>
    <w:rsid w:val="00F5694D"/>
    <w:rsid w:val="00F63447"/>
    <w:rsid w:val="00F66A59"/>
    <w:rsid w:val="00F71F4D"/>
    <w:rsid w:val="00F75C6A"/>
    <w:rsid w:val="00F87536"/>
    <w:rsid w:val="00F9343E"/>
    <w:rsid w:val="00FA195B"/>
    <w:rsid w:val="00FA1BAB"/>
    <w:rsid w:val="00FA36EA"/>
    <w:rsid w:val="00FB0D8B"/>
    <w:rsid w:val="00FB45B0"/>
    <w:rsid w:val="00FC39AE"/>
    <w:rsid w:val="00FC53B6"/>
    <w:rsid w:val="00FE4DFB"/>
    <w:rsid w:val="00FE6244"/>
    <w:rsid w:val="00FE673A"/>
    <w:rsid w:val="00FE787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6DE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812D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DF41FB"/>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3EE1"/>
    <w:pPr>
      <w:ind w:left="720"/>
      <w:contextualSpacing/>
    </w:pPr>
  </w:style>
  <w:style w:type="paragraph" w:styleId="FootnoteText">
    <w:name w:val="footnote text"/>
    <w:basedOn w:val="Normal"/>
    <w:link w:val="FootnoteTextChar"/>
    <w:uiPriority w:val="99"/>
    <w:semiHidden/>
    <w:unhideWhenUsed/>
    <w:rsid w:val="006078D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078DD"/>
    <w:rPr>
      <w:sz w:val="20"/>
      <w:szCs w:val="20"/>
    </w:rPr>
  </w:style>
  <w:style w:type="character" w:styleId="FootnoteReference">
    <w:name w:val="footnote reference"/>
    <w:basedOn w:val="DefaultParagraphFont"/>
    <w:uiPriority w:val="99"/>
    <w:unhideWhenUsed/>
    <w:rsid w:val="006078DD"/>
    <w:rPr>
      <w:vertAlign w:val="superscript"/>
    </w:rPr>
  </w:style>
  <w:style w:type="table" w:styleId="TableGrid">
    <w:name w:val="Table Grid"/>
    <w:basedOn w:val="TableNormal"/>
    <w:uiPriority w:val="59"/>
    <w:rsid w:val="002719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C1D3E"/>
    <w:rPr>
      <w:sz w:val="16"/>
      <w:szCs w:val="16"/>
    </w:rPr>
  </w:style>
  <w:style w:type="paragraph" w:styleId="CommentText">
    <w:name w:val="annotation text"/>
    <w:basedOn w:val="Normal"/>
    <w:link w:val="CommentTextChar"/>
    <w:uiPriority w:val="99"/>
    <w:semiHidden/>
    <w:unhideWhenUsed/>
    <w:rsid w:val="00BC1D3E"/>
    <w:pPr>
      <w:spacing w:line="240" w:lineRule="auto"/>
    </w:pPr>
    <w:rPr>
      <w:sz w:val="20"/>
      <w:szCs w:val="20"/>
    </w:rPr>
  </w:style>
  <w:style w:type="character" w:customStyle="1" w:styleId="CommentTextChar">
    <w:name w:val="Comment Text Char"/>
    <w:basedOn w:val="DefaultParagraphFont"/>
    <w:link w:val="CommentText"/>
    <w:uiPriority w:val="99"/>
    <w:semiHidden/>
    <w:rsid w:val="00BC1D3E"/>
    <w:rPr>
      <w:sz w:val="20"/>
      <w:szCs w:val="20"/>
    </w:rPr>
  </w:style>
  <w:style w:type="paragraph" w:styleId="CommentSubject">
    <w:name w:val="annotation subject"/>
    <w:basedOn w:val="CommentText"/>
    <w:next w:val="CommentText"/>
    <w:link w:val="CommentSubjectChar"/>
    <w:uiPriority w:val="99"/>
    <w:semiHidden/>
    <w:unhideWhenUsed/>
    <w:rsid w:val="00BC1D3E"/>
    <w:rPr>
      <w:b/>
      <w:bCs/>
    </w:rPr>
  </w:style>
  <w:style w:type="character" w:customStyle="1" w:styleId="CommentSubjectChar">
    <w:name w:val="Comment Subject Char"/>
    <w:basedOn w:val="CommentTextChar"/>
    <w:link w:val="CommentSubject"/>
    <w:uiPriority w:val="99"/>
    <w:semiHidden/>
    <w:rsid w:val="00BC1D3E"/>
    <w:rPr>
      <w:b/>
      <w:bCs/>
      <w:sz w:val="20"/>
      <w:szCs w:val="20"/>
    </w:rPr>
  </w:style>
  <w:style w:type="paragraph" w:styleId="BalloonText">
    <w:name w:val="Balloon Text"/>
    <w:basedOn w:val="Normal"/>
    <w:link w:val="BalloonTextChar"/>
    <w:uiPriority w:val="99"/>
    <w:semiHidden/>
    <w:unhideWhenUsed/>
    <w:rsid w:val="00BC1D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1D3E"/>
    <w:rPr>
      <w:rFonts w:ascii="Tahoma" w:hAnsi="Tahoma" w:cs="Tahoma"/>
      <w:sz w:val="16"/>
      <w:szCs w:val="16"/>
    </w:rPr>
  </w:style>
  <w:style w:type="paragraph" w:customStyle="1" w:styleId="derebusbodycopy">
    <w:name w:val="de rebus body copy"/>
    <w:basedOn w:val="Normal"/>
    <w:uiPriority w:val="99"/>
    <w:rsid w:val="00DF41FB"/>
    <w:pPr>
      <w:keepLines/>
      <w:autoSpaceDE w:val="0"/>
      <w:autoSpaceDN w:val="0"/>
      <w:adjustRightInd w:val="0"/>
      <w:spacing w:after="0" w:line="200" w:lineRule="atLeast"/>
      <w:jc w:val="both"/>
      <w:textAlignment w:val="center"/>
    </w:pPr>
    <w:rPr>
      <w:rFonts w:ascii="Lucida Bright" w:eastAsia="Times New Roman" w:hAnsi="Lucida Bright" w:cs="Lucida Bright"/>
      <w:color w:val="000000"/>
      <w:sz w:val="16"/>
      <w:szCs w:val="16"/>
      <w:lang w:val="en-GB"/>
    </w:rPr>
  </w:style>
  <w:style w:type="character" w:customStyle="1" w:styleId="st">
    <w:name w:val="st"/>
    <w:uiPriority w:val="99"/>
    <w:rsid w:val="00DF41FB"/>
    <w:rPr>
      <w:w w:val="100"/>
    </w:rPr>
  </w:style>
  <w:style w:type="character" w:customStyle="1" w:styleId="Heading2Char">
    <w:name w:val="Heading 2 Char"/>
    <w:basedOn w:val="DefaultParagraphFont"/>
    <w:link w:val="Heading2"/>
    <w:uiPriority w:val="9"/>
    <w:rsid w:val="00DF41FB"/>
    <w:rPr>
      <w:rFonts w:ascii="Times New Roman" w:eastAsia="Times New Roman" w:hAnsi="Times New Roman" w:cs="Times New Roman"/>
      <w:b/>
      <w:bCs/>
      <w:sz w:val="36"/>
      <w:szCs w:val="36"/>
      <w:lang w:eastAsia="en-ZA"/>
    </w:rPr>
  </w:style>
  <w:style w:type="character" w:customStyle="1" w:styleId="apple-converted-space">
    <w:name w:val="apple-converted-space"/>
    <w:basedOn w:val="DefaultParagraphFont"/>
    <w:rsid w:val="00591797"/>
  </w:style>
  <w:style w:type="character" w:customStyle="1" w:styleId="mc">
    <w:name w:val="mc"/>
    <w:basedOn w:val="DefaultParagraphFont"/>
    <w:rsid w:val="00591797"/>
  </w:style>
  <w:style w:type="paragraph" w:customStyle="1" w:styleId="para-10">
    <w:name w:val="para-10"/>
    <w:basedOn w:val="Normal"/>
    <w:rsid w:val="005B614C"/>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q-normal">
    <w:name w:val="q-normal"/>
    <w:basedOn w:val="Normal"/>
    <w:rsid w:val="005B614C"/>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lphit">
    <w:name w:val="lphit"/>
    <w:basedOn w:val="DefaultParagraphFont"/>
    <w:rsid w:val="00300FAF"/>
  </w:style>
  <w:style w:type="character" w:styleId="Hyperlink">
    <w:name w:val="Hyperlink"/>
    <w:basedOn w:val="DefaultParagraphFont"/>
    <w:uiPriority w:val="99"/>
    <w:semiHidden/>
    <w:unhideWhenUsed/>
    <w:rsid w:val="00D96C03"/>
    <w:rPr>
      <w:color w:val="0000FF"/>
      <w:u w:val="single"/>
    </w:rPr>
  </w:style>
  <w:style w:type="paragraph" w:styleId="Header">
    <w:name w:val="header"/>
    <w:basedOn w:val="Normal"/>
    <w:link w:val="HeaderChar"/>
    <w:uiPriority w:val="99"/>
    <w:unhideWhenUsed/>
    <w:rsid w:val="00DA55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5599"/>
  </w:style>
  <w:style w:type="paragraph" w:styleId="Footer">
    <w:name w:val="footer"/>
    <w:basedOn w:val="Normal"/>
    <w:link w:val="FooterChar"/>
    <w:uiPriority w:val="99"/>
    <w:unhideWhenUsed/>
    <w:rsid w:val="00DA55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5599"/>
  </w:style>
  <w:style w:type="character" w:customStyle="1" w:styleId="Heading1Char">
    <w:name w:val="Heading 1 Char"/>
    <w:basedOn w:val="DefaultParagraphFont"/>
    <w:link w:val="Heading1"/>
    <w:uiPriority w:val="9"/>
    <w:rsid w:val="001812DE"/>
    <w:rPr>
      <w:rFonts w:asciiTheme="majorHAnsi" w:eastAsiaTheme="majorEastAsia" w:hAnsiTheme="majorHAnsi" w:cstheme="majorBidi"/>
      <w:color w:val="365F91" w:themeColor="accent1" w:themeShade="BF"/>
      <w:sz w:val="32"/>
      <w:szCs w:val="32"/>
    </w:rPr>
  </w:style>
  <w:style w:type="character" w:customStyle="1" w:styleId="BodyText1">
    <w:name w:val="Body Text1"/>
    <w:basedOn w:val="DefaultParagraphFont"/>
    <w:rsid w:val="00BF2A43"/>
    <w:rPr>
      <w:rFonts w:ascii="Times New Roman" w:hAnsi="Times New Roman" w:cs="Times New Roman"/>
      <w:color w:val="000000"/>
      <w:spacing w:val="0"/>
      <w:w w:val="100"/>
      <w:position w:val="0"/>
      <w:sz w:val="26"/>
      <w:szCs w:val="26"/>
      <w:u w:val="none"/>
      <w:lang w:val="en-US"/>
    </w:rPr>
  </w:style>
  <w:style w:type="character" w:customStyle="1" w:styleId="Footnote4">
    <w:name w:val="Footnote (4)_"/>
    <w:basedOn w:val="DefaultParagraphFont"/>
    <w:link w:val="Footnote41"/>
    <w:locked/>
    <w:rsid w:val="000A55F2"/>
    <w:rPr>
      <w:rFonts w:ascii="Times New Roman" w:hAnsi="Times New Roman" w:cs="Times New Roman"/>
      <w:sz w:val="19"/>
      <w:szCs w:val="19"/>
      <w:shd w:val="clear" w:color="auto" w:fill="FFFFFF"/>
    </w:rPr>
  </w:style>
  <w:style w:type="character" w:customStyle="1" w:styleId="Footnote40">
    <w:name w:val="Footnote (4)"/>
    <w:basedOn w:val="Footnote4"/>
    <w:rsid w:val="000A55F2"/>
    <w:rPr>
      <w:rFonts w:ascii="Times New Roman" w:hAnsi="Times New Roman" w:cs="Times New Roman"/>
      <w:color w:val="000000"/>
      <w:spacing w:val="0"/>
      <w:w w:val="100"/>
      <w:position w:val="0"/>
      <w:sz w:val="19"/>
      <w:szCs w:val="19"/>
      <w:shd w:val="clear" w:color="auto" w:fill="FFFFFF"/>
      <w:lang w:val="en-US"/>
    </w:rPr>
  </w:style>
  <w:style w:type="character" w:customStyle="1" w:styleId="Footnote4Italic">
    <w:name w:val="Footnote (4) + Italic"/>
    <w:basedOn w:val="Footnote4"/>
    <w:rsid w:val="000A55F2"/>
    <w:rPr>
      <w:rFonts w:ascii="Times New Roman" w:hAnsi="Times New Roman" w:cs="Times New Roman"/>
      <w:i/>
      <w:iCs/>
      <w:color w:val="000000"/>
      <w:spacing w:val="0"/>
      <w:w w:val="100"/>
      <w:position w:val="0"/>
      <w:sz w:val="19"/>
      <w:szCs w:val="19"/>
      <w:shd w:val="clear" w:color="auto" w:fill="FFFFFF"/>
      <w:lang w:val="en-US"/>
    </w:rPr>
  </w:style>
  <w:style w:type="character" w:customStyle="1" w:styleId="Bodytext">
    <w:name w:val="Body text_"/>
    <w:basedOn w:val="DefaultParagraphFont"/>
    <w:link w:val="BodyText3"/>
    <w:locked/>
    <w:rsid w:val="000A55F2"/>
    <w:rPr>
      <w:rFonts w:ascii="Times New Roman" w:hAnsi="Times New Roman" w:cs="Times New Roman"/>
      <w:sz w:val="26"/>
      <w:szCs w:val="26"/>
      <w:shd w:val="clear" w:color="auto" w:fill="FFFFFF"/>
    </w:rPr>
  </w:style>
  <w:style w:type="character" w:customStyle="1" w:styleId="BodytextItalic1">
    <w:name w:val="Body text + Italic1"/>
    <w:basedOn w:val="Bodytext"/>
    <w:rsid w:val="000A55F2"/>
    <w:rPr>
      <w:rFonts w:ascii="Times New Roman" w:hAnsi="Times New Roman" w:cs="Times New Roman"/>
      <w:i/>
      <w:iCs/>
      <w:color w:val="000000"/>
      <w:spacing w:val="0"/>
      <w:w w:val="100"/>
      <w:position w:val="0"/>
      <w:sz w:val="26"/>
      <w:szCs w:val="26"/>
      <w:shd w:val="clear" w:color="auto" w:fill="FFFFFF"/>
      <w:lang w:val="en-US"/>
    </w:rPr>
  </w:style>
  <w:style w:type="paragraph" w:customStyle="1" w:styleId="Footnote41">
    <w:name w:val="Footnote (4)1"/>
    <w:basedOn w:val="Normal"/>
    <w:link w:val="Footnote4"/>
    <w:rsid w:val="000A55F2"/>
    <w:pPr>
      <w:widowControl w:val="0"/>
      <w:shd w:val="clear" w:color="auto" w:fill="FFFFFF"/>
      <w:spacing w:after="0" w:line="230" w:lineRule="exact"/>
    </w:pPr>
    <w:rPr>
      <w:rFonts w:ascii="Times New Roman" w:hAnsi="Times New Roman" w:cs="Times New Roman"/>
      <w:sz w:val="19"/>
      <w:szCs w:val="19"/>
    </w:rPr>
  </w:style>
  <w:style w:type="paragraph" w:customStyle="1" w:styleId="BodyText3">
    <w:name w:val="Body Text3"/>
    <w:basedOn w:val="Normal"/>
    <w:link w:val="Bodytext"/>
    <w:rsid w:val="000A55F2"/>
    <w:pPr>
      <w:widowControl w:val="0"/>
      <w:shd w:val="clear" w:color="auto" w:fill="FFFFFF"/>
      <w:spacing w:before="120" w:after="0" w:line="370" w:lineRule="exact"/>
      <w:jc w:val="right"/>
    </w:pPr>
    <w:rPr>
      <w:rFonts w:ascii="Times New Roman" w:hAnsi="Times New Roman" w:cs="Times New Roman"/>
      <w:sz w:val="26"/>
      <w:szCs w:val="26"/>
    </w:rPr>
  </w:style>
  <w:style w:type="character" w:customStyle="1" w:styleId="Bodytext2">
    <w:name w:val="Body text (2)_"/>
    <w:basedOn w:val="DefaultParagraphFont"/>
    <w:link w:val="Bodytext20"/>
    <w:locked/>
    <w:rsid w:val="008F19BE"/>
    <w:rPr>
      <w:rFonts w:ascii="Times New Roman" w:hAnsi="Times New Roman" w:cs="Times New Roman"/>
      <w:b/>
      <w:bCs/>
      <w:shd w:val="clear" w:color="auto" w:fill="FFFFFF"/>
    </w:rPr>
  </w:style>
  <w:style w:type="paragraph" w:customStyle="1" w:styleId="Bodytext20">
    <w:name w:val="Body text (2)"/>
    <w:basedOn w:val="Normal"/>
    <w:link w:val="Bodytext2"/>
    <w:rsid w:val="008F19BE"/>
    <w:pPr>
      <w:widowControl w:val="0"/>
      <w:shd w:val="clear" w:color="auto" w:fill="FFFFFF"/>
      <w:spacing w:before="240" w:after="480" w:line="240" w:lineRule="atLeast"/>
      <w:jc w:val="center"/>
    </w:pPr>
    <w:rPr>
      <w:rFonts w:ascii="Times New Roman" w:hAnsi="Times New Roman"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812D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DF41FB"/>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3EE1"/>
    <w:pPr>
      <w:ind w:left="720"/>
      <w:contextualSpacing/>
    </w:pPr>
  </w:style>
  <w:style w:type="paragraph" w:styleId="FootnoteText">
    <w:name w:val="footnote text"/>
    <w:basedOn w:val="Normal"/>
    <w:link w:val="FootnoteTextChar"/>
    <w:uiPriority w:val="99"/>
    <w:semiHidden/>
    <w:unhideWhenUsed/>
    <w:rsid w:val="006078D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078DD"/>
    <w:rPr>
      <w:sz w:val="20"/>
      <w:szCs w:val="20"/>
    </w:rPr>
  </w:style>
  <w:style w:type="character" w:styleId="FootnoteReference">
    <w:name w:val="footnote reference"/>
    <w:basedOn w:val="DefaultParagraphFont"/>
    <w:uiPriority w:val="99"/>
    <w:unhideWhenUsed/>
    <w:rsid w:val="006078DD"/>
    <w:rPr>
      <w:vertAlign w:val="superscript"/>
    </w:rPr>
  </w:style>
  <w:style w:type="table" w:styleId="TableGrid">
    <w:name w:val="Table Grid"/>
    <w:basedOn w:val="TableNormal"/>
    <w:uiPriority w:val="59"/>
    <w:rsid w:val="002719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C1D3E"/>
    <w:rPr>
      <w:sz w:val="16"/>
      <w:szCs w:val="16"/>
    </w:rPr>
  </w:style>
  <w:style w:type="paragraph" w:styleId="CommentText">
    <w:name w:val="annotation text"/>
    <w:basedOn w:val="Normal"/>
    <w:link w:val="CommentTextChar"/>
    <w:uiPriority w:val="99"/>
    <w:semiHidden/>
    <w:unhideWhenUsed/>
    <w:rsid w:val="00BC1D3E"/>
    <w:pPr>
      <w:spacing w:line="240" w:lineRule="auto"/>
    </w:pPr>
    <w:rPr>
      <w:sz w:val="20"/>
      <w:szCs w:val="20"/>
    </w:rPr>
  </w:style>
  <w:style w:type="character" w:customStyle="1" w:styleId="CommentTextChar">
    <w:name w:val="Comment Text Char"/>
    <w:basedOn w:val="DefaultParagraphFont"/>
    <w:link w:val="CommentText"/>
    <w:uiPriority w:val="99"/>
    <w:semiHidden/>
    <w:rsid w:val="00BC1D3E"/>
    <w:rPr>
      <w:sz w:val="20"/>
      <w:szCs w:val="20"/>
    </w:rPr>
  </w:style>
  <w:style w:type="paragraph" w:styleId="CommentSubject">
    <w:name w:val="annotation subject"/>
    <w:basedOn w:val="CommentText"/>
    <w:next w:val="CommentText"/>
    <w:link w:val="CommentSubjectChar"/>
    <w:uiPriority w:val="99"/>
    <w:semiHidden/>
    <w:unhideWhenUsed/>
    <w:rsid w:val="00BC1D3E"/>
    <w:rPr>
      <w:b/>
      <w:bCs/>
    </w:rPr>
  </w:style>
  <w:style w:type="character" w:customStyle="1" w:styleId="CommentSubjectChar">
    <w:name w:val="Comment Subject Char"/>
    <w:basedOn w:val="CommentTextChar"/>
    <w:link w:val="CommentSubject"/>
    <w:uiPriority w:val="99"/>
    <w:semiHidden/>
    <w:rsid w:val="00BC1D3E"/>
    <w:rPr>
      <w:b/>
      <w:bCs/>
      <w:sz w:val="20"/>
      <w:szCs w:val="20"/>
    </w:rPr>
  </w:style>
  <w:style w:type="paragraph" w:styleId="BalloonText">
    <w:name w:val="Balloon Text"/>
    <w:basedOn w:val="Normal"/>
    <w:link w:val="BalloonTextChar"/>
    <w:uiPriority w:val="99"/>
    <w:semiHidden/>
    <w:unhideWhenUsed/>
    <w:rsid w:val="00BC1D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1D3E"/>
    <w:rPr>
      <w:rFonts w:ascii="Tahoma" w:hAnsi="Tahoma" w:cs="Tahoma"/>
      <w:sz w:val="16"/>
      <w:szCs w:val="16"/>
    </w:rPr>
  </w:style>
  <w:style w:type="paragraph" w:customStyle="1" w:styleId="derebusbodycopy">
    <w:name w:val="de rebus body copy"/>
    <w:basedOn w:val="Normal"/>
    <w:uiPriority w:val="99"/>
    <w:rsid w:val="00DF41FB"/>
    <w:pPr>
      <w:keepLines/>
      <w:autoSpaceDE w:val="0"/>
      <w:autoSpaceDN w:val="0"/>
      <w:adjustRightInd w:val="0"/>
      <w:spacing w:after="0" w:line="200" w:lineRule="atLeast"/>
      <w:jc w:val="both"/>
      <w:textAlignment w:val="center"/>
    </w:pPr>
    <w:rPr>
      <w:rFonts w:ascii="Lucida Bright" w:eastAsia="Times New Roman" w:hAnsi="Lucida Bright" w:cs="Lucida Bright"/>
      <w:color w:val="000000"/>
      <w:sz w:val="16"/>
      <w:szCs w:val="16"/>
      <w:lang w:val="en-GB"/>
    </w:rPr>
  </w:style>
  <w:style w:type="character" w:customStyle="1" w:styleId="st">
    <w:name w:val="st"/>
    <w:uiPriority w:val="99"/>
    <w:rsid w:val="00DF41FB"/>
    <w:rPr>
      <w:w w:val="100"/>
    </w:rPr>
  </w:style>
  <w:style w:type="character" w:customStyle="1" w:styleId="Heading2Char">
    <w:name w:val="Heading 2 Char"/>
    <w:basedOn w:val="DefaultParagraphFont"/>
    <w:link w:val="Heading2"/>
    <w:uiPriority w:val="9"/>
    <w:rsid w:val="00DF41FB"/>
    <w:rPr>
      <w:rFonts w:ascii="Times New Roman" w:eastAsia="Times New Roman" w:hAnsi="Times New Roman" w:cs="Times New Roman"/>
      <w:b/>
      <w:bCs/>
      <w:sz w:val="36"/>
      <w:szCs w:val="36"/>
      <w:lang w:eastAsia="en-ZA"/>
    </w:rPr>
  </w:style>
  <w:style w:type="character" w:customStyle="1" w:styleId="apple-converted-space">
    <w:name w:val="apple-converted-space"/>
    <w:basedOn w:val="DefaultParagraphFont"/>
    <w:rsid w:val="00591797"/>
  </w:style>
  <w:style w:type="character" w:customStyle="1" w:styleId="mc">
    <w:name w:val="mc"/>
    <w:basedOn w:val="DefaultParagraphFont"/>
    <w:rsid w:val="00591797"/>
  </w:style>
  <w:style w:type="paragraph" w:customStyle="1" w:styleId="para-10">
    <w:name w:val="para-10"/>
    <w:basedOn w:val="Normal"/>
    <w:rsid w:val="005B614C"/>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q-normal">
    <w:name w:val="q-normal"/>
    <w:basedOn w:val="Normal"/>
    <w:rsid w:val="005B614C"/>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lphit">
    <w:name w:val="lphit"/>
    <w:basedOn w:val="DefaultParagraphFont"/>
    <w:rsid w:val="00300FAF"/>
  </w:style>
  <w:style w:type="character" w:styleId="Hyperlink">
    <w:name w:val="Hyperlink"/>
    <w:basedOn w:val="DefaultParagraphFont"/>
    <w:uiPriority w:val="99"/>
    <w:semiHidden/>
    <w:unhideWhenUsed/>
    <w:rsid w:val="00D96C03"/>
    <w:rPr>
      <w:color w:val="0000FF"/>
      <w:u w:val="single"/>
    </w:rPr>
  </w:style>
  <w:style w:type="paragraph" w:styleId="Header">
    <w:name w:val="header"/>
    <w:basedOn w:val="Normal"/>
    <w:link w:val="HeaderChar"/>
    <w:uiPriority w:val="99"/>
    <w:unhideWhenUsed/>
    <w:rsid w:val="00DA55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5599"/>
  </w:style>
  <w:style w:type="paragraph" w:styleId="Footer">
    <w:name w:val="footer"/>
    <w:basedOn w:val="Normal"/>
    <w:link w:val="FooterChar"/>
    <w:uiPriority w:val="99"/>
    <w:unhideWhenUsed/>
    <w:rsid w:val="00DA55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5599"/>
  </w:style>
  <w:style w:type="character" w:customStyle="1" w:styleId="Heading1Char">
    <w:name w:val="Heading 1 Char"/>
    <w:basedOn w:val="DefaultParagraphFont"/>
    <w:link w:val="Heading1"/>
    <w:uiPriority w:val="9"/>
    <w:rsid w:val="001812DE"/>
    <w:rPr>
      <w:rFonts w:asciiTheme="majorHAnsi" w:eastAsiaTheme="majorEastAsia" w:hAnsiTheme="majorHAnsi" w:cstheme="majorBidi"/>
      <w:color w:val="365F91" w:themeColor="accent1" w:themeShade="BF"/>
      <w:sz w:val="32"/>
      <w:szCs w:val="32"/>
    </w:rPr>
  </w:style>
  <w:style w:type="character" w:customStyle="1" w:styleId="BodyText1">
    <w:name w:val="Body Text1"/>
    <w:basedOn w:val="DefaultParagraphFont"/>
    <w:rsid w:val="00BF2A43"/>
    <w:rPr>
      <w:rFonts w:ascii="Times New Roman" w:hAnsi="Times New Roman" w:cs="Times New Roman"/>
      <w:color w:val="000000"/>
      <w:spacing w:val="0"/>
      <w:w w:val="100"/>
      <w:position w:val="0"/>
      <w:sz w:val="26"/>
      <w:szCs w:val="26"/>
      <w:u w:val="none"/>
      <w:lang w:val="en-US"/>
    </w:rPr>
  </w:style>
  <w:style w:type="character" w:customStyle="1" w:styleId="Footnote4">
    <w:name w:val="Footnote (4)_"/>
    <w:basedOn w:val="DefaultParagraphFont"/>
    <w:link w:val="Footnote41"/>
    <w:locked/>
    <w:rsid w:val="000A55F2"/>
    <w:rPr>
      <w:rFonts w:ascii="Times New Roman" w:hAnsi="Times New Roman" w:cs="Times New Roman"/>
      <w:sz w:val="19"/>
      <w:szCs w:val="19"/>
      <w:shd w:val="clear" w:color="auto" w:fill="FFFFFF"/>
    </w:rPr>
  </w:style>
  <w:style w:type="character" w:customStyle="1" w:styleId="Footnote40">
    <w:name w:val="Footnote (4)"/>
    <w:basedOn w:val="Footnote4"/>
    <w:rsid w:val="000A55F2"/>
    <w:rPr>
      <w:rFonts w:ascii="Times New Roman" w:hAnsi="Times New Roman" w:cs="Times New Roman"/>
      <w:color w:val="000000"/>
      <w:spacing w:val="0"/>
      <w:w w:val="100"/>
      <w:position w:val="0"/>
      <w:sz w:val="19"/>
      <w:szCs w:val="19"/>
      <w:shd w:val="clear" w:color="auto" w:fill="FFFFFF"/>
      <w:lang w:val="en-US"/>
    </w:rPr>
  </w:style>
  <w:style w:type="character" w:customStyle="1" w:styleId="Footnote4Italic">
    <w:name w:val="Footnote (4) + Italic"/>
    <w:basedOn w:val="Footnote4"/>
    <w:rsid w:val="000A55F2"/>
    <w:rPr>
      <w:rFonts w:ascii="Times New Roman" w:hAnsi="Times New Roman" w:cs="Times New Roman"/>
      <w:i/>
      <w:iCs/>
      <w:color w:val="000000"/>
      <w:spacing w:val="0"/>
      <w:w w:val="100"/>
      <w:position w:val="0"/>
      <w:sz w:val="19"/>
      <w:szCs w:val="19"/>
      <w:shd w:val="clear" w:color="auto" w:fill="FFFFFF"/>
      <w:lang w:val="en-US"/>
    </w:rPr>
  </w:style>
  <w:style w:type="character" w:customStyle="1" w:styleId="Bodytext">
    <w:name w:val="Body text_"/>
    <w:basedOn w:val="DefaultParagraphFont"/>
    <w:link w:val="BodyText3"/>
    <w:locked/>
    <w:rsid w:val="000A55F2"/>
    <w:rPr>
      <w:rFonts w:ascii="Times New Roman" w:hAnsi="Times New Roman" w:cs="Times New Roman"/>
      <w:sz w:val="26"/>
      <w:szCs w:val="26"/>
      <w:shd w:val="clear" w:color="auto" w:fill="FFFFFF"/>
    </w:rPr>
  </w:style>
  <w:style w:type="character" w:customStyle="1" w:styleId="BodytextItalic1">
    <w:name w:val="Body text + Italic1"/>
    <w:basedOn w:val="Bodytext"/>
    <w:rsid w:val="000A55F2"/>
    <w:rPr>
      <w:rFonts w:ascii="Times New Roman" w:hAnsi="Times New Roman" w:cs="Times New Roman"/>
      <w:i/>
      <w:iCs/>
      <w:color w:val="000000"/>
      <w:spacing w:val="0"/>
      <w:w w:val="100"/>
      <w:position w:val="0"/>
      <w:sz w:val="26"/>
      <w:szCs w:val="26"/>
      <w:shd w:val="clear" w:color="auto" w:fill="FFFFFF"/>
      <w:lang w:val="en-US"/>
    </w:rPr>
  </w:style>
  <w:style w:type="paragraph" w:customStyle="1" w:styleId="Footnote41">
    <w:name w:val="Footnote (4)1"/>
    <w:basedOn w:val="Normal"/>
    <w:link w:val="Footnote4"/>
    <w:rsid w:val="000A55F2"/>
    <w:pPr>
      <w:widowControl w:val="0"/>
      <w:shd w:val="clear" w:color="auto" w:fill="FFFFFF"/>
      <w:spacing w:after="0" w:line="230" w:lineRule="exact"/>
    </w:pPr>
    <w:rPr>
      <w:rFonts w:ascii="Times New Roman" w:hAnsi="Times New Roman" w:cs="Times New Roman"/>
      <w:sz w:val="19"/>
      <w:szCs w:val="19"/>
    </w:rPr>
  </w:style>
  <w:style w:type="paragraph" w:customStyle="1" w:styleId="BodyText3">
    <w:name w:val="Body Text3"/>
    <w:basedOn w:val="Normal"/>
    <w:link w:val="Bodytext"/>
    <w:rsid w:val="000A55F2"/>
    <w:pPr>
      <w:widowControl w:val="0"/>
      <w:shd w:val="clear" w:color="auto" w:fill="FFFFFF"/>
      <w:spacing w:before="120" w:after="0" w:line="370" w:lineRule="exact"/>
      <w:jc w:val="right"/>
    </w:pPr>
    <w:rPr>
      <w:rFonts w:ascii="Times New Roman" w:hAnsi="Times New Roman" w:cs="Times New Roman"/>
      <w:sz w:val="26"/>
      <w:szCs w:val="26"/>
    </w:rPr>
  </w:style>
  <w:style w:type="character" w:customStyle="1" w:styleId="Bodytext2">
    <w:name w:val="Body text (2)_"/>
    <w:basedOn w:val="DefaultParagraphFont"/>
    <w:link w:val="Bodytext20"/>
    <w:locked/>
    <w:rsid w:val="008F19BE"/>
    <w:rPr>
      <w:rFonts w:ascii="Times New Roman" w:hAnsi="Times New Roman" w:cs="Times New Roman"/>
      <w:b/>
      <w:bCs/>
      <w:shd w:val="clear" w:color="auto" w:fill="FFFFFF"/>
    </w:rPr>
  </w:style>
  <w:style w:type="paragraph" w:customStyle="1" w:styleId="Bodytext20">
    <w:name w:val="Body text (2)"/>
    <w:basedOn w:val="Normal"/>
    <w:link w:val="Bodytext2"/>
    <w:rsid w:val="008F19BE"/>
    <w:pPr>
      <w:widowControl w:val="0"/>
      <w:shd w:val="clear" w:color="auto" w:fill="FFFFFF"/>
      <w:spacing w:before="240" w:after="480" w:line="240" w:lineRule="atLeast"/>
      <w:jc w:val="center"/>
    </w:pPr>
    <w:rPr>
      <w:rFonts w:ascii="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0822227">
      <w:bodyDiv w:val="1"/>
      <w:marLeft w:val="0"/>
      <w:marRight w:val="0"/>
      <w:marTop w:val="0"/>
      <w:marBottom w:val="0"/>
      <w:divBdr>
        <w:top w:val="none" w:sz="0" w:space="0" w:color="auto"/>
        <w:left w:val="none" w:sz="0" w:space="0" w:color="auto"/>
        <w:bottom w:val="none" w:sz="0" w:space="0" w:color="auto"/>
        <w:right w:val="none" w:sz="0" w:space="0" w:color="auto"/>
      </w:divBdr>
    </w:div>
    <w:div w:id="1438017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2017-03-30T18:30:00+00:00</Judgment_x0020_Date>
    <Year xmlns="c1afb1bd-f2fb-40fd-9abb-aea55b4d7662">2017</Year>
  </documentManagement>
</p:properties>
</file>

<file path=customXml/itemProps1.xml><?xml version="1.0" encoding="utf-8"?>
<ds:datastoreItem xmlns:ds="http://schemas.openxmlformats.org/officeDocument/2006/customXml" ds:itemID="{E7912F9F-D83D-452A-A0E2-E29C882BED87}"/>
</file>

<file path=customXml/itemProps2.xml><?xml version="1.0" encoding="utf-8"?>
<ds:datastoreItem xmlns:ds="http://schemas.openxmlformats.org/officeDocument/2006/customXml" ds:itemID="{3E67637F-2238-4D8C-A838-A7D1ABB3F8C0}"/>
</file>

<file path=customXml/itemProps3.xml><?xml version="1.0" encoding="utf-8"?>
<ds:datastoreItem xmlns:ds="http://schemas.openxmlformats.org/officeDocument/2006/customXml" ds:itemID="{33B1ED99-2077-41C0-A9F4-19D8BFD676B7}"/>
</file>

<file path=customXml/itemProps4.xml><?xml version="1.0" encoding="utf-8"?>
<ds:datastoreItem xmlns:ds="http://schemas.openxmlformats.org/officeDocument/2006/customXml" ds:itemID="{396264AF-5431-4BEF-8F92-EEDD9BC9F161}"/>
</file>

<file path=docProps/app.xml><?xml version="1.0" encoding="utf-8"?>
<Properties xmlns="http://schemas.openxmlformats.org/officeDocument/2006/extended-properties" xmlns:vt="http://schemas.openxmlformats.org/officeDocument/2006/docPropsVTypes">
  <Template>Normal</Template>
  <TotalTime>1</TotalTime>
  <Pages>27</Pages>
  <Words>6817</Words>
  <Characters>38860</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45586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ENekwaya</dc:creator>
  <cp:lastModifiedBy>User</cp:lastModifiedBy>
  <cp:revision>2</cp:revision>
  <cp:lastPrinted>2017-04-05T15:02:00Z</cp:lastPrinted>
  <dcterms:created xsi:type="dcterms:W3CDTF">2017-04-06T13:38:00Z</dcterms:created>
  <dcterms:modified xsi:type="dcterms:W3CDTF">2017-04-06T13:38:00Z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