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64C" w:rsidRPr="00D27ACA" w:rsidRDefault="00ED1EBD" w:rsidP="00ED1EBD">
      <w:pPr>
        <w:jc w:val="center"/>
        <w:rPr>
          <w:rFonts w:ascii="Arial" w:hAnsi="Arial" w:cs="Arial"/>
          <w:b/>
          <w:sz w:val="24"/>
          <w:szCs w:val="24"/>
        </w:rPr>
      </w:pPr>
      <w:bookmarkStart w:id="0" w:name="_GoBack"/>
      <w:bookmarkEnd w:id="0"/>
      <w:r w:rsidRPr="00D27ACA">
        <w:rPr>
          <w:rFonts w:ascii="Arial" w:hAnsi="Arial" w:cs="Arial"/>
          <w:b/>
          <w:sz w:val="24"/>
          <w:szCs w:val="24"/>
        </w:rPr>
        <w:t xml:space="preserve">HIGH COURT OF NAMIBIA, MAIN DIVISION, </w:t>
      </w:r>
    </w:p>
    <w:p w:rsidR="00ED1EBD" w:rsidRPr="00D27ACA" w:rsidRDefault="00FA34C4" w:rsidP="00ED1EBD">
      <w:pPr>
        <w:jc w:val="center"/>
        <w:rPr>
          <w:rFonts w:ascii="Arial" w:hAnsi="Arial" w:cs="Arial"/>
          <w:b/>
          <w:sz w:val="24"/>
          <w:szCs w:val="24"/>
        </w:rPr>
      </w:pPr>
      <w:r w:rsidRPr="00652CDE">
        <w:rPr>
          <w:rFonts w:ascii="Arial" w:hAnsi="Arial" w:cs="Arial"/>
          <w:b/>
          <w:noProof/>
        </w:rPr>
        <w:drawing>
          <wp:inline distT="0" distB="0" distL="0" distR="0" wp14:anchorId="4B0D46E2" wp14:editId="57651EBF">
            <wp:extent cx="1276350" cy="1323975"/>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a:srcRect/>
                    <a:stretch>
                      <a:fillRect/>
                    </a:stretch>
                  </pic:blipFill>
                  <pic:spPr bwMode="auto">
                    <a:xfrm>
                      <a:off x="0" y="0"/>
                      <a:ext cx="1276350" cy="1323975"/>
                    </a:xfrm>
                    <a:prstGeom prst="rect">
                      <a:avLst/>
                    </a:prstGeom>
                    <a:noFill/>
                    <a:ln w="9525">
                      <a:noFill/>
                      <a:miter lim="800000"/>
                      <a:headEnd/>
                      <a:tailEnd/>
                    </a:ln>
                  </pic:spPr>
                </pic:pic>
              </a:graphicData>
            </a:graphic>
          </wp:inline>
        </w:drawing>
      </w:r>
    </w:p>
    <w:p w:rsidR="005C7A9D" w:rsidRPr="00D27ACA" w:rsidRDefault="005C7A9D" w:rsidP="005C7A9D">
      <w:pPr>
        <w:jc w:val="center"/>
        <w:rPr>
          <w:rFonts w:ascii="Arial" w:hAnsi="Arial" w:cs="Arial"/>
          <w:b/>
          <w:sz w:val="24"/>
          <w:szCs w:val="24"/>
        </w:rPr>
      </w:pPr>
      <w:r w:rsidRPr="00D27ACA">
        <w:rPr>
          <w:rFonts w:ascii="Arial" w:hAnsi="Arial" w:cs="Arial"/>
          <w:b/>
          <w:sz w:val="24"/>
          <w:szCs w:val="24"/>
        </w:rPr>
        <w:t>JUDGMENT ON REVIEW OF TAXATION</w:t>
      </w:r>
    </w:p>
    <w:p w:rsidR="00ED1EBD" w:rsidRPr="00F06903" w:rsidRDefault="00ED1EBD" w:rsidP="00ED1EBD">
      <w:pPr>
        <w:jc w:val="right"/>
        <w:rPr>
          <w:rFonts w:ascii="Arial" w:hAnsi="Arial" w:cs="Arial"/>
          <w:b/>
          <w:sz w:val="24"/>
          <w:szCs w:val="24"/>
        </w:rPr>
      </w:pPr>
      <w:r w:rsidRPr="00F06903">
        <w:rPr>
          <w:rFonts w:ascii="Arial" w:hAnsi="Arial" w:cs="Arial"/>
          <w:b/>
          <w:sz w:val="24"/>
          <w:szCs w:val="24"/>
        </w:rPr>
        <w:t>CASE I 857/</w:t>
      </w:r>
      <w:r w:rsidR="00F06903">
        <w:rPr>
          <w:rFonts w:ascii="Arial" w:hAnsi="Arial" w:cs="Arial"/>
          <w:b/>
          <w:sz w:val="24"/>
          <w:szCs w:val="24"/>
        </w:rPr>
        <w:t>20</w:t>
      </w:r>
      <w:r w:rsidRPr="00F06903">
        <w:rPr>
          <w:rFonts w:ascii="Arial" w:hAnsi="Arial" w:cs="Arial"/>
          <w:b/>
          <w:sz w:val="24"/>
          <w:szCs w:val="24"/>
        </w:rPr>
        <w:t>14</w:t>
      </w:r>
    </w:p>
    <w:p w:rsidR="00ED1EBD" w:rsidRPr="00D27ACA" w:rsidRDefault="00ED1EBD" w:rsidP="00ED1EBD">
      <w:pPr>
        <w:jc w:val="right"/>
        <w:rPr>
          <w:rFonts w:ascii="Arial" w:hAnsi="Arial" w:cs="Arial"/>
          <w:sz w:val="24"/>
          <w:szCs w:val="24"/>
        </w:rPr>
      </w:pPr>
    </w:p>
    <w:p w:rsidR="00ED1EBD" w:rsidRPr="00D27ACA" w:rsidRDefault="00ED1EBD" w:rsidP="00ED1EBD">
      <w:pPr>
        <w:rPr>
          <w:rFonts w:ascii="Arial" w:hAnsi="Arial" w:cs="Arial"/>
          <w:sz w:val="24"/>
          <w:szCs w:val="24"/>
        </w:rPr>
      </w:pPr>
      <w:r w:rsidRPr="00D27ACA">
        <w:rPr>
          <w:rFonts w:ascii="Arial" w:hAnsi="Arial" w:cs="Arial"/>
          <w:sz w:val="24"/>
          <w:szCs w:val="24"/>
        </w:rPr>
        <w:t>In the matter between:</w:t>
      </w:r>
    </w:p>
    <w:p w:rsidR="00791FAE" w:rsidRDefault="00791FAE" w:rsidP="00ED1EBD">
      <w:pPr>
        <w:rPr>
          <w:rFonts w:ascii="Arial" w:hAnsi="Arial" w:cs="Arial"/>
          <w:b/>
          <w:sz w:val="24"/>
          <w:szCs w:val="24"/>
        </w:rPr>
      </w:pPr>
    </w:p>
    <w:p w:rsidR="00ED1EBD" w:rsidRPr="00D27ACA" w:rsidRDefault="008272CE" w:rsidP="00ED1EBD">
      <w:pPr>
        <w:rPr>
          <w:rFonts w:ascii="Arial" w:hAnsi="Arial" w:cs="Arial"/>
          <w:b/>
          <w:sz w:val="24"/>
          <w:szCs w:val="24"/>
        </w:rPr>
      </w:pPr>
      <w:r w:rsidRPr="00D27ACA">
        <w:rPr>
          <w:rFonts w:ascii="Arial" w:hAnsi="Arial" w:cs="Arial"/>
          <w:b/>
          <w:sz w:val="24"/>
          <w:szCs w:val="24"/>
        </w:rPr>
        <w:t xml:space="preserve">MULTI ENGINEERING CONTRACTORS (PTY) LTD      </w:t>
      </w:r>
      <w:r w:rsidR="00D27ACA">
        <w:rPr>
          <w:rFonts w:ascii="Arial" w:hAnsi="Arial" w:cs="Arial"/>
          <w:b/>
          <w:sz w:val="24"/>
          <w:szCs w:val="24"/>
        </w:rPr>
        <w:t xml:space="preserve">                    </w:t>
      </w:r>
      <w:r w:rsidR="005C7A9D">
        <w:rPr>
          <w:rFonts w:ascii="Arial" w:hAnsi="Arial" w:cs="Arial"/>
          <w:b/>
          <w:sz w:val="24"/>
          <w:szCs w:val="24"/>
        </w:rPr>
        <w:tab/>
      </w:r>
      <w:r w:rsidRPr="00D27ACA">
        <w:rPr>
          <w:rFonts w:ascii="Arial" w:hAnsi="Arial" w:cs="Arial"/>
          <w:b/>
          <w:sz w:val="24"/>
          <w:szCs w:val="24"/>
        </w:rPr>
        <w:t>PLAINTIFF</w:t>
      </w:r>
    </w:p>
    <w:p w:rsidR="005C7A9D" w:rsidRDefault="005C7A9D" w:rsidP="00ED1EBD">
      <w:pPr>
        <w:rPr>
          <w:rFonts w:ascii="Arial" w:hAnsi="Arial" w:cs="Arial"/>
          <w:b/>
          <w:sz w:val="24"/>
          <w:szCs w:val="24"/>
        </w:rPr>
      </w:pPr>
    </w:p>
    <w:p w:rsidR="008272CE" w:rsidRPr="005C7A9D" w:rsidRDefault="005C7A9D" w:rsidP="00ED1EBD">
      <w:pPr>
        <w:rPr>
          <w:rFonts w:ascii="Arial" w:hAnsi="Arial" w:cs="Arial"/>
          <w:sz w:val="24"/>
          <w:szCs w:val="24"/>
        </w:rPr>
      </w:pPr>
      <w:r>
        <w:rPr>
          <w:rFonts w:ascii="Arial" w:hAnsi="Arial" w:cs="Arial"/>
          <w:sz w:val="24"/>
          <w:szCs w:val="24"/>
        </w:rPr>
        <w:t>and</w:t>
      </w:r>
    </w:p>
    <w:p w:rsidR="00791FAE" w:rsidRDefault="00791FAE" w:rsidP="00ED1EBD">
      <w:pPr>
        <w:rPr>
          <w:rFonts w:ascii="Arial" w:hAnsi="Arial" w:cs="Arial"/>
          <w:b/>
          <w:sz w:val="24"/>
          <w:szCs w:val="24"/>
        </w:rPr>
      </w:pPr>
    </w:p>
    <w:p w:rsidR="00ED1EBD" w:rsidRPr="00D27ACA" w:rsidRDefault="00ED1EBD" w:rsidP="00ED1EBD">
      <w:pPr>
        <w:rPr>
          <w:rFonts w:ascii="Arial" w:hAnsi="Arial" w:cs="Arial"/>
          <w:b/>
          <w:sz w:val="24"/>
          <w:szCs w:val="24"/>
        </w:rPr>
      </w:pPr>
      <w:r w:rsidRPr="00D27ACA">
        <w:rPr>
          <w:rFonts w:ascii="Arial" w:hAnsi="Arial" w:cs="Arial"/>
          <w:b/>
          <w:sz w:val="24"/>
          <w:szCs w:val="24"/>
        </w:rPr>
        <w:t>DE VRIES COOLING SERVICES</w:t>
      </w:r>
      <w:r w:rsidR="0098322B" w:rsidRPr="00D27ACA">
        <w:rPr>
          <w:rFonts w:ascii="Arial" w:hAnsi="Arial" w:cs="Arial"/>
          <w:b/>
          <w:sz w:val="24"/>
          <w:szCs w:val="24"/>
        </w:rPr>
        <w:t xml:space="preserve"> CC</w:t>
      </w:r>
      <w:r w:rsidR="00B27337" w:rsidRPr="00D27ACA">
        <w:rPr>
          <w:rFonts w:ascii="Arial" w:hAnsi="Arial" w:cs="Arial"/>
          <w:b/>
          <w:sz w:val="24"/>
          <w:szCs w:val="24"/>
        </w:rPr>
        <w:t xml:space="preserve">                             </w:t>
      </w:r>
      <w:r w:rsidR="00D27ACA">
        <w:rPr>
          <w:rFonts w:ascii="Arial" w:hAnsi="Arial" w:cs="Arial"/>
          <w:b/>
          <w:sz w:val="24"/>
          <w:szCs w:val="24"/>
        </w:rPr>
        <w:t xml:space="preserve">                      </w:t>
      </w:r>
      <w:r w:rsidR="00B27337" w:rsidRPr="00D27ACA">
        <w:rPr>
          <w:rFonts w:ascii="Arial" w:hAnsi="Arial" w:cs="Arial"/>
          <w:b/>
          <w:sz w:val="24"/>
          <w:szCs w:val="24"/>
        </w:rPr>
        <w:t>1</w:t>
      </w:r>
      <w:r w:rsidR="00B27337" w:rsidRPr="00D27ACA">
        <w:rPr>
          <w:rFonts w:ascii="Arial" w:hAnsi="Arial" w:cs="Arial"/>
          <w:b/>
          <w:sz w:val="24"/>
          <w:szCs w:val="24"/>
          <w:vertAlign w:val="superscript"/>
        </w:rPr>
        <w:t>ST</w:t>
      </w:r>
      <w:r w:rsidR="00B27337" w:rsidRPr="00D27ACA">
        <w:rPr>
          <w:rFonts w:ascii="Arial" w:hAnsi="Arial" w:cs="Arial"/>
          <w:b/>
          <w:sz w:val="24"/>
          <w:szCs w:val="24"/>
        </w:rPr>
        <w:t xml:space="preserve"> DEFENDANT</w:t>
      </w:r>
    </w:p>
    <w:p w:rsidR="00B27337" w:rsidRPr="00D27ACA" w:rsidRDefault="00B27337" w:rsidP="00ED1EBD">
      <w:pPr>
        <w:rPr>
          <w:rFonts w:ascii="Arial" w:hAnsi="Arial" w:cs="Arial"/>
          <w:b/>
          <w:sz w:val="24"/>
          <w:szCs w:val="24"/>
        </w:rPr>
      </w:pPr>
      <w:r w:rsidRPr="00D27ACA">
        <w:rPr>
          <w:rFonts w:ascii="Arial" w:hAnsi="Arial" w:cs="Arial"/>
          <w:b/>
          <w:sz w:val="24"/>
          <w:szCs w:val="24"/>
        </w:rPr>
        <w:t xml:space="preserve">MR. B. ZAARUKE t/a BENZ BUILDING SUPPLIES   </w:t>
      </w:r>
      <w:r w:rsidR="00D27ACA">
        <w:rPr>
          <w:rFonts w:ascii="Arial" w:hAnsi="Arial" w:cs="Arial"/>
          <w:b/>
          <w:sz w:val="24"/>
          <w:szCs w:val="24"/>
        </w:rPr>
        <w:t xml:space="preserve">                         </w:t>
      </w:r>
      <w:r w:rsidRPr="00D27ACA">
        <w:rPr>
          <w:rFonts w:ascii="Arial" w:hAnsi="Arial" w:cs="Arial"/>
          <w:b/>
          <w:sz w:val="24"/>
          <w:szCs w:val="24"/>
        </w:rPr>
        <w:t>2</w:t>
      </w:r>
      <w:r w:rsidRPr="00D27ACA">
        <w:rPr>
          <w:rFonts w:ascii="Arial" w:hAnsi="Arial" w:cs="Arial"/>
          <w:b/>
          <w:sz w:val="24"/>
          <w:szCs w:val="24"/>
          <w:vertAlign w:val="superscript"/>
        </w:rPr>
        <w:t>ND</w:t>
      </w:r>
      <w:r w:rsidRPr="00D27ACA">
        <w:rPr>
          <w:rFonts w:ascii="Arial" w:hAnsi="Arial" w:cs="Arial"/>
          <w:b/>
          <w:sz w:val="24"/>
          <w:szCs w:val="24"/>
        </w:rPr>
        <w:t xml:space="preserve"> DEFENDANT</w:t>
      </w:r>
    </w:p>
    <w:p w:rsidR="0098322B" w:rsidRPr="00D27ACA" w:rsidRDefault="0098322B" w:rsidP="00ED1EBD">
      <w:pPr>
        <w:rPr>
          <w:rFonts w:ascii="Arial" w:hAnsi="Arial" w:cs="Arial"/>
          <w:b/>
          <w:sz w:val="24"/>
          <w:szCs w:val="24"/>
        </w:rPr>
      </w:pPr>
    </w:p>
    <w:p w:rsidR="00791FAE" w:rsidRDefault="00791FAE" w:rsidP="00ED1EBD">
      <w:pPr>
        <w:jc w:val="both"/>
        <w:rPr>
          <w:rFonts w:ascii="Arial" w:hAnsi="Arial" w:cs="Arial"/>
          <w:sz w:val="24"/>
          <w:szCs w:val="24"/>
        </w:rPr>
      </w:pPr>
    </w:p>
    <w:p w:rsidR="00ED1EBD" w:rsidRPr="000A5A51" w:rsidRDefault="00ED1EBD" w:rsidP="005C7A9D">
      <w:pPr>
        <w:jc w:val="both"/>
        <w:rPr>
          <w:rFonts w:ascii="Arial" w:hAnsi="Arial" w:cs="Arial"/>
          <w:sz w:val="24"/>
          <w:szCs w:val="24"/>
        </w:rPr>
      </w:pPr>
      <w:r w:rsidRPr="005C7A9D">
        <w:rPr>
          <w:rFonts w:ascii="Arial" w:hAnsi="Arial" w:cs="Arial"/>
          <w:b/>
          <w:sz w:val="24"/>
          <w:szCs w:val="24"/>
        </w:rPr>
        <w:t>Neutral Citation</w:t>
      </w:r>
      <w:r w:rsidRPr="00D27ACA">
        <w:rPr>
          <w:rFonts w:ascii="Arial" w:hAnsi="Arial" w:cs="Arial"/>
          <w:sz w:val="24"/>
          <w:szCs w:val="24"/>
        </w:rPr>
        <w:t>:</w:t>
      </w:r>
      <w:r w:rsidR="00442C5F">
        <w:rPr>
          <w:rFonts w:ascii="Arial" w:hAnsi="Arial" w:cs="Arial"/>
          <w:sz w:val="24"/>
          <w:szCs w:val="24"/>
        </w:rPr>
        <w:t xml:space="preserve"> </w:t>
      </w:r>
      <w:r w:rsidR="00442C5F" w:rsidRPr="00442C5F">
        <w:rPr>
          <w:rFonts w:ascii="Arial" w:hAnsi="Arial" w:cs="Arial"/>
          <w:i/>
          <w:sz w:val="24"/>
          <w:szCs w:val="24"/>
        </w:rPr>
        <w:t xml:space="preserve">Multi Engineering Contractors CC v De Vries Cooling CC </w:t>
      </w:r>
      <w:r w:rsidR="000A5A51" w:rsidRPr="000A5A51">
        <w:rPr>
          <w:rFonts w:ascii="Arial" w:hAnsi="Arial" w:cs="Arial"/>
          <w:sz w:val="24"/>
          <w:szCs w:val="24"/>
        </w:rPr>
        <w:t xml:space="preserve">(I 857/2014) </w:t>
      </w:r>
      <w:r w:rsidR="005C7A9D">
        <w:rPr>
          <w:rFonts w:ascii="Arial" w:hAnsi="Arial" w:cs="Arial"/>
          <w:sz w:val="24"/>
          <w:szCs w:val="24"/>
        </w:rPr>
        <w:t>[2017</w:t>
      </w:r>
      <w:r w:rsidR="000A5A51" w:rsidRPr="000A5A51">
        <w:rPr>
          <w:rFonts w:ascii="Arial" w:hAnsi="Arial" w:cs="Arial"/>
          <w:sz w:val="24"/>
          <w:szCs w:val="24"/>
        </w:rPr>
        <w:t>] NAHCMD 147 (19 May 2017)</w:t>
      </w:r>
    </w:p>
    <w:p w:rsidR="00F06903" w:rsidRDefault="00F06903" w:rsidP="00ED1EBD">
      <w:pPr>
        <w:jc w:val="both"/>
        <w:rPr>
          <w:rFonts w:ascii="Arial" w:hAnsi="Arial" w:cs="Arial"/>
          <w:b/>
          <w:sz w:val="24"/>
          <w:szCs w:val="24"/>
        </w:rPr>
      </w:pPr>
    </w:p>
    <w:p w:rsidR="00791FAE" w:rsidRDefault="00791FAE" w:rsidP="00ED1EBD">
      <w:pPr>
        <w:jc w:val="both"/>
        <w:rPr>
          <w:rFonts w:ascii="Arial" w:hAnsi="Arial" w:cs="Arial"/>
          <w:b/>
          <w:sz w:val="24"/>
          <w:szCs w:val="24"/>
        </w:rPr>
      </w:pPr>
    </w:p>
    <w:p w:rsidR="00ED1EBD" w:rsidRPr="00D27ACA" w:rsidRDefault="00ED1EBD" w:rsidP="00ED1EBD">
      <w:pPr>
        <w:jc w:val="both"/>
        <w:rPr>
          <w:rFonts w:ascii="Arial" w:hAnsi="Arial" w:cs="Arial"/>
          <w:b/>
          <w:sz w:val="24"/>
          <w:szCs w:val="24"/>
        </w:rPr>
      </w:pPr>
      <w:r w:rsidRPr="00D27ACA">
        <w:rPr>
          <w:rFonts w:ascii="Arial" w:hAnsi="Arial" w:cs="Arial"/>
          <w:b/>
          <w:sz w:val="24"/>
          <w:szCs w:val="24"/>
        </w:rPr>
        <w:t>CORAM: MASUKU J</w:t>
      </w:r>
    </w:p>
    <w:p w:rsidR="00ED1EBD" w:rsidRPr="00D27ACA" w:rsidRDefault="00ED1EBD" w:rsidP="00D77176">
      <w:pPr>
        <w:spacing w:after="0"/>
        <w:jc w:val="both"/>
        <w:rPr>
          <w:rFonts w:ascii="Arial" w:hAnsi="Arial" w:cs="Arial"/>
          <w:b/>
          <w:sz w:val="24"/>
          <w:szCs w:val="24"/>
        </w:rPr>
      </w:pPr>
    </w:p>
    <w:p w:rsidR="00824019" w:rsidRDefault="00824019" w:rsidP="00D77176">
      <w:pPr>
        <w:spacing w:after="0" w:line="360" w:lineRule="auto"/>
        <w:jc w:val="both"/>
        <w:rPr>
          <w:rFonts w:ascii="Arial" w:hAnsi="Arial" w:cs="Arial"/>
          <w:b/>
          <w:sz w:val="24"/>
          <w:szCs w:val="24"/>
        </w:rPr>
      </w:pPr>
    </w:p>
    <w:p w:rsidR="00ED1EBD" w:rsidRPr="00F06903" w:rsidRDefault="00ED1EBD" w:rsidP="00D77176">
      <w:pPr>
        <w:spacing w:after="0" w:line="360" w:lineRule="auto"/>
        <w:jc w:val="both"/>
        <w:rPr>
          <w:rFonts w:ascii="Arial" w:hAnsi="Arial" w:cs="Arial"/>
          <w:sz w:val="24"/>
          <w:szCs w:val="24"/>
        </w:rPr>
      </w:pPr>
      <w:r w:rsidRPr="00D27ACA">
        <w:rPr>
          <w:rFonts w:ascii="Arial" w:hAnsi="Arial" w:cs="Arial"/>
          <w:b/>
          <w:sz w:val="24"/>
          <w:szCs w:val="24"/>
        </w:rPr>
        <w:t>F</w:t>
      </w:r>
      <w:r w:rsidR="005C7A9D">
        <w:rPr>
          <w:rFonts w:ascii="Arial" w:hAnsi="Arial" w:cs="Arial"/>
          <w:b/>
          <w:sz w:val="24"/>
          <w:szCs w:val="24"/>
        </w:rPr>
        <w:t>lynote</w:t>
      </w:r>
      <w:r w:rsidRPr="00D27ACA">
        <w:rPr>
          <w:rFonts w:ascii="Arial" w:hAnsi="Arial" w:cs="Arial"/>
          <w:b/>
          <w:sz w:val="24"/>
          <w:szCs w:val="24"/>
        </w:rPr>
        <w:t>:</w:t>
      </w:r>
      <w:r w:rsidR="00F06903">
        <w:rPr>
          <w:rFonts w:ascii="Arial" w:hAnsi="Arial" w:cs="Arial"/>
          <w:b/>
          <w:sz w:val="24"/>
          <w:szCs w:val="24"/>
        </w:rPr>
        <w:t xml:space="preserve"> TAXATION – RULE 75 – </w:t>
      </w:r>
      <w:r w:rsidR="00F06903" w:rsidRPr="00F06903">
        <w:rPr>
          <w:rFonts w:ascii="Arial" w:hAnsi="Arial" w:cs="Arial"/>
          <w:sz w:val="24"/>
          <w:szCs w:val="24"/>
        </w:rPr>
        <w:t>Review of taxation</w:t>
      </w:r>
      <w:r w:rsidR="00F06903">
        <w:rPr>
          <w:rFonts w:ascii="Arial" w:hAnsi="Arial" w:cs="Arial"/>
          <w:b/>
          <w:sz w:val="24"/>
          <w:szCs w:val="24"/>
        </w:rPr>
        <w:t xml:space="preserve"> </w:t>
      </w:r>
      <w:r w:rsidR="00F06903" w:rsidRPr="00F06903">
        <w:rPr>
          <w:rFonts w:ascii="Arial" w:hAnsi="Arial" w:cs="Arial"/>
          <w:sz w:val="24"/>
          <w:szCs w:val="24"/>
        </w:rPr>
        <w:t>by the court</w:t>
      </w:r>
      <w:r w:rsidR="00F06903">
        <w:rPr>
          <w:rFonts w:ascii="Arial" w:hAnsi="Arial" w:cs="Arial"/>
          <w:b/>
          <w:sz w:val="24"/>
          <w:szCs w:val="24"/>
        </w:rPr>
        <w:t xml:space="preserve"> – PRACTICE – RULE 32 (11) – </w:t>
      </w:r>
      <w:r w:rsidR="00F06903" w:rsidRPr="00F06903">
        <w:rPr>
          <w:rFonts w:ascii="Arial" w:hAnsi="Arial" w:cs="Arial"/>
          <w:sz w:val="24"/>
          <w:szCs w:val="24"/>
        </w:rPr>
        <w:t xml:space="preserve">Maximum amount for costs in relation to interlocutory proceedings </w:t>
      </w:r>
      <w:r w:rsidR="00F06903">
        <w:rPr>
          <w:rFonts w:ascii="Arial" w:hAnsi="Arial" w:cs="Arial"/>
          <w:b/>
          <w:sz w:val="24"/>
          <w:szCs w:val="24"/>
        </w:rPr>
        <w:t xml:space="preserve">– </w:t>
      </w:r>
      <w:r w:rsidR="00F06903">
        <w:rPr>
          <w:rFonts w:ascii="Arial" w:hAnsi="Arial" w:cs="Arial"/>
          <w:b/>
          <w:sz w:val="24"/>
          <w:szCs w:val="24"/>
        </w:rPr>
        <w:lastRenderedPageBreak/>
        <w:t xml:space="preserve">LAW OF CONTRACT – </w:t>
      </w:r>
      <w:r w:rsidR="00F06903" w:rsidRPr="00F06903">
        <w:rPr>
          <w:rFonts w:ascii="Arial" w:hAnsi="Arial" w:cs="Arial"/>
          <w:sz w:val="24"/>
          <w:szCs w:val="24"/>
        </w:rPr>
        <w:t>Whether an agreement by the parties to the amount of costs is subject to the powers of review in terms of rule 75.</w:t>
      </w:r>
    </w:p>
    <w:p w:rsidR="00ED1EBD" w:rsidRPr="00D27ACA" w:rsidRDefault="00ED1EBD" w:rsidP="00ED1EBD">
      <w:pPr>
        <w:jc w:val="both"/>
        <w:rPr>
          <w:rFonts w:ascii="Arial" w:hAnsi="Arial" w:cs="Arial"/>
          <w:b/>
          <w:sz w:val="24"/>
          <w:szCs w:val="24"/>
        </w:rPr>
      </w:pPr>
    </w:p>
    <w:p w:rsidR="00ED1EBD" w:rsidRDefault="00ED1EBD" w:rsidP="00D77176">
      <w:pPr>
        <w:spacing w:after="0" w:line="360" w:lineRule="auto"/>
        <w:jc w:val="both"/>
        <w:rPr>
          <w:rFonts w:ascii="Arial" w:hAnsi="Arial" w:cs="Arial"/>
          <w:sz w:val="24"/>
          <w:szCs w:val="24"/>
        </w:rPr>
      </w:pPr>
      <w:r w:rsidRPr="00D27ACA">
        <w:rPr>
          <w:rFonts w:ascii="Arial" w:hAnsi="Arial" w:cs="Arial"/>
          <w:b/>
          <w:sz w:val="24"/>
          <w:szCs w:val="24"/>
        </w:rPr>
        <w:t>S</w:t>
      </w:r>
      <w:r w:rsidR="005C7A9D">
        <w:rPr>
          <w:rFonts w:ascii="Arial" w:hAnsi="Arial" w:cs="Arial"/>
          <w:b/>
          <w:sz w:val="24"/>
          <w:szCs w:val="24"/>
        </w:rPr>
        <w:t>ummary</w:t>
      </w:r>
      <w:r w:rsidRPr="00D27ACA">
        <w:rPr>
          <w:rFonts w:ascii="Arial" w:hAnsi="Arial" w:cs="Arial"/>
          <w:b/>
          <w:sz w:val="24"/>
          <w:szCs w:val="24"/>
        </w:rPr>
        <w:t>:</w:t>
      </w:r>
      <w:r w:rsidR="00D77176">
        <w:rPr>
          <w:rFonts w:ascii="Arial" w:hAnsi="Arial" w:cs="Arial"/>
          <w:b/>
          <w:sz w:val="24"/>
          <w:szCs w:val="24"/>
        </w:rPr>
        <w:t xml:space="preserve"> </w:t>
      </w:r>
      <w:r w:rsidR="00D77176" w:rsidRPr="00D77176">
        <w:rPr>
          <w:rFonts w:ascii="Arial" w:hAnsi="Arial" w:cs="Arial"/>
          <w:sz w:val="24"/>
          <w:szCs w:val="24"/>
        </w:rPr>
        <w:t>The</w:t>
      </w:r>
      <w:r w:rsidR="00D77176">
        <w:rPr>
          <w:rFonts w:ascii="Arial" w:hAnsi="Arial" w:cs="Arial"/>
          <w:sz w:val="24"/>
          <w:szCs w:val="24"/>
        </w:rPr>
        <w:t xml:space="preserve"> second defendant obtained an order against the plaintiff for rescission of a default judgment. Costs of the application were granted against the second defendant in favour of the plaintiff. The parties reached an agreement regarding the amount of the costs due to the plaintiff in this regard and t</w:t>
      </w:r>
      <w:r w:rsidR="006F2AA0">
        <w:rPr>
          <w:rFonts w:ascii="Arial" w:hAnsi="Arial" w:cs="Arial"/>
          <w:sz w:val="24"/>
          <w:szCs w:val="24"/>
        </w:rPr>
        <w:t>his amount was endorsed by the Taxing O</w:t>
      </w:r>
      <w:r w:rsidR="00D77176">
        <w:rPr>
          <w:rFonts w:ascii="Arial" w:hAnsi="Arial" w:cs="Arial"/>
          <w:sz w:val="24"/>
          <w:szCs w:val="24"/>
        </w:rPr>
        <w:t xml:space="preserve">fficer as the </w:t>
      </w:r>
      <w:r w:rsidR="006F2AA0">
        <w:rPr>
          <w:rFonts w:ascii="Arial" w:hAnsi="Arial" w:cs="Arial"/>
          <w:i/>
          <w:sz w:val="24"/>
          <w:szCs w:val="24"/>
        </w:rPr>
        <w:t>allo</w:t>
      </w:r>
      <w:r w:rsidR="00D77176" w:rsidRPr="00D77176">
        <w:rPr>
          <w:rFonts w:ascii="Arial" w:hAnsi="Arial" w:cs="Arial"/>
          <w:i/>
          <w:sz w:val="24"/>
          <w:szCs w:val="24"/>
        </w:rPr>
        <w:t>catur</w:t>
      </w:r>
      <w:r w:rsidR="006F2AA0">
        <w:rPr>
          <w:rFonts w:ascii="Arial" w:hAnsi="Arial" w:cs="Arial"/>
          <w:i/>
          <w:sz w:val="24"/>
          <w:szCs w:val="24"/>
        </w:rPr>
        <w:t xml:space="preserve">. </w:t>
      </w:r>
      <w:r w:rsidR="006F2AA0">
        <w:rPr>
          <w:rFonts w:ascii="Arial" w:hAnsi="Arial" w:cs="Arial"/>
          <w:sz w:val="24"/>
          <w:szCs w:val="24"/>
        </w:rPr>
        <w:t xml:space="preserve">Subsequently the second defendant issued a notice to the Taxing Officer requesting him to state a case for determination regarding the </w:t>
      </w:r>
      <w:r w:rsidR="006F2AA0" w:rsidRPr="006F2AA0">
        <w:rPr>
          <w:rFonts w:ascii="Arial" w:hAnsi="Arial" w:cs="Arial"/>
          <w:i/>
          <w:sz w:val="24"/>
          <w:szCs w:val="24"/>
        </w:rPr>
        <w:t>allocatur</w:t>
      </w:r>
      <w:r w:rsidR="006F2AA0">
        <w:rPr>
          <w:rFonts w:ascii="Arial" w:hAnsi="Arial" w:cs="Arial"/>
          <w:i/>
          <w:sz w:val="24"/>
          <w:szCs w:val="24"/>
        </w:rPr>
        <w:t xml:space="preserve">. </w:t>
      </w:r>
      <w:r w:rsidR="006F2AA0">
        <w:rPr>
          <w:rFonts w:ascii="Arial" w:hAnsi="Arial" w:cs="Arial"/>
          <w:sz w:val="24"/>
          <w:szCs w:val="24"/>
        </w:rPr>
        <w:t>The second defendant alleged that the provisions of rule 32(11) had not been observed</w:t>
      </w:r>
      <w:r w:rsidR="008A4774">
        <w:rPr>
          <w:rFonts w:ascii="Arial" w:hAnsi="Arial" w:cs="Arial"/>
          <w:sz w:val="24"/>
          <w:szCs w:val="24"/>
        </w:rPr>
        <w:t xml:space="preserve"> and that there was no order for the second defendant to pay the plaintiff’s costs.</w:t>
      </w:r>
    </w:p>
    <w:p w:rsidR="008A4774" w:rsidRDefault="008A4774" w:rsidP="00D77176">
      <w:pPr>
        <w:spacing w:after="0" w:line="360" w:lineRule="auto"/>
        <w:jc w:val="both"/>
        <w:rPr>
          <w:rFonts w:ascii="Arial" w:hAnsi="Arial" w:cs="Arial"/>
          <w:i/>
          <w:sz w:val="24"/>
          <w:szCs w:val="24"/>
        </w:rPr>
      </w:pPr>
    </w:p>
    <w:p w:rsidR="008A4774" w:rsidRDefault="008A4774" w:rsidP="00D77176">
      <w:pPr>
        <w:spacing w:after="0" w:line="360" w:lineRule="auto"/>
        <w:jc w:val="both"/>
        <w:rPr>
          <w:rFonts w:ascii="Arial" w:hAnsi="Arial" w:cs="Arial"/>
          <w:sz w:val="24"/>
          <w:szCs w:val="24"/>
        </w:rPr>
      </w:pPr>
      <w:r w:rsidRPr="008A4774">
        <w:rPr>
          <w:rFonts w:ascii="Arial" w:hAnsi="Arial" w:cs="Arial"/>
          <w:i/>
          <w:sz w:val="24"/>
          <w:szCs w:val="24"/>
        </w:rPr>
        <w:t xml:space="preserve">Held </w:t>
      </w:r>
      <w:r>
        <w:rPr>
          <w:rFonts w:ascii="Arial" w:hAnsi="Arial" w:cs="Arial"/>
          <w:sz w:val="24"/>
          <w:szCs w:val="24"/>
        </w:rPr>
        <w:t>– That in view of the agreement regarding the amount of costs payable, the Taxing Officer did not make a ruling in terms of rule 75 and for that reason, the provisions of rule 75 were not applicable.</w:t>
      </w:r>
    </w:p>
    <w:p w:rsidR="00824019" w:rsidRDefault="00824019" w:rsidP="00D77176">
      <w:pPr>
        <w:spacing w:after="0" w:line="360" w:lineRule="auto"/>
        <w:jc w:val="both"/>
        <w:rPr>
          <w:rFonts w:ascii="Arial" w:hAnsi="Arial" w:cs="Arial"/>
          <w:sz w:val="24"/>
          <w:szCs w:val="24"/>
        </w:rPr>
      </w:pPr>
    </w:p>
    <w:p w:rsidR="00791FAE" w:rsidRDefault="00791FAE" w:rsidP="00D77176">
      <w:pPr>
        <w:spacing w:after="0" w:line="360" w:lineRule="auto"/>
        <w:jc w:val="both"/>
        <w:rPr>
          <w:rFonts w:ascii="Arial" w:hAnsi="Arial" w:cs="Arial"/>
          <w:sz w:val="24"/>
          <w:szCs w:val="24"/>
        </w:rPr>
      </w:pPr>
    </w:p>
    <w:p w:rsidR="00824019" w:rsidRPr="00D27ACA" w:rsidRDefault="00824019" w:rsidP="00824019">
      <w:pPr>
        <w:pBdr>
          <w:bottom w:val="single" w:sz="6" w:space="1" w:color="auto"/>
        </w:pBdr>
        <w:jc w:val="both"/>
        <w:rPr>
          <w:rFonts w:ascii="Arial" w:hAnsi="Arial" w:cs="Arial"/>
          <w:b/>
          <w:sz w:val="24"/>
          <w:szCs w:val="24"/>
        </w:rPr>
      </w:pPr>
    </w:p>
    <w:p w:rsidR="00824019" w:rsidRPr="00D27ACA" w:rsidRDefault="00824019" w:rsidP="00824019">
      <w:pPr>
        <w:jc w:val="both"/>
        <w:rPr>
          <w:rFonts w:ascii="Arial" w:hAnsi="Arial" w:cs="Arial"/>
          <w:b/>
          <w:sz w:val="24"/>
          <w:szCs w:val="24"/>
        </w:rPr>
      </w:pPr>
    </w:p>
    <w:p w:rsidR="00824019" w:rsidRPr="00D27ACA" w:rsidRDefault="00824019" w:rsidP="00824019">
      <w:pPr>
        <w:jc w:val="center"/>
        <w:rPr>
          <w:rFonts w:ascii="Arial" w:hAnsi="Arial" w:cs="Arial"/>
          <w:b/>
          <w:sz w:val="24"/>
          <w:szCs w:val="24"/>
        </w:rPr>
      </w:pPr>
      <w:r>
        <w:rPr>
          <w:rFonts w:ascii="Arial" w:hAnsi="Arial" w:cs="Arial"/>
          <w:b/>
          <w:sz w:val="24"/>
          <w:szCs w:val="24"/>
        </w:rPr>
        <w:t>ORDER</w:t>
      </w:r>
    </w:p>
    <w:p w:rsidR="00824019" w:rsidRPr="00D27ACA" w:rsidRDefault="00824019" w:rsidP="00824019">
      <w:pPr>
        <w:pBdr>
          <w:bottom w:val="single" w:sz="6" w:space="1" w:color="auto"/>
        </w:pBdr>
        <w:jc w:val="center"/>
        <w:rPr>
          <w:rFonts w:ascii="Arial" w:hAnsi="Arial" w:cs="Arial"/>
          <w:b/>
          <w:sz w:val="24"/>
          <w:szCs w:val="24"/>
        </w:rPr>
      </w:pPr>
    </w:p>
    <w:p w:rsidR="00824019" w:rsidRPr="00D27ACA" w:rsidRDefault="00824019" w:rsidP="00824019">
      <w:pPr>
        <w:spacing w:line="360" w:lineRule="auto"/>
        <w:jc w:val="both"/>
        <w:rPr>
          <w:rFonts w:ascii="Arial" w:hAnsi="Arial" w:cs="Arial"/>
          <w:sz w:val="24"/>
          <w:szCs w:val="24"/>
        </w:rPr>
      </w:pPr>
    </w:p>
    <w:p w:rsidR="00824019" w:rsidRPr="00D27ACA" w:rsidRDefault="00824019" w:rsidP="00824019">
      <w:pPr>
        <w:pStyle w:val="ListParagraph"/>
        <w:numPr>
          <w:ilvl w:val="0"/>
          <w:numId w:val="1"/>
        </w:numPr>
        <w:spacing w:line="360" w:lineRule="auto"/>
        <w:jc w:val="both"/>
        <w:rPr>
          <w:rFonts w:ascii="Arial" w:hAnsi="Arial" w:cs="Arial"/>
          <w:sz w:val="24"/>
          <w:szCs w:val="24"/>
        </w:rPr>
      </w:pPr>
      <w:r w:rsidRPr="00D27ACA">
        <w:rPr>
          <w:rFonts w:ascii="Arial" w:hAnsi="Arial" w:cs="Arial"/>
          <w:sz w:val="24"/>
          <w:szCs w:val="24"/>
        </w:rPr>
        <w:t>The application for the review of the Taxing Officer’s ruling is dismissed.</w:t>
      </w:r>
    </w:p>
    <w:p w:rsidR="00824019" w:rsidRPr="00791FAE" w:rsidRDefault="00824019" w:rsidP="00791FAE">
      <w:pPr>
        <w:pStyle w:val="ListParagraph"/>
        <w:numPr>
          <w:ilvl w:val="0"/>
          <w:numId w:val="1"/>
        </w:numPr>
        <w:spacing w:line="360" w:lineRule="auto"/>
        <w:jc w:val="both"/>
        <w:rPr>
          <w:rFonts w:ascii="Arial" w:hAnsi="Arial" w:cs="Arial"/>
          <w:sz w:val="24"/>
          <w:szCs w:val="24"/>
        </w:rPr>
      </w:pPr>
      <w:r w:rsidRPr="00D27ACA">
        <w:rPr>
          <w:rFonts w:ascii="Arial" w:hAnsi="Arial" w:cs="Arial"/>
          <w:sz w:val="24"/>
          <w:szCs w:val="24"/>
        </w:rPr>
        <w:t xml:space="preserve">The </w:t>
      </w:r>
      <w:r>
        <w:rPr>
          <w:rFonts w:ascii="Arial" w:hAnsi="Arial" w:cs="Arial"/>
          <w:sz w:val="24"/>
          <w:szCs w:val="24"/>
        </w:rPr>
        <w:t xml:space="preserve">second </w:t>
      </w:r>
      <w:r w:rsidRPr="00D27ACA">
        <w:rPr>
          <w:rFonts w:ascii="Arial" w:hAnsi="Arial" w:cs="Arial"/>
          <w:sz w:val="24"/>
          <w:szCs w:val="24"/>
        </w:rPr>
        <w:t>defendant is ordered to pay the costs of the review.</w:t>
      </w:r>
    </w:p>
    <w:p w:rsidR="00ED1EBD" w:rsidRPr="00D27ACA" w:rsidRDefault="00ED1EBD" w:rsidP="00ED1EBD">
      <w:pPr>
        <w:pBdr>
          <w:bottom w:val="single" w:sz="6" w:space="1" w:color="auto"/>
        </w:pBdr>
        <w:jc w:val="both"/>
        <w:rPr>
          <w:rFonts w:ascii="Arial" w:hAnsi="Arial" w:cs="Arial"/>
          <w:b/>
          <w:sz w:val="24"/>
          <w:szCs w:val="24"/>
        </w:rPr>
      </w:pPr>
    </w:p>
    <w:p w:rsidR="00ED1EBD" w:rsidRPr="00D27ACA" w:rsidRDefault="00ED1EBD" w:rsidP="00ED1EBD">
      <w:pPr>
        <w:jc w:val="both"/>
        <w:rPr>
          <w:rFonts w:ascii="Arial" w:hAnsi="Arial" w:cs="Arial"/>
          <w:b/>
          <w:sz w:val="24"/>
          <w:szCs w:val="24"/>
        </w:rPr>
      </w:pPr>
    </w:p>
    <w:p w:rsidR="00ED1EBD" w:rsidRPr="00D27ACA" w:rsidRDefault="00ED1EBD" w:rsidP="00ED1EBD">
      <w:pPr>
        <w:jc w:val="center"/>
        <w:rPr>
          <w:rFonts w:ascii="Arial" w:hAnsi="Arial" w:cs="Arial"/>
          <w:b/>
          <w:sz w:val="24"/>
          <w:szCs w:val="24"/>
        </w:rPr>
      </w:pPr>
      <w:r w:rsidRPr="00D27ACA">
        <w:rPr>
          <w:rFonts w:ascii="Arial" w:hAnsi="Arial" w:cs="Arial"/>
          <w:b/>
          <w:sz w:val="24"/>
          <w:szCs w:val="24"/>
        </w:rPr>
        <w:t>JUDGMENT</w:t>
      </w:r>
    </w:p>
    <w:p w:rsidR="00ED1EBD" w:rsidRPr="00D27ACA" w:rsidRDefault="00ED1EBD" w:rsidP="00ED1EBD">
      <w:pPr>
        <w:pBdr>
          <w:bottom w:val="single" w:sz="6" w:space="1" w:color="auto"/>
        </w:pBdr>
        <w:jc w:val="center"/>
        <w:rPr>
          <w:rFonts w:ascii="Arial" w:hAnsi="Arial" w:cs="Arial"/>
          <w:b/>
          <w:sz w:val="24"/>
          <w:szCs w:val="24"/>
        </w:rPr>
      </w:pPr>
    </w:p>
    <w:p w:rsidR="00B47E14" w:rsidRDefault="00B47E14" w:rsidP="00ED1EBD">
      <w:pPr>
        <w:rPr>
          <w:rFonts w:ascii="Arial" w:hAnsi="Arial" w:cs="Arial"/>
          <w:b/>
          <w:sz w:val="24"/>
          <w:szCs w:val="24"/>
        </w:rPr>
      </w:pPr>
    </w:p>
    <w:p w:rsidR="00ED1EBD" w:rsidRPr="00D27ACA" w:rsidRDefault="00ED1EBD" w:rsidP="00ED1EBD">
      <w:pPr>
        <w:rPr>
          <w:rFonts w:ascii="Arial" w:hAnsi="Arial" w:cs="Arial"/>
          <w:b/>
          <w:sz w:val="24"/>
          <w:szCs w:val="24"/>
        </w:rPr>
      </w:pPr>
      <w:r w:rsidRPr="00D27ACA">
        <w:rPr>
          <w:rFonts w:ascii="Arial" w:hAnsi="Arial" w:cs="Arial"/>
          <w:b/>
          <w:sz w:val="24"/>
          <w:szCs w:val="24"/>
        </w:rPr>
        <w:t>MASUKU J.</w:t>
      </w:r>
    </w:p>
    <w:p w:rsidR="00ED1EBD" w:rsidRPr="00D27ACA" w:rsidRDefault="00ED1EBD" w:rsidP="00ED1EBD">
      <w:pPr>
        <w:rPr>
          <w:rFonts w:ascii="Arial" w:hAnsi="Arial" w:cs="Arial"/>
          <w:b/>
          <w:sz w:val="24"/>
          <w:szCs w:val="24"/>
        </w:rPr>
      </w:pPr>
    </w:p>
    <w:p w:rsidR="00ED1EBD" w:rsidRPr="00D27ACA" w:rsidRDefault="00ED1EBD" w:rsidP="00ED1EBD">
      <w:pPr>
        <w:jc w:val="both"/>
        <w:rPr>
          <w:rFonts w:ascii="Arial" w:hAnsi="Arial" w:cs="Arial"/>
          <w:sz w:val="24"/>
          <w:szCs w:val="24"/>
          <w:u w:val="single"/>
        </w:rPr>
      </w:pPr>
      <w:r w:rsidRPr="00D27ACA">
        <w:rPr>
          <w:rFonts w:ascii="Arial" w:hAnsi="Arial" w:cs="Arial"/>
          <w:sz w:val="24"/>
          <w:szCs w:val="24"/>
          <w:u w:val="single"/>
        </w:rPr>
        <w:t>Introduction</w:t>
      </w:r>
    </w:p>
    <w:p w:rsidR="00ED1EBD" w:rsidRPr="00D27ACA" w:rsidRDefault="00ED1EBD" w:rsidP="00ED1EBD">
      <w:pPr>
        <w:jc w:val="both"/>
        <w:rPr>
          <w:rFonts w:ascii="Arial" w:hAnsi="Arial" w:cs="Arial"/>
          <w:sz w:val="24"/>
          <w:szCs w:val="24"/>
          <w:u w:val="single"/>
        </w:rPr>
      </w:pPr>
    </w:p>
    <w:p w:rsidR="00ED1EBD" w:rsidRPr="00D27ACA" w:rsidRDefault="00ED1EBD" w:rsidP="00ED1EBD">
      <w:pPr>
        <w:jc w:val="both"/>
        <w:rPr>
          <w:rFonts w:ascii="Arial" w:hAnsi="Arial" w:cs="Arial"/>
          <w:sz w:val="24"/>
          <w:szCs w:val="24"/>
          <w:u w:val="single"/>
        </w:rPr>
      </w:pPr>
    </w:p>
    <w:p w:rsidR="00ED1EBD" w:rsidRPr="00D27ACA" w:rsidRDefault="00ED1EBD" w:rsidP="00ED1EBD">
      <w:pPr>
        <w:spacing w:line="360" w:lineRule="auto"/>
        <w:jc w:val="both"/>
        <w:rPr>
          <w:rFonts w:ascii="Arial" w:hAnsi="Arial" w:cs="Arial"/>
          <w:sz w:val="24"/>
          <w:szCs w:val="24"/>
        </w:rPr>
      </w:pPr>
      <w:r w:rsidRPr="00D27ACA">
        <w:rPr>
          <w:rFonts w:ascii="Arial" w:hAnsi="Arial" w:cs="Arial"/>
          <w:sz w:val="24"/>
          <w:szCs w:val="24"/>
        </w:rPr>
        <w:t>[1]</w:t>
      </w:r>
      <w:r w:rsidRPr="00D27ACA">
        <w:rPr>
          <w:rFonts w:ascii="Arial" w:hAnsi="Arial" w:cs="Arial"/>
          <w:sz w:val="24"/>
          <w:szCs w:val="24"/>
        </w:rPr>
        <w:tab/>
        <w:t xml:space="preserve">Presently serving before court is an application for </w:t>
      </w:r>
      <w:r w:rsidR="003A0499" w:rsidRPr="00D27ACA">
        <w:rPr>
          <w:rFonts w:ascii="Arial" w:hAnsi="Arial" w:cs="Arial"/>
          <w:sz w:val="24"/>
          <w:szCs w:val="24"/>
        </w:rPr>
        <w:t>the review of a ruling</w:t>
      </w:r>
      <w:r w:rsidRPr="00D27ACA">
        <w:rPr>
          <w:rFonts w:ascii="Arial" w:hAnsi="Arial" w:cs="Arial"/>
          <w:sz w:val="24"/>
          <w:szCs w:val="24"/>
        </w:rPr>
        <w:t xml:space="preserve"> </w:t>
      </w:r>
      <w:r w:rsidR="003A0499" w:rsidRPr="00D27ACA">
        <w:rPr>
          <w:rFonts w:ascii="Arial" w:hAnsi="Arial" w:cs="Arial"/>
          <w:sz w:val="24"/>
          <w:szCs w:val="24"/>
        </w:rPr>
        <w:t xml:space="preserve">alleged to be </w:t>
      </w:r>
      <w:r w:rsidRPr="00D27ACA">
        <w:rPr>
          <w:rFonts w:ascii="Arial" w:hAnsi="Arial" w:cs="Arial"/>
          <w:sz w:val="24"/>
          <w:szCs w:val="24"/>
        </w:rPr>
        <w:t>of the Taxing Officer in the above matter, which at the relevant time served before Mr. Justice Geier.</w:t>
      </w:r>
      <w:r w:rsidR="002A25EB" w:rsidRPr="00D27ACA">
        <w:rPr>
          <w:rFonts w:ascii="Arial" w:hAnsi="Arial" w:cs="Arial"/>
          <w:sz w:val="24"/>
          <w:szCs w:val="24"/>
        </w:rPr>
        <w:t xml:space="preserve"> It was subsequently transferred to me in 2015.</w:t>
      </w:r>
      <w:r w:rsidR="003A0499" w:rsidRPr="00D27ACA">
        <w:rPr>
          <w:rFonts w:ascii="Arial" w:hAnsi="Arial" w:cs="Arial"/>
          <w:sz w:val="24"/>
          <w:szCs w:val="24"/>
        </w:rPr>
        <w:t xml:space="preserve"> The reason why I say the ruling is alleged to be that of the Taxing Officer will be clear as the judgment unfolds.</w:t>
      </w:r>
    </w:p>
    <w:p w:rsidR="00ED1EBD" w:rsidRPr="00D27ACA" w:rsidRDefault="00ED1EBD" w:rsidP="00ED1EBD">
      <w:pPr>
        <w:spacing w:line="360" w:lineRule="auto"/>
        <w:jc w:val="both"/>
        <w:rPr>
          <w:rFonts w:ascii="Arial" w:hAnsi="Arial" w:cs="Arial"/>
          <w:sz w:val="24"/>
          <w:szCs w:val="24"/>
        </w:rPr>
      </w:pPr>
    </w:p>
    <w:p w:rsidR="00262F4B" w:rsidRPr="00D27ACA" w:rsidRDefault="00ED1EBD" w:rsidP="00ED1EBD">
      <w:pPr>
        <w:spacing w:line="360" w:lineRule="auto"/>
        <w:jc w:val="both"/>
        <w:rPr>
          <w:rFonts w:ascii="Arial" w:hAnsi="Arial" w:cs="Arial"/>
          <w:sz w:val="24"/>
          <w:szCs w:val="24"/>
        </w:rPr>
      </w:pPr>
      <w:r w:rsidRPr="00D27ACA">
        <w:rPr>
          <w:rFonts w:ascii="Arial" w:hAnsi="Arial" w:cs="Arial"/>
          <w:sz w:val="24"/>
          <w:szCs w:val="24"/>
        </w:rPr>
        <w:t>[2]</w:t>
      </w:r>
      <w:r w:rsidRPr="00D27ACA">
        <w:rPr>
          <w:rFonts w:ascii="Arial" w:hAnsi="Arial" w:cs="Arial"/>
          <w:sz w:val="24"/>
          <w:szCs w:val="24"/>
        </w:rPr>
        <w:tab/>
        <w:t>On 19 November 2014, this court</w:t>
      </w:r>
      <w:r w:rsidR="002A25EB" w:rsidRPr="00D27ACA">
        <w:rPr>
          <w:rFonts w:ascii="Arial" w:hAnsi="Arial" w:cs="Arial"/>
          <w:sz w:val="24"/>
          <w:szCs w:val="24"/>
        </w:rPr>
        <w:t xml:space="preserve">, per Geier J, </w:t>
      </w:r>
      <w:r w:rsidRPr="00D27ACA">
        <w:rPr>
          <w:rFonts w:ascii="Arial" w:hAnsi="Arial" w:cs="Arial"/>
          <w:sz w:val="24"/>
          <w:szCs w:val="24"/>
        </w:rPr>
        <w:t xml:space="preserve">granted an application for the rescission of a </w:t>
      </w:r>
      <w:r w:rsidR="003A0499" w:rsidRPr="00D27ACA">
        <w:rPr>
          <w:rFonts w:ascii="Arial" w:hAnsi="Arial" w:cs="Arial"/>
          <w:sz w:val="24"/>
          <w:szCs w:val="24"/>
        </w:rPr>
        <w:t xml:space="preserve">default </w:t>
      </w:r>
      <w:r w:rsidRPr="00D27ACA">
        <w:rPr>
          <w:rFonts w:ascii="Arial" w:hAnsi="Arial" w:cs="Arial"/>
          <w:sz w:val="24"/>
          <w:szCs w:val="24"/>
        </w:rPr>
        <w:t>judgment dated 15 April 2014</w:t>
      </w:r>
      <w:r w:rsidR="003A0499" w:rsidRPr="00D27ACA">
        <w:rPr>
          <w:rFonts w:ascii="Arial" w:hAnsi="Arial" w:cs="Arial"/>
          <w:sz w:val="24"/>
          <w:szCs w:val="24"/>
        </w:rPr>
        <w:t xml:space="preserve"> entered in favour of the pl</w:t>
      </w:r>
      <w:r w:rsidRPr="00D27ACA">
        <w:rPr>
          <w:rFonts w:ascii="Arial" w:hAnsi="Arial" w:cs="Arial"/>
          <w:sz w:val="24"/>
          <w:szCs w:val="24"/>
        </w:rPr>
        <w:t>a</w:t>
      </w:r>
      <w:r w:rsidR="003A0499" w:rsidRPr="00D27ACA">
        <w:rPr>
          <w:rFonts w:ascii="Arial" w:hAnsi="Arial" w:cs="Arial"/>
          <w:sz w:val="24"/>
          <w:szCs w:val="24"/>
        </w:rPr>
        <w:t>i</w:t>
      </w:r>
      <w:r w:rsidRPr="00D27ACA">
        <w:rPr>
          <w:rFonts w:ascii="Arial" w:hAnsi="Arial" w:cs="Arial"/>
          <w:sz w:val="24"/>
          <w:szCs w:val="24"/>
        </w:rPr>
        <w:t>nt</w:t>
      </w:r>
      <w:r w:rsidR="003A0499" w:rsidRPr="00D27ACA">
        <w:rPr>
          <w:rFonts w:ascii="Arial" w:hAnsi="Arial" w:cs="Arial"/>
          <w:sz w:val="24"/>
          <w:szCs w:val="24"/>
        </w:rPr>
        <w:t>iff</w:t>
      </w:r>
      <w:r w:rsidRPr="00D27ACA">
        <w:rPr>
          <w:rFonts w:ascii="Arial" w:hAnsi="Arial" w:cs="Arial"/>
          <w:sz w:val="24"/>
          <w:szCs w:val="24"/>
        </w:rPr>
        <w:t xml:space="preserve"> in this matter. </w:t>
      </w:r>
      <w:r w:rsidR="00262F4B" w:rsidRPr="00D27ACA">
        <w:rPr>
          <w:rFonts w:ascii="Arial" w:hAnsi="Arial" w:cs="Arial"/>
          <w:sz w:val="24"/>
          <w:szCs w:val="24"/>
        </w:rPr>
        <w:t xml:space="preserve">As a result of the granting of the said application, the </w:t>
      </w:r>
      <w:r w:rsidR="003A0499" w:rsidRPr="00D27ACA">
        <w:rPr>
          <w:rFonts w:ascii="Arial" w:hAnsi="Arial" w:cs="Arial"/>
          <w:sz w:val="24"/>
          <w:szCs w:val="24"/>
        </w:rPr>
        <w:t>2</w:t>
      </w:r>
      <w:r w:rsidR="003A0499" w:rsidRPr="00D27ACA">
        <w:rPr>
          <w:rFonts w:ascii="Arial" w:hAnsi="Arial" w:cs="Arial"/>
          <w:sz w:val="24"/>
          <w:szCs w:val="24"/>
          <w:vertAlign w:val="superscript"/>
        </w:rPr>
        <w:t>nd</w:t>
      </w:r>
      <w:r w:rsidR="003A0499" w:rsidRPr="00D27ACA">
        <w:rPr>
          <w:rFonts w:ascii="Arial" w:hAnsi="Arial" w:cs="Arial"/>
          <w:sz w:val="24"/>
          <w:szCs w:val="24"/>
        </w:rPr>
        <w:t xml:space="preserve"> </w:t>
      </w:r>
      <w:r w:rsidR="00262F4B" w:rsidRPr="00D27ACA">
        <w:rPr>
          <w:rFonts w:ascii="Arial" w:hAnsi="Arial" w:cs="Arial"/>
          <w:sz w:val="24"/>
          <w:szCs w:val="24"/>
        </w:rPr>
        <w:t>defendant was granted leave to defend the matter and it is for that reason that it re</w:t>
      </w:r>
      <w:r w:rsidR="00090D9C">
        <w:rPr>
          <w:rFonts w:ascii="Arial" w:hAnsi="Arial" w:cs="Arial"/>
          <w:sz w:val="24"/>
          <w:szCs w:val="24"/>
        </w:rPr>
        <w:t>mains pending before me. Central</w:t>
      </w:r>
      <w:r w:rsidR="00262F4B" w:rsidRPr="00D27ACA">
        <w:rPr>
          <w:rFonts w:ascii="Arial" w:hAnsi="Arial" w:cs="Arial"/>
          <w:sz w:val="24"/>
          <w:szCs w:val="24"/>
        </w:rPr>
        <w:t xml:space="preserve"> to the rescission of the judgment, and the bone of contention in this matter, is an order for costs captured in the court order dated 19 November 2014 to the effect that the ‘applicant is to pay the costs occasioned by the rescission application’.</w:t>
      </w:r>
    </w:p>
    <w:p w:rsidR="00262F4B" w:rsidRPr="00D27ACA" w:rsidRDefault="00262F4B" w:rsidP="00ED1EBD">
      <w:pPr>
        <w:spacing w:line="360" w:lineRule="auto"/>
        <w:jc w:val="both"/>
        <w:rPr>
          <w:rFonts w:ascii="Arial" w:hAnsi="Arial" w:cs="Arial"/>
          <w:sz w:val="24"/>
          <w:szCs w:val="24"/>
        </w:rPr>
      </w:pPr>
    </w:p>
    <w:p w:rsidR="00ED1EBD" w:rsidRPr="00D27ACA" w:rsidRDefault="003920B5" w:rsidP="00ED1EBD">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By notice </w:t>
      </w:r>
      <w:r w:rsidR="00262F4B" w:rsidRPr="00D27ACA">
        <w:rPr>
          <w:rFonts w:ascii="Arial" w:hAnsi="Arial" w:cs="Arial"/>
          <w:sz w:val="24"/>
          <w:szCs w:val="24"/>
        </w:rPr>
        <w:t>in terms of rule 75</w:t>
      </w:r>
      <w:r>
        <w:rPr>
          <w:rFonts w:ascii="Arial" w:hAnsi="Arial" w:cs="Arial"/>
          <w:sz w:val="24"/>
          <w:szCs w:val="24"/>
        </w:rPr>
        <w:t xml:space="preserve"> dated 15 July 2015</w:t>
      </w:r>
      <w:r w:rsidR="00262F4B" w:rsidRPr="00D27ACA">
        <w:rPr>
          <w:rFonts w:ascii="Arial" w:hAnsi="Arial" w:cs="Arial"/>
          <w:sz w:val="24"/>
          <w:szCs w:val="24"/>
        </w:rPr>
        <w:t xml:space="preserve">, the Taxing Officer was requested </w:t>
      </w:r>
      <w:r>
        <w:rPr>
          <w:rFonts w:ascii="Arial" w:hAnsi="Arial" w:cs="Arial"/>
          <w:sz w:val="24"/>
          <w:szCs w:val="24"/>
        </w:rPr>
        <w:t xml:space="preserve">by the second defendant </w:t>
      </w:r>
      <w:r w:rsidR="00262F4B" w:rsidRPr="00D27ACA">
        <w:rPr>
          <w:rFonts w:ascii="Arial" w:hAnsi="Arial" w:cs="Arial"/>
          <w:sz w:val="24"/>
          <w:szCs w:val="24"/>
        </w:rPr>
        <w:t>to state a case for decision by this court</w:t>
      </w:r>
      <w:r w:rsidR="00ED1EBD" w:rsidRPr="00D27ACA">
        <w:rPr>
          <w:rFonts w:ascii="Arial" w:hAnsi="Arial" w:cs="Arial"/>
          <w:sz w:val="24"/>
          <w:szCs w:val="24"/>
        </w:rPr>
        <w:t xml:space="preserve"> </w:t>
      </w:r>
      <w:r>
        <w:rPr>
          <w:rFonts w:ascii="Arial" w:hAnsi="Arial" w:cs="Arial"/>
          <w:sz w:val="24"/>
          <w:szCs w:val="24"/>
        </w:rPr>
        <w:t xml:space="preserve">regarding the taxation of a </w:t>
      </w:r>
      <w:r w:rsidR="00262F4B" w:rsidRPr="00D27ACA">
        <w:rPr>
          <w:rFonts w:ascii="Arial" w:hAnsi="Arial" w:cs="Arial"/>
          <w:sz w:val="24"/>
          <w:szCs w:val="24"/>
        </w:rPr>
        <w:t xml:space="preserve">bill of costs on 26 June 2016. The first issue </w:t>
      </w:r>
      <w:r>
        <w:rPr>
          <w:rFonts w:ascii="Arial" w:hAnsi="Arial" w:cs="Arial"/>
          <w:sz w:val="24"/>
          <w:szCs w:val="24"/>
        </w:rPr>
        <w:t>raised in the said notice</w:t>
      </w:r>
      <w:r w:rsidR="00262F4B" w:rsidRPr="00D27ACA">
        <w:rPr>
          <w:rFonts w:ascii="Arial" w:hAnsi="Arial" w:cs="Arial"/>
          <w:sz w:val="24"/>
          <w:szCs w:val="24"/>
        </w:rPr>
        <w:t xml:space="preserve"> relates to the provisions of rule 32 (11) of this court’s rules</w:t>
      </w:r>
      <w:r>
        <w:rPr>
          <w:rFonts w:ascii="Arial" w:hAnsi="Arial" w:cs="Arial"/>
          <w:sz w:val="24"/>
          <w:szCs w:val="24"/>
        </w:rPr>
        <w:t>,</w:t>
      </w:r>
      <w:r w:rsidR="00262F4B" w:rsidRPr="00D27ACA">
        <w:rPr>
          <w:rFonts w:ascii="Arial" w:hAnsi="Arial" w:cs="Arial"/>
          <w:sz w:val="24"/>
          <w:szCs w:val="24"/>
        </w:rPr>
        <w:t xml:space="preserve"> which sets a ceiling amount in relation to cos</w:t>
      </w:r>
      <w:r>
        <w:rPr>
          <w:rFonts w:ascii="Arial" w:hAnsi="Arial" w:cs="Arial"/>
          <w:sz w:val="24"/>
          <w:szCs w:val="24"/>
        </w:rPr>
        <w:t>ts in interlocutory proceedings. It is</w:t>
      </w:r>
      <w:r w:rsidR="00262F4B" w:rsidRPr="00D27ACA">
        <w:rPr>
          <w:rFonts w:ascii="Arial" w:hAnsi="Arial" w:cs="Arial"/>
          <w:sz w:val="24"/>
          <w:szCs w:val="24"/>
        </w:rPr>
        <w:t xml:space="preserve"> contended that the said ceiling was not observed by the Taxing Officer</w:t>
      </w:r>
      <w:r>
        <w:rPr>
          <w:rFonts w:ascii="Arial" w:hAnsi="Arial" w:cs="Arial"/>
          <w:sz w:val="24"/>
          <w:szCs w:val="24"/>
        </w:rPr>
        <w:t xml:space="preserve"> in this case</w:t>
      </w:r>
      <w:r w:rsidR="00262F4B" w:rsidRPr="00D27ACA">
        <w:rPr>
          <w:rFonts w:ascii="Arial" w:hAnsi="Arial" w:cs="Arial"/>
          <w:sz w:val="24"/>
          <w:szCs w:val="24"/>
        </w:rPr>
        <w:t>.</w:t>
      </w:r>
    </w:p>
    <w:p w:rsidR="00262F4B" w:rsidRPr="00D27ACA" w:rsidRDefault="00262F4B" w:rsidP="00ED1EBD">
      <w:pPr>
        <w:spacing w:line="360" w:lineRule="auto"/>
        <w:jc w:val="both"/>
        <w:rPr>
          <w:rFonts w:ascii="Arial" w:hAnsi="Arial" w:cs="Arial"/>
          <w:sz w:val="24"/>
          <w:szCs w:val="24"/>
        </w:rPr>
      </w:pPr>
    </w:p>
    <w:p w:rsidR="00262F4B" w:rsidRPr="00D27ACA" w:rsidRDefault="00262F4B" w:rsidP="00ED1EBD">
      <w:pPr>
        <w:spacing w:line="360" w:lineRule="auto"/>
        <w:jc w:val="both"/>
        <w:rPr>
          <w:rFonts w:ascii="Arial" w:hAnsi="Arial" w:cs="Arial"/>
          <w:sz w:val="24"/>
          <w:szCs w:val="24"/>
        </w:rPr>
      </w:pPr>
      <w:r w:rsidRPr="00D27ACA">
        <w:rPr>
          <w:rFonts w:ascii="Arial" w:hAnsi="Arial" w:cs="Arial"/>
          <w:sz w:val="24"/>
          <w:szCs w:val="24"/>
        </w:rPr>
        <w:lastRenderedPageBreak/>
        <w:t>[4]</w:t>
      </w:r>
      <w:r w:rsidRPr="00D27ACA">
        <w:rPr>
          <w:rFonts w:ascii="Arial" w:hAnsi="Arial" w:cs="Arial"/>
          <w:sz w:val="24"/>
          <w:szCs w:val="24"/>
        </w:rPr>
        <w:tab/>
        <w:t>The second and last issue raised relates to the allegation that the court order rescinding the judgment did not gr</w:t>
      </w:r>
      <w:r w:rsidR="003A0499" w:rsidRPr="00D27ACA">
        <w:rPr>
          <w:rFonts w:ascii="Arial" w:hAnsi="Arial" w:cs="Arial"/>
          <w:sz w:val="24"/>
          <w:szCs w:val="24"/>
        </w:rPr>
        <w:t>ant any costs in favour of the second d</w:t>
      </w:r>
      <w:r w:rsidRPr="00D27ACA">
        <w:rPr>
          <w:rFonts w:ascii="Arial" w:hAnsi="Arial" w:cs="Arial"/>
          <w:sz w:val="24"/>
          <w:szCs w:val="24"/>
        </w:rPr>
        <w:t>efendant in this matter, i.e. Mr. B. Zaaruke t/a Benz Building Supplies.</w:t>
      </w:r>
    </w:p>
    <w:p w:rsidR="00262F4B" w:rsidRPr="00D27ACA" w:rsidRDefault="003920B5" w:rsidP="00ED1EBD">
      <w:pPr>
        <w:spacing w:line="360" w:lineRule="auto"/>
        <w:jc w:val="both"/>
        <w:rPr>
          <w:rFonts w:ascii="Arial" w:hAnsi="Arial" w:cs="Arial"/>
          <w:sz w:val="24"/>
          <w:szCs w:val="24"/>
        </w:rPr>
      </w:pPr>
      <w:r>
        <w:rPr>
          <w:rFonts w:ascii="Arial" w:hAnsi="Arial" w:cs="Arial"/>
          <w:sz w:val="24"/>
          <w:szCs w:val="24"/>
        </w:rPr>
        <w:t xml:space="preserve"> </w:t>
      </w:r>
    </w:p>
    <w:p w:rsidR="00262F4B" w:rsidRPr="00D27ACA" w:rsidRDefault="00262F4B" w:rsidP="00ED1EBD">
      <w:pPr>
        <w:spacing w:line="360" w:lineRule="auto"/>
        <w:jc w:val="both"/>
        <w:rPr>
          <w:rFonts w:ascii="Arial" w:hAnsi="Arial" w:cs="Arial"/>
          <w:sz w:val="24"/>
          <w:szCs w:val="24"/>
        </w:rPr>
      </w:pPr>
      <w:r w:rsidRPr="00D27ACA">
        <w:rPr>
          <w:rFonts w:ascii="Arial" w:hAnsi="Arial" w:cs="Arial"/>
          <w:sz w:val="24"/>
          <w:szCs w:val="24"/>
        </w:rPr>
        <w:t xml:space="preserve">[5] </w:t>
      </w:r>
      <w:r w:rsidRPr="00D27ACA">
        <w:rPr>
          <w:rFonts w:ascii="Arial" w:hAnsi="Arial" w:cs="Arial"/>
          <w:sz w:val="24"/>
          <w:szCs w:val="24"/>
        </w:rPr>
        <w:tab/>
        <w:t>The plaintiff was invited, as it was entitled</w:t>
      </w:r>
      <w:r w:rsidR="002A25EB" w:rsidRPr="00D27ACA">
        <w:rPr>
          <w:rFonts w:ascii="Arial" w:hAnsi="Arial" w:cs="Arial"/>
          <w:sz w:val="24"/>
          <w:szCs w:val="24"/>
        </w:rPr>
        <w:t>, t</w:t>
      </w:r>
      <w:r w:rsidRPr="00D27ACA">
        <w:rPr>
          <w:rFonts w:ascii="Arial" w:hAnsi="Arial" w:cs="Arial"/>
          <w:sz w:val="24"/>
          <w:szCs w:val="24"/>
        </w:rPr>
        <w:t xml:space="preserve">o file its contentions </w:t>
      </w:r>
      <w:r w:rsidR="002A25EB" w:rsidRPr="00D27ACA">
        <w:rPr>
          <w:rFonts w:ascii="Arial" w:hAnsi="Arial" w:cs="Arial"/>
          <w:sz w:val="24"/>
          <w:szCs w:val="24"/>
        </w:rPr>
        <w:t xml:space="preserve">in terms of rule 75 (5) </w:t>
      </w:r>
      <w:r w:rsidRPr="00D27ACA">
        <w:rPr>
          <w:rFonts w:ascii="Arial" w:hAnsi="Arial" w:cs="Arial"/>
          <w:sz w:val="24"/>
          <w:szCs w:val="24"/>
        </w:rPr>
        <w:t xml:space="preserve">in response to the stated case. </w:t>
      </w:r>
      <w:r w:rsidR="002A25EB" w:rsidRPr="00D27ACA">
        <w:rPr>
          <w:rFonts w:ascii="Arial" w:hAnsi="Arial" w:cs="Arial"/>
          <w:sz w:val="24"/>
          <w:szCs w:val="24"/>
        </w:rPr>
        <w:t>In th</w:t>
      </w:r>
      <w:r w:rsidR="003A0499" w:rsidRPr="00D27ACA">
        <w:rPr>
          <w:rFonts w:ascii="Arial" w:hAnsi="Arial" w:cs="Arial"/>
          <w:sz w:val="24"/>
          <w:szCs w:val="24"/>
        </w:rPr>
        <w:t>e f</w:t>
      </w:r>
      <w:r w:rsidR="00BC25C5">
        <w:rPr>
          <w:rFonts w:ascii="Arial" w:hAnsi="Arial" w:cs="Arial"/>
          <w:sz w:val="24"/>
          <w:szCs w:val="24"/>
        </w:rPr>
        <w:t xml:space="preserve">irst instance, the plaintiff </w:t>
      </w:r>
      <w:r w:rsidR="003A0499" w:rsidRPr="00D27ACA">
        <w:rPr>
          <w:rFonts w:ascii="Arial" w:hAnsi="Arial" w:cs="Arial"/>
          <w:sz w:val="24"/>
          <w:szCs w:val="24"/>
        </w:rPr>
        <w:t>raised a preliminary point of law</w:t>
      </w:r>
      <w:r w:rsidR="002A25EB" w:rsidRPr="00D27ACA">
        <w:rPr>
          <w:rFonts w:ascii="Arial" w:hAnsi="Arial" w:cs="Arial"/>
          <w:sz w:val="24"/>
          <w:szCs w:val="24"/>
        </w:rPr>
        <w:t xml:space="preserve"> </w:t>
      </w:r>
      <w:r w:rsidR="002A25EB" w:rsidRPr="00D27ACA">
        <w:rPr>
          <w:rFonts w:ascii="Arial" w:hAnsi="Arial" w:cs="Arial"/>
          <w:i/>
          <w:sz w:val="24"/>
          <w:szCs w:val="24"/>
        </w:rPr>
        <w:t>in limine a</w:t>
      </w:r>
      <w:r w:rsidR="002A25EB" w:rsidRPr="00D27ACA">
        <w:rPr>
          <w:rFonts w:ascii="Arial" w:hAnsi="Arial" w:cs="Arial"/>
          <w:sz w:val="24"/>
          <w:szCs w:val="24"/>
        </w:rPr>
        <w:t>nd further proceeded to deal with the substance of the grounds for review. I will deal with these issues</w:t>
      </w:r>
      <w:r w:rsidR="003A0499" w:rsidRPr="00D27ACA">
        <w:rPr>
          <w:rFonts w:ascii="Arial" w:hAnsi="Arial" w:cs="Arial"/>
          <w:sz w:val="24"/>
          <w:szCs w:val="24"/>
        </w:rPr>
        <w:t xml:space="preserve"> </w:t>
      </w:r>
      <w:r w:rsidR="00BC25C5">
        <w:rPr>
          <w:rFonts w:ascii="Arial" w:hAnsi="Arial" w:cs="Arial"/>
          <w:sz w:val="24"/>
          <w:szCs w:val="24"/>
        </w:rPr>
        <w:t xml:space="preserve">arising </w:t>
      </w:r>
      <w:r w:rsidR="003A0499" w:rsidRPr="00D27ACA">
        <w:rPr>
          <w:rFonts w:ascii="Arial" w:hAnsi="Arial" w:cs="Arial"/>
          <w:sz w:val="24"/>
          <w:szCs w:val="24"/>
        </w:rPr>
        <w:t>as necessary</w:t>
      </w:r>
      <w:r w:rsidR="002A25EB" w:rsidRPr="00D27ACA">
        <w:rPr>
          <w:rFonts w:ascii="Arial" w:hAnsi="Arial" w:cs="Arial"/>
          <w:sz w:val="24"/>
          <w:szCs w:val="24"/>
        </w:rPr>
        <w:t xml:space="preserve"> in due course.</w:t>
      </w:r>
    </w:p>
    <w:p w:rsidR="003A0499" w:rsidRPr="00D27ACA" w:rsidRDefault="003A0499" w:rsidP="00ED1EBD">
      <w:pPr>
        <w:spacing w:line="360" w:lineRule="auto"/>
        <w:jc w:val="both"/>
        <w:rPr>
          <w:rFonts w:ascii="Arial" w:hAnsi="Arial" w:cs="Arial"/>
          <w:sz w:val="24"/>
          <w:szCs w:val="24"/>
          <w:u w:val="single"/>
        </w:rPr>
      </w:pPr>
    </w:p>
    <w:p w:rsidR="00DB32CD" w:rsidRPr="00D27ACA" w:rsidRDefault="003A0499" w:rsidP="00ED1EBD">
      <w:pPr>
        <w:spacing w:line="360" w:lineRule="auto"/>
        <w:jc w:val="both"/>
        <w:rPr>
          <w:rFonts w:ascii="Arial" w:hAnsi="Arial" w:cs="Arial"/>
          <w:i/>
          <w:sz w:val="24"/>
          <w:szCs w:val="24"/>
          <w:u w:val="single"/>
        </w:rPr>
      </w:pPr>
      <w:r w:rsidRPr="00D27ACA">
        <w:rPr>
          <w:rFonts w:ascii="Arial" w:hAnsi="Arial" w:cs="Arial"/>
          <w:sz w:val="24"/>
          <w:szCs w:val="24"/>
          <w:u w:val="single"/>
        </w:rPr>
        <w:t>Point</w:t>
      </w:r>
      <w:r w:rsidR="00DB32CD" w:rsidRPr="00D27ACA">
        <w:rPr>
          <w:rFonts w:ascii="Arial" w:hAnsi="Arial" w:cs="Arial"/>
          <w:sz w:val="24"/>
          <w:szCs w:val="24"/>
          <w:u w:val="single"/>
        </w:rPr>
        <w:t xml:space="preserve"> </w:t>
      </w:r>
      <w:r w:rsidR="00DB32CD" w:rsidRPr="00D27ACA">
        <w:rPr>
          <w:rFonts w:ascii="Arial" w:hAnsi="Arial" w:cs="Arial"/>
          <w:i/>
          <w:sz w:val="24"/>
          <w:szCs w:val="24"/>
          <w:u w:val="single"/>
        </w:rPr>
        <w:t>In Limine</w:t>
      </w:r>
    </w:p>
    <w:p w:rsidR="00DB32CD" w:rsidRPr="00D27ACA" w:rsidRDefault="00DB32CD" w:rsidP="00ED1EBD">
      <w:pPr>
        <w:spacing w:line="360" w:lineRule="auto"/>
        <w:jc w:val="both"/>
        <w:rPr>
          <w:rFonts w:ascii="Arial" w:hAnsi="Arial" w:cs="Arial"/>
          <w:i/>
          <w:sz w:val="24"/>
          <w:szCs w:val="24"/>
          <w:u w:val="single"/>
        </w:rPr>
      </w:pPr>
    </w:p>
    <w:p w:rsidR="00DB32CD" w:rsidRPr="00D27ACA" w:rsidRDefault="00DB32CD" w:rsidP="00ED1EBD">
      <w:pPr>
        <w:spacing w:line="360" w:lineRule="auto"/>
        <w:jc w:val="both"/>
        <w:rPr>
          <w:rFonts w:ascii="Arial" w:hAnsi="Arial" w:cs="Arial"/>
          <w:sz w:val="24"/>
          <w:szCs w:val="24"/>
        </w:rPr>
      </w:pPr>
      <w:r w:rsidRPr="00D27ACA">
        <w:rPr>
          <w:rFonts w:ascii="Arial" w:hAnsi="Arial" w:cs="Arial"/>
          <w:sz w:val="24"/>
          <w:szCs w:val="24"/>
        </w:rPr>
        <w:t>[6]</w:t>
      </w:r>
      <w:r w:rsidRPr="00D27ACA">
        <w:rPr>
          <w:rFonts w:ascii="Arial" w:hAnsi="Arial" w:cs="Arial"/>
          <w:sz w:val="24"/>
          <w:szCs w:val="24"/>
        </w:rPr>
        <w:tab/>
        <w:t xml:space="preserve">The point raised in this regard is that the provisions of rule 75 do not apply to the present matter for the reason that the bill of costs in contention was not taxed but was the result of an agreement and </w:t>
      </w:r>
      <w:r w:rsidR="000A554A">
        <w:rPr>
          <w:rFonts w:ascii="Arial" w:hAnsi="Arial" w:cs="Arial"/>
          <w:sz w:val="24"/>
          <w:szCs w:val="24"/>
        </w:rPr>
        <w:t xml:space="preserve">the subject of </w:t>
      </w:r>
      <w:r w:rsidRPr="00D27ACA">
        <w:rPr>
          <w:rFonts w:ascii="Arial" w:hAnsi="Arial" w:cs="Arial"/>
          <w:sz w:val="24"/>
          <w:szCs w:val="24"/>
        </w:rPr>
        <w:t>consent between the parties. It is contended in this regard that same was therefor never argued or presented to the Taxing Officer for him or her to consider any individual item</w:t>
      </w:r>
      <w:r w:rsidR="003A0499" w:rsidRPr="00D27ACA">
        <w:rPr>
          <w:rFonts w:ascii="Arial" w:hAnsi="Arial" w:cs="Arial"/>
          <w:sz w:val="24"/>
          <w:szCs w:val="24"/>
        </w:rPr>
        <w:t xml:space="preserve"> and to rule thereupon</w:t>
      </w:r>
      <w:r w:rsidRPr="00D27ACA">
        <w:rPr>
          <w:rFonts w:ascii="Arial" w:hAnsi="Arial" w:cs="Arial"/>
          <w:sz w:val="24"/>
          <w:szCs w:val="24"/>
        </w:rPr>
        <w:t xml:space="preserve">. It is alleged that the parties agreed to have taxed off an amount of N$ 6 400, resulting in the amount due as costs being N$ 75 715. It is also alleged that after the agreement, the Taxing Officer finalized the </w:t>
      </w:r>
      <w:r w:rsidR="000A554A">
        <w:rPr>
          <w:rFonts w:ascii="Arial" w:hAnsi="Arial" w:cs="Arial"/>
          <w:i/>
          <w:sz w:val="24"/>
          <w:szCs w:val="24"/>
        </w:rPr>
        <w:t>allocatu</w:t>
      </w:r>
      <w:r w:rsidRPr="00D27ACA">
        <w:rPr>
          <w:rFonts w:ascii="Arial" w:hAnsi="Arial" w:cs="Arial"/>
          <w:i/>
          <w:sz w:val="24"/>
          <w:szCs w:val="24"/>
        </w:rPr>
        <w:t xml:space="preserve">r </w:t>
      </w:r>
      <w:r w:rsidRPr="00D27ACA">
        <w:rPr>
          <w:rFonts w:ascii="Arial" w:hAnsi="Arial" w:cs="Arial"/>
          <w:sz w:val="24"/>
          <w:szCs w:val="24"/>
        </w:rPr>
        <w:t>based on this understanding and agreement</w:t>
      </w:r>
      <w:r w:rsidR="000A554A">
        <w:rPr>
          <w:rFonts w:ascii="Arial" w:hAnsi="Arial" w:cs="Arial"/>
          <w:sz w:val="24"/>
          <w:szCs w:val="24"/>
        </w:rPr>
        <w:t xml:space="preserve"> of the parties</w:t>
      </w:r>
      <w:r w:rsidR="003A0499" w:rsidRPr="00D27ACA">
        <w:rPr>
          <w:rFonts w:ascii="Arial" w:hAnsi="Arial" w:cs="Arial"/>
          <w:sz w:val="24"/>
          <w:szCs w:val="24"/>
        </w:rPr>
        <w:t xml:space="preserve"> referred to herein</w:t>
      </w:r>
      <w:r w:rsidRPr="00D27ACA">
        <w:rPr>
          <w:rFonts w:ascii="Arial" w:hAnsi="Arial" w:cs="Arial"/>
          <w:sz w:val="24"/>
          <w:szCs w:val="24"/>
        </w:rPr>
        <w:t>.</w:t>
      </w:r>
    </w:p>
    <w:p w:rsidR="00DB32CD" w:rsidRPr="00D27ACA" w:rsidRDefault="00DB32CD" w:rsidP="00ED1EBD">
      <w:pPr>
        <w:spacing w:line="360" w:lineRule="auto"/>
        <w:jc w:val="both"/>
        <w:rPr>
          <w:rFonts w:ascii="Arial" w:hAnsi="Arial" w:cs="Arial"/>
          <w:sz w:val="24"/>
          <w:szCs w:val="24"/>
        </w:rPr>
      </w:pPr>
    </w:p>
    <w:p w:rsidR="00DB32CD" w:rsidRPr="00D27ACA" w:rsidRDefault="00DB32CD" w:rsidP="00ED1EBD">
      <w:pPr>
        <w:spacing w:line="360" w:lineRule="auto"/>
        <w:jc w:val="both"/>
        <w:rPr>
          <w:rFonts w:ascii="Arial" w:hAnsi="Arial" w:cs="Arial"/>
          <w:sz w:val="24"/>
          <w:szCs w:val="24"/>
        </w:rPr>
      </w:pPr>
      <w:r w:rsidRPr="00D27ACA">
        <w:rPr>
          <w:rFonts w:ascii="Arial" w:hAnsi="Arial" w:cs="Arial"/>
          <w:sz w:val="24"/>
          <w:szCs w:val="24"/>
        </w:rPr>
        <w:t>[7]</w:t>
      </w:r>
      <w:r w:rsidRPr="00D27ACA">
        <w:rPr>
          <w:rFonts w:ascii="Arial" w:hAnsi="Arial" w:cs="Arial"/>
          <w:sz w:val="24"/>
          <w:szCs w:val="24"/>
        </w:rPr>
        <w:tab/>
        <w:t>This position finds support in the Taxing Officer’s report. The Taxing Officer, at para 3 of the report states the following:</w:t>
      </w:r>
    </w:p>
    <w:p w:rsidR="00DB32CD" w:rsidRPr="00D27ACA" w:rsidRDefault="00DB32CD" w:rsidP="00ED1EBD">
      <w:pPr>
        <w:spacing w:line="360" w:lineRule="auto"/>
        <w:jc w:val="both"/>
        <w:rPr>
          <w:rFonts w:ascii="Arial" w:hAnsi="Arial" w:cs="Arial"/>
          <w:sz w:val="24"/>
          <w:szCs w:val="24"/>
        </w:rPr>
      </w:pPr>
    </w:p>
    <w:p w:rsidR="00DB32CD" w:rsidRPr="00D27ACA" w:rsidRDefault="00DB32CD" w:rsidP="00ED1EBD">
      <w:pPr>
        <w:spacing w:line="360" w:lineRule="auto"/>
        <w:jc w:val="both"/>
        <w:rPr>
          <w:rFonts w:ascii="Arial" w:hAnsi="Arial" w:cs="Arial"/>
          <w:sz w:val="24"/>
          <w:szCs w:val="24"/>
        </w:rPr>
      </w:pPr>
      <w:r w:rsidRPr="00D27ACA">
        <w:rPr>
          <w:rFonts w:ascii="Arial" w:hAnsi="Arial" w:cs="Arial"/>
          <w:sz w:val="24"/>
          <w:szCs w:val="24"/>
        </w:rPr>
        <w:tab/>
      </w:r>
      <w:r w:rsidRPr="005C7A9D">
        <w:rPr>
          <w:rFonts w:ascii="Arial" w:hAnsi="Arial" w:cs="Arial"/>
        </w:rPr>
        <w:t>‘The bill of costs was never fully taxed. The legal practitioners, Mr. Vlieghe and Ms. Angula respectively, discussed the items of the bill of costs on 25 June 2016 and agreed that the amount of N$ 6 400 should be taxed off.</w:t>
      </w:r>
      <w:r w:rsidRPr="00D27ACA">
        <w:rPr>
          <w:rFonts w:ascii="Arial" w:hAnsi="Arial" w:cs="Arial"/>
          <w:sz w:val="24"/>
          <w:szCs w:val="24"/>
        </w:rPr>
        <w:t>’</w:t>
      </w:r>
    </w:p>
    <w:p w:rsidR="008E1A49" w:rsidRPr="00D27ACA" w:rsidRDefault="008E1A49" w:rsidP="00ED1EBD">
      <w:pPr>
        <w:spacing w:line="360" w:lineRule="auto"/>
        <w:jc w:val="both"/>
        <w:rPr>
          <w:rFonts w:ascii="Arial" w:hAnsi="Arial" w:cs="Arial"/>
          <w:sz w:val="24"/>
          <w:szCs w:val="24"/>
        </w:rPr>
      </w:pPr>
    </w:p>
    <w:p w:rsidR="008E1A49" w:rsidRPr="00D27ACA" w:rsidRDefault="008E1A49" w:rsidP="00ED1EBD">
      <w:pPr>
        <w:spacing w:line="360" w:lineRule="auto"/>
        <w:jc w:val="both"/>
        <w:rPr>
          <w:rFonts w:ascii="Arial" w:hAnsi="Arial" w:cs="Arial"/>
          <w:i/>
          <w:sz w:val="24"/>
          <w:szCs w:val="24"/>
        </w:rPr>
      </w:pPr>
      <w:r w:rsidRPr="00D27ACA">
        <w:rPr>
          <w:rFonts w:ascii="Arial" w:hAnsi="Arial" w:cs="Arial"/>
          <w:sz w:val="24"/>
          <w:szCs w:val="24"/>
        </w:rPr>
        <w:t xml:space="preserve">It does not appear that this position is contested. </w:t>
      </w:r>
      <w:r w:rsidR="003A0499" w:rsidRPr="00D27ACA">
        <w:rPr>
          <w:rFonts w:ascii="Arial" w:hAnsi="Arial" w:cs="Arial"/>
          <w:sz w:val="24"/>
          <w:szCs w:val="24"/>
        </w:rPr>
        <w:t xml:space="preserve">No papers have been filed on behalf of the defendant challenging the correctness of the version put up by both the plaintiff and the Taxing Officer. </w:t>
      </w:r>
      <w:r w:rsidRPr="00D27ACA">
        <w:rPr>
          <w:rFonts w:ascii="Arial" w:hAnsi="Arial" w:cs="Arial"/>
          <w:sz w:val="24"/>
          <w:szCs w:val="24"/>
        </w:rPr>
        <w:t xml:space="preserve">For that reason, </w:t>
      </w:r>
      <w:r w:rsidR="003A0499" w:rsidRPr="00D27ACA">
        <w:rPr>
          <w:rFonts w:ascii="Arial" w:hAnsi="Arial" w:cs="Arial"/>
          <w:sz w:val="24"/>
          <w:szCs w:val="24"/>
        </w:rPr>
        <w:t xml:space="preserve">in the absence of anything to the contrary, </w:t>
      </w:r>
      <w:r w:rsidRPr="00D27ACA">
        <w:rPr>
          <w:rFonts w:ascii="Arial" w:hAnsi="Arial" w:cs="Arial"/>
          <w:sz w:val="24"/>
          <w:szCs w:val="24"/>
        </w:rPr>
        <w:t xml:space="preserve">I am of the </w:t>
      </w:r>
      <w:r w:rsidR="003A0499" w:rsidRPr="00D27ACA">
        <w:rPr>
          <w:rFonts w:ascii="Arial" w:hAnsi="Arial" w:cs="Arial"/>
          <w:sz w:val="24"/>
          <w:szCs w:val="24"/>
        </w:rPr>
        <w:t xml:space="preserve">considered </w:t>
      </w:r>
      <w:r w:rsidRPr="00D27ACA">
        <w:rPr>
          <w:rFonts w:ascii="Arial" w:hAnsi="Arial" w:cs="Arial"/>
          <w:sz w:val="24"/>
          <w:szCs w:val="24"/>
        </w:rPr>
        <w:t xml:space="preserve">view </w:t>
      </w:r>
      <w:r w:rsidR="003A0499" w:rsidRPr="00D27ACA">
        <w:rPr>
          <w:rFonts w:ascii="Arial" w:hAnsi="Arial" w:cs="Arial"/>
          <w:sz w:val="24"/>
          <w:szCs w:val="24"/>
        </w:rPr>
        <w:t>that the only version presently before court</w:t>
      </w:r>
      <w:r w:rsidRPr="00D27ACA">
        <w:rPr>
          <w:rFonts w:ascii="Arial" w:hAnsi="Arial" w:cs="Arial"/>
          <w:sz w:val="24"/>
          <w:szCs w:val="24"/>
        </w:rPr>
        <w:t xml:space="preserve"> must be accepted as </w:t>
      </w:r>
      <w:r w:rsidR="003A0499" w:rsidRPr="00D27ACA">
        <w:rPr>
          <w:rFonts w:ascii="Arial" w:hAnsi="Arial" w:cs="Arial"/>
          <w:sz w:val="24"/>
          <w:szCs w:val="24"/>
        </w:rPr>
        <w:t xml:space="preserve">the </w:t>
      </w:r>
      <w:r w:rsidRPr="00D27ACA">
        <w:rPr>
          <w:rFonts w:ascii="Arial" w:hAnsi="Arial" w:cs="Arial"/>
          <w:sz w:val="24"/>
          <w:szCs w:val="24"/>
        </w:rPr>
        <w:t xml:space="preserve">correct and an accurate version of the events that took place leading to the issuance of the </w:t>
      </w:r>
      <w:r w:rsidR="000A554A">
        <w:rPr>
          <w:rFonts w:ascii="Arial" w:hAnsi="Arial" w:cs="Arial"/>
          <w:i/>
          <w:sz w:val="24"/>
          <w:szCs w:val="24"/>
        </w:rPr>
        <w:t>allocatu</w:t>
      </w:r>
      <w:r w:rsidR="003A0499" w:rsidRPr="00D27ACA">
        <w:rPr>
          <w:rFonts w:ascii="Arial" w:hAnsi="Arial" w:cs="Arial"/>
          <w:i/>
          <w:sz w:val="24"/>
          <w:szCs w:val="24"/>
        </w:rPr>
        <w:t xml:space="preserve">r </w:t>
      </w:r>
      <w:r w:rsidR="003A0499" w:rsidRPr="00D27ACA">
        <w:rPr>
          <w:rFonts w:ascii="Arial" w:hAnsi="Arial" w:cs="Arial"/>
          <w:sz w:val="24"/>
          <w:szCs w:val="24"/>
        </w:rPr>
        <w:t>by the Taxing Officer</w:t>
      </w:r>
      <w:r w:rsidRPr="00D27ACA">
        <w:rPr>
          <w:rFonts w:ascii="Arial" w:hAnsi="Arial" w:cs="Arial"/>
          <w:i/>
          <w:sz w:val="24"/>
          <w:szCs w:val="24"/>
        </w:rPr>
        <w:t>.</w:t>
      </w:r>
    </w:p>
    <w:p w:rsidR="008E1A49" w:rsidRPr="00D27ACA" w:rsidRDefault="008E1A49" w:rsidP="00ED1EBD">
      <w:pPr>
        <w:spacing w:line="360" w:lineRule="auto"/>
        <w:jc w:val="both"/>
        <w:rPr>
          <w:rFonts w:ascii="Arial" w:hAnsi="Arial" w:cs="Arial"/>
          <w:i/>
          <w:sz w:val="24"/>
          <w:szCs w:val="24"/>
        </w:rPr>
      </w:pPr>
    </w:p>
    <w:p w:rsidR="008E1A49" w:rsidRPr="00D27ACA" w:rsidRDefault="008E1A49" w:rsidP="00ED1EBD">
      <w:pPr>
        <w:spacing w:line="360" w:lineRule="auto"/>
        <w:jc w:val="both"/>
        <w:rPr>
          <w:rFonts w:ascii="Arial" w:hAnsi="Arial" w:cs="Arial"/>
          <w:sz w:val="24"/>
          <w:szCs w:val="24"/>
        </w:rPr>
      </w:pPr>
      <w:r w:rsidRPr="00D27ACA">
        <w:rPr>
          <w:rFonts w:ascii="Arial" w:hAnsi="Arial" w:cs="Arial"/>
          <w:sz w:val="24"/>
          <w:szCs w:val="24"/>
        </w:rPr>
        <w:t>[8]</w:t>
      </w:r>
      <w:r w:rsidRPr="00D27ACA">
        <w:rPr>
          <w:rFonts w:ascii="Arial" w:hAnsi="Arial" w:cs="Arial"/>
          <w:sz w:val="24"/>
          <w:szCs w:val="24"/>
        </w:rPr>
        <w:tab/>
        <w:t>The main question in need of an answer is the effect</w:t>
      </w:r>
      <w:r w:rsidR="002A51AA" w:rsidRPr="00D27ACA">
        <w:rPr>
          <w:rFonts w:ascii="Arial" w:hAnsi="Arial" w:cs="Arial"/>
          <w:sz w:val="24"/>
          <w:szCs w:val="24"/>
        </w:rPr>
        <w:t xml:space="preserve"> of the agreement alleged, whose existence</w:t>
      </w:r>
      <w:r w:rsidR="00431429" w:rsidRPr="00D27ACA">
        <w:rPr>
          <w:rFonts w:ascii="Arial" w:hAnsi="Arial" w:cs="Arial"/>
          <w:sz w:val="24"/>
          <w:szCs w:val="24"/>
        </w:rPr>
        <w:t xml:space="preserve"> I</w:t>
      </w:r>
      <w:r w:rsidRPr="00D27ACA">
        <w:rPr>
          <w:rFonts w:ascii="Arial" w:hAnsi="Arial" w:cs="Arial"/>
          <w:sz w:val="24"/>
          <w:szCs w:val="24"/>
        </w:rPr>
        <w:t xml:space="preserve"> have found is not disputed. The pointed question is whether in view of the agreement in q</w:t>
      </w:r>
      <w:r w:rsidR="002A51AA" w:rsidRPr="00D27ACA">
        <w:rPr>
          <w:rFonts w:ascii="Arial" w:hAnsi="Arial" w:cs="Arial"/>
          <w:sz w:val="24"/>
          <w:szCs w:val="24"/>
        </w:rPr>
        <w:t xml:space="preserve">uestion, it is in order for the court to allow the </w:t>
      </w:r>
      <w:r w:rsidRPr="00D27ACA">
        <w:rPr>
          <w:rFonts w:ascii="Arial" w:hAnsi="Arial" w:cs="Arial"/>
          <w:sz w:val="24"/>
          <w:szCs w:val="24"/>
        </w:rPr>
        <w:t xml:space="preserve">review to still take place. Put differently, is the review procedure open to application in cases where the parties agree on the amounts to be confirmed and only request the Taxing Officer to endorse their agreement by entering the </w:t>
      </w:r>
      <w:r w:rsidR="00873BBE" w:rsidRPr="00D27ACA">
        <w:rPr>
          <w:rFonts w:ascii="Arial" w:hAnsi="Arial" w:cs="Arial"/>
          <w:i/>
          <w:sz w:val="24"/>
          <w:szCs w:val="24"/>
        </w:rPr>
        <w:t>allocatu</w:t>
      </w:r>
      <w:r w:rsidRPr="00D27ACA">
        <w:rPr>
          <w:rFonts w:ascii="Arial" w:hAnsi="Arial" w:cs="Arial"/>
          <w:i/>
          <w:sz w:val="24"/>
          <w:szCs w:val="24"/>
        </w:rPr>
        <w:t xml:space="preserve">r </w:t>
      </w:r>
      <w:r w:rsidRPr="00D27ACA">
        <w:rPr>
          <w:rFonts w:ascii="Arial" w:hAnsi="Arial" w:cs="Arial"/>
          <w:sz w:val="24"/>
          <w:szCs w:val="24"/>
        </w:rPr>
        <w:t>based on their agreement?</w:t>
      </w:r>
    </w:p>
    <w:p w:rsidR="008E1A49" w:rsidRPr="00D27ACA" w:rsidRDefault="008E1A49" w:rsidP="00ED1EBD">
      <w:pPr>
        <w:spacing w:line="360" w:lineRule="auto"/>
        <w:jc w:val="both"/>
        <w:rPr>
          <w:rFonts w:ascii="Arial" w:hAnsi="Arial" w:cs="Arial"/>
          <w:sz w:val="24"/>
          <w:szCs w:val="24"/>
        </w:rPr>
      </w:pPr>
    </w:p>
    <w:p w:rsidR="008E1A49" w:rsidRPr="00D27ACA" w:rsidRDefault="008E1A49" w:rsidP="00ED1EBD">
      <w:pPr>
        <w:spacing w:line="360" w:lineRule="auto"/>
        <w:jc w:val="both"/>
        <w:rPr>
          <w:rFonts w:ascii="Arial" w:hAnsi="Arial" w:cs="Arial"/>
          <w:sz w:val="24"/>
          <w:szCs w:val="24"/>
        </w:rPr>
      </w:pPr>
      <w:r w:rsidRPr="00D27ACA">
        <w:rPr>
          <w:rFonts w:ascii="Arial" w:hAnsi="Arial" w:cs="Arial"/>
          <w:sz w:val="24"/>
          <w:szCs w:val="24"/>
        </w:rPr>
        <w:t>[9]</w:t>
      </w:r>
      <w:r w:rsidRPr="00D27ACA">
        <w:rPr>
          <w:rFonts w:ascii="Arial" w:hAnsi="Arial" w:cs="Arial"/>
          <w:sz w:val="24"/>
          <w:szCs w:val="24"/>
        </w:rPr>
        <w:tab/>
        <w:t>The answer, in my view is to be found in rule 75 (1) which states as follows:</w:t>
      </w:r>
    </w:p>
    <w:p w:rsidR="008E1A49" w:rsidRPr="00D27ACA" w:rsidRDefault="008E1A49" w:rsidP="00ED1EBD">
      <w:pPr>
        <w:spacing w:line="360" w:lineRule="auto"/>
        <w:jc w:val="both"/>
        <w:rPr>
          <w:rFonts w:ascii="Arial" w:hAnsi="Arial" w:cs="Arial"/>
          <w:sz w:val="24"/>
          <w:szCs w:val="24"/>
        </w:rPr>
      </w:pPr>
    </w:p>
    <w:p w:rsidR="00873BBE" w:rsidRPr="00D27ACA" w:rsidRDefault="008E1A49" w:rsidP="00ED1EBD">
      <w:pPr>
        <w:spacing w:line="360" w:lineRule="auto"/>
        <w:jc w:val="both"/>
        <w:rPr>
          <w:rFonts w:ascii="Arial" w:hAnsi="Arial" w:cs="Arial"/>
          <w:sz w:val="24"/>
          <w:szCs w:val="24"/>
        </w:rPr>
      </w:pPr>
      <w:r w:rsidRPr="00D27ACA">
        <w:rPr>
          <w:rFonts w:ascii="Arial" w:hAnsi="Arial" w:cs="Arial"/>
          <w:sz w:val="24"/>
          <w:szCs w:val="24"/>
        </w:rPr>
        <w:tab/>
      </w:r>
      <w:r w:rsidRPr="005C7A9D">
        <w:rPr>
          <w:rFonts w:ascii="Arial" w:hAnsi="Arial" w:cs="Arial"/>
        </w:rPr>
        <w:t xml:space="preserve">‘A party dissatisfied with or </w:t>
      </w:r>
      <w:r w:rsidR="00873BBE" w:rsidRPr="005C7A9D">
        <w:rPr>
          <w:rFonts w:ascii="Arial" w:hAnsi="Arial" w:cs="Arial"/>
          <w:u w:val="single"/>
        </w:rPr>
        <w:t xml:space="preserve">the ruling of the taxing officer as to any item </w:t>
      </w:r>
      <w:r w:rsidRPr="005C7A9D">
        <w:rPr>
          <w:rFonts w:ascii="Arial" w:hAnsi="Arial" w:cs="Arial"/>
          <w:u w:val="single"/>
        </w:rPr>
        <w:t>part of an item which was objected to or disallowed</w:t>
      </w:r>
      <w:r w:rsidRPr="005C7A9D">
        <w:rPr>
          <w:rFonts w:ascii="Arial" w:hAnsi="Arial" w:cs="Arial"/>
        </w:rPr>
        <w:t xml:space="preserve"> </w:t>
      </w:r>
      <w:r w:rsidRPr="005C7A9D">
        <w:rPr>
          <w:rFonts w:ascii="Arial" w:hAnsi="Arial" w:cs="Arial"/>
          <w:i/>
        </w:rPr>
        <w:t xml:space="preserve">mero motu </w:t>
      </w:r>
      <w:r w:rsidRPr="005C7A9D">
        <w:rPr>
          <w:rFonts w:ascii="Arial" w:hAnsi="Arial" w:cs="Arial"/>
        </w:rPr>
        <w:t xml:space="preserve">by the taxing officer may, within 15 days after the </w:t>
      </w:r>
      <w:r w:rsidR="00873BBE" w:rsidRPr="005C7A9D">
        <w:rPr>
          <w:rFonts w:ascii="Arial" w:hAnsi="Arial" w:cs="Arial"/>
          <w:i/>
        </w:rPr>
        <w:t xml:space="preserve">allocatur </w:t>
      </w:r>
      <w:r w:rsidR="00873BBE" w:rsidRPr="005C7A9D">
        <w:rPr>
          <w:rFonts w:ascii="Arial" w:hAnsi="Arial" w:cs="Arial"/>
        </w:rPr>
        <w:t>is issued, require the taxing officer to state a case for the decision of a judge.’</w:t>
      </w:r>
      <w:r w:rsidR="00873BBE" w:rsidRPr="00D27ACA">
        <w:rPr>
          <w:rFonts w:ascii="Arial" w:hAnsi="Arial" w:cs="Arial"/>
          <w:sz w:val="24"/>
          <w:szCs w:val="24"/>
        </w:rPr>
        <w:t xml:space="preserve"> (Emphasis added).</w:t>
      </w:r>
    </w:p>
    <w:p w:rsidR="00873BBE" w:rsidRPr="00D27ACA" w:rsidRDefault="00873BBE" w:rsidP="00ED1EBD">
      <w:pPr>
        <w:spacing w:line="360" w:lineRule="auto"/>
        <w:jc w:val="both"/>
        <w:rPr>
          <w:rFonts w:ascii="Arial" w:hAnsi="Arial" w:cs="Arial"/>
          <w:sz w:val="24"/>
          <w:szCs w:val="24"/>
        </w:rPr>
      </w:pPr>
      <w:r w:rsidRPr="00D27ACA">
        <w:rPr>
          <w:rFonts w:ascii="Arial" w:hAnsi="Arial" w:cs="Arial"/>
          <w:sz w:val="24"/>
          <w:szCs w:val="24"/>
        </w:rPr>
        <w:t>In my considered the view, a close reading of the above sub-rule is necessary and I proceed to do so below.</w:t>
      </w:r>
    </w:p>
    <w:p w:rsidR="00873BBE" w:rsidRPr="00D27ACA" w:rsidRDefault="00873BBE" w:rsidP="00ED1EBD">
      <w:pPr>
        <w:spacing w:line="360" w:lineRule="auto"/>
        <w:jc w:val="both"/>
        <w:rPr>
          <w:rFonts w:ascii="Arial" w:hAnsi="Arial" w:cs="Arial"/>
          <w:sz w:val="24"/>
          <w:szCs w:val="24"/>
        </w:rPr>
      </w:pPr>
    </w:p>
    <w:p w:rsidR="008E1A49" w:rsidRPr="00D27ACA" w:rsidRDefault="00873BBE" w:rsidP="00ED1EBD">
      <w:pPr>
        <w:spacing w:line="360" w:lineRule="auto"/>
        <w:jc w:val="both"/>
        <w:rPr>
          <w:rFonts w:ascii="Arial" w:hAnsi="Arial" w:cs="Arial"/>
          <w:sz w:val="24"/>
          <w:szCs w:val="24"/>
        </w:rPr>
      </w:pPr>
      <w:r w:rsidRPr="00D27ACA">
        <w:rPr>
          <w:rFonts w:ascii="Arial" w:hAnsi="Arial" w:cs="Arial"/>
          <w:sz w:val="24"/>
          <w:szCs w:val="24"/>
        </w:rPr>
        <w:t>[10]</w:t>
      </w:r>
      <w:r w:rsidRPr="00D27ACA">
        <w:rPr>
          <w:rFonts w:ascii="Arial" w:hAnsi="Arial" w:cs="Arial"/>
          <w:sz w:val="24"/>
          <w:szCs w:val="24"/>
        </w:rPr>
        <w:tab/>
        <w:t xml:space="preserve">I am of the considered view that the point of law </w:t>
      </w:r>
      <w:r w:rsidRPr="00D27ACA">
        <w:rPr>
          <w:rFonts w:ascii="Arial" w:hAnsi="Arial" w:cs="Arial"/>
          <w:i/>
          <w:sz w:val="24"/>
          <w:szCs w:val="24"/>
        </w:rPr>
        <w:t xml:space="preserve">in limine </w:t>
      </w:r>
      <w:r w:rsidRPr="00D27ACA">
        <w:rPr>
          <w:rFonts w:ascii="Arial" w:hAnsi="Arial" w:cs="Arial"/>
          <w:sz w:val="24"/>
          <w:szCs w:val="24"/>
        </w:rPr>
        <w:t>is well taken. I say so for the reason that it would appear to me that matters in respect of</w:t>
      </w:r>
      <w:r w:rsidR="002A51AA" w:rsidRPr="00D27ACA">
        <w:rPr>
          <w:rFonts w:ascii="Arial" w:hAnsi="Arial" w:cs="Arial"/>
          <w:sz w:val="24"/>
          <w:szCs w:val="24"/>
        </w:rPr>
        <w:t xml:space="preserve"> which</w:t>
      </w:r>
      <w:r w:rsidRPr="00D27ACA">
        <w:rPr>
          <w:rFonts w:ascii="Arial" w:hAnsi="Arial" w:cs="Arial"/>
          <w:sz w:val="24"/>
          <w:szCs w:val="24"/>
        </w:rPr>
        <w:t xml:space="preserve"> the review powers of the court may be exercised is limited to those in which the </w:t>
      </w:r>
      <w:r w:rsidR="002A51AA" w:rsidRPr="00D27ACA">
        <w:rPr>
          <w:rFonts w:ascii="Arial" w:hAnsi="Arial" w:cs="Arial"/>
          <w:sz w:val="24"/>
          <w:szCs w:val="24"/>
        </w:rPr>
        <w:t xml:space="preserve">itemised </w:t>
      </w:r>
      <w:r w:rsidRPr="00D27ACA">
        <w:rPr>
          <w:rFonts w:ascii="Arial" w:hAnsi="Arial" w:cs="Arial"/>
          <w:sz w:val="24"/>
          <w:szCs w:val="24"/>
        </w:rPr>
        <w:t>bill</w:t>
      </w:r>
      <w:r w:rsidR="002A51AA" w:rsidRPr="00D27ACA">
        <w:rPr>
          <w:rFonts w:ascii="Arial" w:hAnsi="Arial" w:cs="Arial"/>
          <w:sz w:val="24"/>
          <w:szCs w:val="24"/>
        </w:rPr>
        <w:t xml:space="preserve"> of costs</w:t>
      </w:r>
      <w:r w:rsidRPr="00D27ACA">
        <w:rPr>
          <w:rFonts w:ascii="Arial" w:hAnsi="Arial" w:cs="Arial"/>
          <w:sz w:val="24"/>
          <w:szCs w:val="24"/>
        </w:rPr>
        <w:t xml:space="preserve"> has been submitted to the Taxing Officer and certain items or parts of same are </w:t>
      </w:r>
      <w:r w:rsidRPr="00D27ACA">
        <w:rPr>
          <w:rFonts w:ascii="Arial" w:hAnsi="Arial" w:cs="Arial"/>
          <w:sz w:val="24"/>
          <w:szCs w:val="24"/>
        </w:rPr>
        <w:lastRenderedPageBreak/>
        <w:t xml:space="preserve">contested and debated and the Officer, after taking into account the contending views </w:t>
      </w:r>
      <w:r w:rsidR="002A51AA" w:rsidRPr="00D27ACA">
        <w:rPr>
          <w:rFonts w:ascii="Arial" w:hAnsi="Arial" w:cs="Arial"/>
          <w:sz w:val="24"/>
          <w:szCs w:val="24"/>
        </w:rPr>
        <w:t xml:space="preserve">and submissions </w:t>
      </w:r>
      <w:r w:rsidRPr="00D27ACA">
        <w:rPr>
          <w:rFonts w:ascii="Arial" w:hAnsi="Arial" w:cs="Arial"/>
          <w:sz w:val="24"/>
          <w:szCs w:val="24"/>
        </w:rPr>
        <w:t xml:space="preserve">of the parties, makes a determination thereon. </w:t>
      </w:r>
      <w:r w:rsidRPr="00D27ACA">
        <w:rPr>
          <w:rFonts w:ascii="Arial" w:hAnsi="Arial" w:cs="Arial"/>
          <w:i/>
          <w:sz w:val="24"/>
          <w:szCs w:val="24"/>
        </w:rPr>
        <w:t xml:space="preserve"> </w:t>
      </w:r>
      <w:r w:rsidR="008E1A49" w:rsidRPr="00D27ACA">
        <w:rPr>
          <w:rFonts w:ascii="Arial" w:hAnsi="Arial" w:cs="Arial"/>
          <w:i/>
          <w:sz w:val="24"/>
          <w:szCs w:val="24"/>
        </w:rPr>
        <w:t xml:space="preserve">  </w:t>
      </w:r>
    </w:p>
    <w:p w:rsidR="00873BBE" w:rsidRPr="00D27ACA" w:rsidRDefault="00873BBE" w:rsidP="00ED1EBD">
      <w:pPr>
        <w:spacing w:line="360" w:lineRule="auto"/>
        <w:jc w:val="both"/>
        <w:rPr>
          <w:rFonts w:ascii="Arial" w:hAnsi="Arial" w:cs="Arial"/>
          <w:sz w:val="24"/>
          <w:szCs w:val="24"/>
        </w:rPr>
      </w:pPr>
    </w:p>
    <w:p w:rsidR="003874BD" w:rsidRPr="00D27ACA" w:rsidRDefault="00873BBE" w:rsidP="00ED1EBD">
      <w:pPr>
        <w:spacing w:line="360" w:lineRule="auto"/>
        <w:jc w:val="both"/>
        <w:rPr>
          <w:rFonts w:ascii="Arial" w:hAnsi="Arial" w:cs="Arial"/>
          <w:sz w:val="24"/>
          <w:szCs w:val="24"/>
        </w:rPr>
      </w:pPr>
      <w:r w:rsidRPr="00D27ACA">
        <w:rPr>
          <w:rFonts w:ascii="Arial" w:hAnsi="Arial" w:cs="Arial"/>
          <w:sz w:val="24"/>
          <w:szCs w:val="24"/>
        </w:rPr>
        <w:t>[11]</w:t>
      </w:r>
      <w:r w:rsidRPr="00D27ACA">
        <w:rPr>
          <w:rFonts w:ascii="Arial" w:hAnsi="Arial" w:cs="Arial"/>
          <w:sz w:val="24"/>
          <w:szCs w:val="24"/>
        </w:rPr>
        <w:tab/>
        <w:t>That this is the position, in my considered view, is the use of the word ‘ruling’ by the rule-maker</w:t>
      </w:r>
      <w:r w:rsidR="002A51AA" w:rsidRPr="00D27ACA">
        <w:rPr>
          <w:rFonts w:ascii="Arial" w:hAnsi="Arial" w:cs="Arial"/>
          <w:sz w:val="24"/>
          <w:szCs w:val="24"/>
        </w:rPr>
        <w:t xml:space="preserve"> in the text</w:t>
      </w:r>
      <w:r w:rsidRPr="00D27ACA">
        <w:rPr>
          <w:rFonts w:ascii="Arial" w:hAnsi="Arial" w:cs="Arial"/>
          <w:sz w:val="24"/>
          <w:szCs w:val="24"/>
        </w:rPr>
        <w:t xml:space="preserve">. That word is defined in the Oxford </w:t>
      </w:r>
      <w:r w:rsidR="003874BD" w:rsidRPr="00D27ACA">
        <w:rPr>
          <w:rFonts w:ascii="Arial" w:hAnsi="Arial" w:cs="Arial"/>
          <w:sz w:val="24"/>
          <w:szCs w:val="24"/>
        </w:rPr>
        <w:t>Advanced Learner’s Dictionary as ‘an official decision made by sb in a position of authority, especially a judge.’ On the other hand, Black’s Law Dictionary,</w:t>
      </w:r>
      <w:r w:rsidR="003874BD" w:rsidRPr="00D27ACA">
        <w:rPr>
          <w:rStyle w:val="FootnoteReference"/>
          <w:rFonts w:ascii="Arial" w:hAnsi="Arial" w:cs="Arial"/>
          <w:sz w:val="24"/>
          <w:szCs w:val="24"/>
        </w:rPr>
        <w:footnoteReference w:id="1"/>
      </w:r>
      <w:r w:rsidR="003874BD" w:rsidRPr="00D27ACA">
        <w:rPr>
          <w:rFonts w:ascii="Arial" w:hAnsi="Arial" w:cs="Arial"/>
          <w:sz w:val="24"/>
          <w:szCs w:val="24"/>
        </w:rPr>
        <w:t xml:space="preserve"> defines ruling as</w:t>
      </w:r>
      <w:r w:rsidR="00431429" w:rsidRPr="00D27ACA">
        <w:rPr>
          <w:rFonts w:ascii="Arial" w:hAnsi="Arial" w:cs="Arial"/>
          <w:sz w:val="24"/>
          <w:szCs w:val="24"/>
        </w:rPr>
        <w:t>,</w:t>
      </w:r>
      <w:r w:rsidR="003874BD" w:rsidRPr="00D27ACA">
        <w:rPr>
          <w:rFonts w:ascii="Arial" w:hAnsi="Arial" w:cs="Arial"/>
          <w:sz w:val="24"/>
          <w:szCs w:val="24"/>
        </w:rPr>
        <w:t xml:space="preserve"> ‘The outcome of a court’s decision either on some point of law or on the case as a whole’.</w:t>
      </w:r>
    </w:p>
    <w:p w:rsidR="003874BD" w:rsidRPr="00D27ACA" w:rsidRDefault="003874BD" w:rsidP="00ED1EBD">
      <w:pPr>
        <w:spacing w:line="360" w:lineRule="auto"/>
        <w:jc w:val="both"/>
        <w:rPr>
          <w:rFonts w:ascii="Arial" w:hAnsi="Arial" w:cs="Arial"/>
          <w:sz w:val="24"/>
          <w:szCs w:val="24"/>
        </w:rPr>
      </w:pPr>
    </w:p>
    <w:p w:rsidR="00873BBE" w:rsidRPr="00D27ACA" w:rsidRDefault="003874BD" w:rsidP="00ED1EBD">
      <w:pPr>
        <w:spacing w:line="360" w:lineRule="auto"/>
        <w:jc w:val="both"/>
        <w:rPr>
          <w:rFonts w:ascii="Arial" w:hAnsi="Arial" w:cs="Arial"/>
          <w:sz w:val="24"/>
          <w:szCs w:val="24"/>
        </w:rPr>
      </w:pPr>
      <w:r w:rsidRPr="00D27ACA">
        <w:rPr>
          <w:rFonts w:ascii="Arial" w:hAnsi="Arial" w:cs="Arial"/>
          <w:sz w:val="24"/>
          <w:szCs w:val="24"/>
        </w:rPr>
        <w:t>[12]</w:t>
      </w:r>
      <w:r w:rsidRPr="00D27ACA">
        <w:rPr>
          <w:rFonts w:ascii="Arial" w:hAnsi="Arial" w:cs="Arial"/>
          <w:sz w:val="24"/>
          <w:szCs w:val="24"/>
        </w:rPr>
        <w:tab/>
        <w:t>What I consider of some importance in this regard is that the determination in a ruling is normally made subsequent to some argument or contentions having been made before the decision-maker</w:t>
      </w:r>
      <w:r w:rsidR="002A51AA" w:rsidRPr="00D27ACA">
        <w:rPr>
          <w:rFonts w:ascii="Arial" w:hAnsi="Arial" w:cs="Arial"/>
          <w:sz w:val="24"/>
          <w:szCs w:val="24"/>
        </w:rPr>
        <w:t xml:space="preserve"> makes the decision or ruling</w:t>
      </w:r>
      <w:r w:rsidRPr="00D27ACA">
        <w:rPr>
          <w:rFonts w:ascii="Arial" w:hAnsi="Arial" w:cs="Arial"/>
          <w:sz w:val="24"/>
          <w:szCs w:val="24"/>
        </w:rPr>
        <w:t xml:space="preserve">. This means that some dispute must </w:t>
      </w:r>
      <w:r w:rsidR="002A51AA" w:rsidRPr="00D27ACA">
        <w:rPr>
          <w:rFonts w:ascii="Arial" w:hAnsi="Arial" w:cs="Arial"/>
          <w:sz w:val="24"/>
          <w:szCs w:val="24"/>
        </w:rPr>
        <w:t>have been submitt</w:t>
      </w:r>
      <w:r w:rsidRPr="00D27ACA">
        <w:rPr>
          <w:rFonts w:ascii="Arial" w:hAnsi="Arial" w:cs="Arial"/>
          <w:sz w:val="24"/>
          <w:szCs w:val="24"/>
        </w:rPr>
        <w:t xml:space="preserve">ed before the said official for determination and the </w:t>
      </w:r>
      <w:r w:rsidR="002A51AA" w:rsidRPr="00D27ACA">
        <w:rPr>
          <w:rFonts w:ascii="Arial" w:hAnsi="Arial" w:cs="Arial"/>
          <w:sz w:val="24"/>
          <w:szCs w:val="24"/>
        </w:rPr>
        <w:t xml:space="preserve">said </w:t>
      </w:r>
      <w:r w:rsidRPr="00D27ACA">
        <w:rPr>
          <w:rFonts w:ascii="Arial" w:hAnsi="Arial" w:cs="Arial"/>
          <w:sz w:val="24"/>
          <w:szCs w:val="24"/>
        </w:rPr>
        <w:t>officer listens to and considers the</w:t>
      </w:r>
      <w:r w:rsidR="008272CE" w:rsidRPr="00D27ACA">
        <w:rPr>
          <w:rFonts w:ascii="Arial" w:hAnsi="Arial" w:cs="Arial"/>
          <w:sz w:val="24"/>
          <w:szCs w:val="24"/>
        </w:rPr>
        <w:t xml:space="preserve"> submissions made on the issue in dispute, whether the arguments are written or oral, or even a combination of the two. </w:t>
      </w:r>
      <w:r w:rsidR="002A51AA" w:rsidRPr="00D27ACA">
        <w:rPr>
          <w:rFonts w:ascii="Arial" w:hAnsi="Arial" w:cs="Arial"/>
          <w:sz w:val="24"/>
          <w:szCs w:val="24"/>
        </w:rPr>
        <w:t xml:space="preserve">It is after such a process that he or she will then make a ruling. </w:t>
      </w:r>
      <w:r w:rsidR="008272CE" w:rsidRPr="00D27ACA">
        <w:rPr>
          <w:rFonts w:ascii="Arial" w:hAnsi="Arial" w:cs="Arial"/>
          <w:sz w:val="24"/>
          <w:szCs w:val="24"/>
        </w:rPr>
        <w:t xml:space="preserve">That, in my view, is the full import of a ruling. </w:t>
      </w:r>
      <w:r w:rsidR="002A51AA" w:rsidRPr="00D27ACA">
        <w:rPr>
          <w:rFonts w:ascii="Arial" w:hAnsi="Arial" w:cs="Arial"/>
          <w:sz w:val="24"/>
          <w:szCs w:val="24"/>
        </w:rPr>
        <w:t>I say without fear of contradiction that this is the process normally followed in cases where certain portions of an itemised bill of costs are contested during taxation.</w:t>
      </w:r>
      <w:r w:rsidRPr="00D27ACA">
        <w:rPr>
          <w:rFonts w:ascii="Arial" w:hAnsi="Arial" w:cs="Arial"/>
          <w:sz w:val="24"/>
          <w:szCs w:val="24"/>
        </w:rPr>
        <w:t xml:space="preserve">  </w:t>
      </w:r>
    </w:p>
    <w:p w:rsidR="008272CE" w:rsidRPr="00D27ACA" w:rsidRDefault="008272CE" w:rsidP="00ED1EBD">
      <w:pPr>
        <w:spacing w:line="360" w:lineRule="auto"/>
        <w:jc w:val="both"/>
        <w:rPr>
          <w:rFonts w:ascii="Arial" w:hAnsi="Arial" w:cs="Arial"/>
          <w:sz w:val="24"/>
          <w:szCs w:val="24"/>
        </w:rPr>
      </w:pPr>
    </w:p>
    <w:p w:rsidR="008272CE" w:rsidRPr="00D27ACA" w:rsidRDefault="008272CE" w:rsidP="00ED1EBD">
      <w:pPr>
        <w:spacing w:line="360" w:lineRule="auto"/>
        <w:jc w:val="both"/>
        <w:rPr>
          <w:rFonts w:ascii="Arial" w:hAnsi="Arial" w:cs="Arial"/>
          <w:sz w:val="24"/>
          <w:szCs w:val="24"/>
        </w:rPr>
      </w:pPr>
      <w:r w:rsidRPr="00D27ACA">
        <w:rPr>
          <w:rFonts w:ascii="Arial" w:hAnsi="Arial" w:cs="Arial"/>
          <w:sz w:val="24"/>
          <w:szCs w:val="24"/>
        </w:rPr>
        <w:t>[13]</w:t>
      </w:r>
      <w:r w:rsidRPr="00D27ACA">
        <w:rPr>
          <w:rFonts w:ascii="Arial" w:hAnsi="Arial" w:cs="Arial"/>
          <w:sz w:val="24"/>
          <w:szCs w:val="24"/>
        </w:rPr>
        <w:tab/>
        <w:t xml:space="preserve">In the premises, it would appear </w:t>
      </w:r>
      <w:r w:rsidR="002A51AA" w:rsidRPr="00D27ACA">
        <w:rPr>
          <w:rFonts w:ascii="Arial" w:hAnsi="Arial" w:cs="Arial"/>
          <w:sz w:val="24"/>
          <w:szCs w:val="24"/>
        </w:rPr>
        <w:t xml:space="preserve">to me </w:t>
      </w:r>
      <w:r w:rsidRPr="00D27ACA">
        <w:rPr>
          <w:rFonts w:ascii="Arial" w:hAnsi="Arial" w:cs="Arial"/>
          <w:sz w:val="24"/>
          <w:szCs w:val="24"/>
        </w:rPr>
        <w:t xml:space="preserve">that the inexorable conclusion that must be necessarily be reached in the instant matter, is that the bill of costs </w:t>
      </w:r>
      <w:r w:rsidR="002A51AA" w:rsidRPr="00D27ACA">
        <w:rPr>
          <w:rFonts w:ascii="Arial" w:hAnsi="Arial" w:cs="Arial"/>
          <w:sz w:val="24"/>
          <w:szCs w:val="24"/>
        </w:rPr>
        <w:t xml:space="preserve">in the instant matter </w:t>
      </w:r>
      <w:r w:rsidRPr="00D27ACA">
        <w:rPr>
          <w:rFonts w:ascii="Arial" w:hAnsi="Arial" w:cs="Arial"/>
          <w:sz w:val="24"/>
          <w:szCs w:val="24"/>
        </w:rPr>
        <w:t>is no</w:t>
      </w:r>
      <w:r w:rsidR="000A554A">
        <w:rPr>
          <w:rFonts w:ascii="Arial" w:hAnsi="Arial" w:cs="Arial"/>
          <w:sz w:val="24"/>
          <w:szCs w:val="24"/>
        </w:rPr>
        <w:t>t, regard had to the aforegoing</w:t>
      </w:r>
      <w:r w:rsidRPr="00D27ACA">
        <w:rPr>
          <w:rFonts w:ascii="Arial" w:hAnsi="Arial" w:cs="Arial"/>
          <w:sz w:val="24"/>
          <w:szCs w:val="24"/>
        </w:rPr>
        <w:t xml:space="preserve">, amenable to review as there was no submission of any item or part thereof to the Taxing Officer for determination or </w:t>
      </w:r>
      <w:r w:rsidR="002A51AA" w:rsidRPr="00D27ACA">
        <w:rPr>
          <w:rFonts w:ascii="Arial" w:hAnsi="Arial" w:cs="Arial"/>
          <w:sz w:val="24"/>
          <w:szCs w:val="24"/>
        </w:rPr>
        <w:t xml:space="preserve">for a </w:t>
      </w:r>
      <w:r w:rsidRPr="00D27ACA">
        <w:rPr>
          <w:rFonts w:ascii="Arial" w:hAnsi="Arial" w:cs="Arial"/>
          <w:sz w:val="24"/>
          <w:szCs w:val="24"/>
        </w:rPr>
        <w:t>ruling. As indicated, the parties agreed on the amount that was to be issued as the a</w:t>
      </w:r>
      <w:r w:rsidR="00431429" w:rsidRPr="00D27ACA">
        <w:rPr>
          <w:rFonts w:ascii="Arial" w:hAnsi="Arial" w:cs="Arial"/>
          <w:i/>
          <w:sz w:val="24"/>
          <w:szCs w:val="24"/>
        </w:rPr>
        <w:t>llo</w:t>
      </w:r>
      <w:r w:rsidRPr="00D27ACA">
        <w:rPr>
          <w:rFonts w:ascii="Arial" w:hAnsi="Arial" w:cs="Arial"/>
          <w:i/>
          <w:sz w:val="24"/>
          <w:szCs w:val="24"/>
        </w:rPr>
        <w:t xml:space="preserve">catur </w:t>
      </w:r>
      <w:r w:rsidRPr="00D27ACA">
        <w:rPr>
          <w:rFonts w:ascii="Arial" w:hAnsi="Arial" w:cs="Arial"/>
          <w:sz w:val="24"/>
          <w:szCs w:val="24"/>
        </w:rPr>
        <w:t>and this points to the fact that the Taxing Officer did not exercise any powers in making a decision, other than simply endorsing the agreement of the parties</w:t>
      </w:r>
      <w:r w:rsidR="002A51AA" w:rsidRPr="00D27ACA">
        <w:rPr>
          <w:rFonts w:ascii="Arial" w:hAnsi="Arial" w:cs="Arial"/>
          <w:sz w:val="24"/>
          <w:szCs w:val="24"/>
        </w:rPr>
        <w:t xml:space="preserve"> as presented to him</w:t>
      </w:r>
      <w:r w:rsidRPr="00D27ACA">
        <w:rPr>
          <w:rFonts w:ascii="Arial" w:hAnsi="Arial" w:cs="Arial"/>
          <w:sz w:val="24"/>
          <w:szCs w:val="24"/>
        </w:rPr>
        <w:t>.</w:t>
      </w:r>
    </w:p>
    <w:p w:rsidR="00A85403" w:rsidRPr="00D27ACA" w:rsidRDefault="00A85403" w:rsidP="00ED1EBD">
      <w:pPr>
        <w:spacing w:line="360" w:lineRule="auto"/>
        <w:jc w:val="both"/>
        <w:rPr>
          <w:rFonts w:ascii="Arial" w:hAnsi="Arial" w:cs="Arial"/>
          <w:sz w:val="24"/>
          <w:szCs w:val="24"/>
        </w:rPr>
      </w:pPr>
    </w:p>
    <w:p w:rsidR="00A85403" w:rsidRPr="00D27ACA" w:rsidRDefault="00A85403" w:rsidP="00ED1EBD">
      <w:pPr>
        <w:spacing w:line="360" w:lineRule="auto"/>
        <w:jc w:val="both"/>
        <w:rPr>
          <w:rFonts w:ascii="Arial" w:hAnsi="Arial" w:cs="Arial"/>
          <w:sz w:val="24"/>
          <w:szCs w:val="24"/>
        </w:rPr>
      </w:pPr>
      <w:r w:rsidRPr="00D27ACA">
        <w:rPr>
          <w:rFonts w:ascii="Arial" w:hAnsi="Arial" w:cs="Arial"/>
          <w:sz w:val="24"/>
          <w:szCs w:val="24"/>
        </w:rPr>
        <w:t>[14]</w:t>
      </w:r>
      <w:r w:rsidRPr="00D27ACA">
        <w:rPr>
          <w:rFonts w:ascii="Arial" w:hAnsi="Arial" w:cs="Arial"/>
          <w:sz w:val="24"/>
          <w:szCs w:val="24"/>
        </w:rPr>
        <w:tab/>
        <w:t xml:space="preserve">If authority for the conclusion reached above is required, one has to consider </w:t>
      </w:r>
      <w:r w:rsidRPr="00D27ACA">
        <w:rPr>
          <w:rFonts w:ascii="Arial" w:hAnsi="Arial" w:cs="Arial"/>
          <w:i/>
          <w:sz w:val="24"/>
          <w:szCs w:val="24"/>
        </w:rPr>
        <w:t xml:space="preserve">Millman </w:t>
      </w:r>
      <w:r w:rsidRPr="00D27ACA">
        <w:rPr>
          <w:rFonts w:ascii="Arial" w:hAnsi="Arial" w:cs="Arial"/>
          <w:b/>
          <w:i/>
          <w:sz w:val="24"/>
          <w:szCs w:val="24"/>
        </w:rPr>
        <w:t xml:space="preserve">N.O. </w:t>
      </w:r>
      <w:r w:rsidRPr="00D27ACA">
        <w:rPr>
          <w:rFonts w:ascii="Arial" w:hAnsi="Arial" w:cs="Arial"/>
          <w:i/>
          <w:sz w:val="24"/>
          <w:szCs w:val="24"/>
        </w:rPr>
        <w:t>v</w:t>
      </w:r>
      <w:r w:rsidRPr="00D27ACA">
        <w:rPr>
          <w:rFonts w:ascii="Arial" w:hAnsi="Arial" w:cs="Arial"/>
          <w:sz w:val="24"/>
          <w:szCs w:val="24"/>
        </w:rPr>
        <w:t xml:space="preserve"> </w:t>
      </w:r>
      <w:r w:rsidRPr="00D27ACA">
        <w:rPr>
          <w:rFonts w:ascii="Arial" w:hAnsi="Arial" w:cs="Arial"/>
          <w:i/>
          <w:sz w:val="24"/>
          <w:szCs w:val="24"/>
        </w:rPr>
        <w:t>Klein,</w:t>
      </w:r>
      <w:r w:rsidRPr="00D27ACA">
        <w:rPr>
          <w:rStyle w:val="FootnoteReference"/>
          <w:rFonts w:ascii="Arial" w:hAnsi="Arial" w:cs="Arial"/>
          <w:i/>
          <w:sz w:val="24"/>
          <w:szCs w:val="24"/>
        </w:rPr>
        <w:footnoteReference w:id="2"/>
      </w:r>
      <w:r w:rsidRPr="00D27ACA">
        <w:rPr>
          <w:rFonts w:ascii="Arial" w:hAnsi="Arial" w:cs="Arial"/>
          <w:i/>
          <w:sz w:val="24"/>
          <w:szCs w:val="24"/>
        </w:rPr>
        <w:t xml:space="preserve"> </w:t>
      </w:r>
      <w:r w:rsidR="002D4D03" w:rsidRPr="00D27ACA">
        <w:rPr>
          <w:rFonts w:ascii="Arial" w:hAnsi="Arial" w:cs="Arial"/>
          <w:sz w:val="24"/>
          <w:szCs w:val="24"/>
        </w:rPr>
        <w:t xml:space="preserve">where </w:t>
      </w:r>
      <w:r w:rsidRPr="00D27ACA">
        <w:rPr>
          <w:rFonts w:ascii="Arial" w:hAnsi="Arial" w:cs="Arial"/>
          <w:sz w:val="24"/>
          <w:szCs w:val="24"/>
        </w:rPr>
        <w:t>Rose Innes J stated the following lapidary remarks:</w:t>
      </w:r>
    </w:p>
    <w:p w:rsidR="00A85403" w:rsidRPr="00D27ACA" w:rsidRDefault="00A85403" w:rsidP="00ED1EBD">
      <w:pPr>
        <w:spacing w:line="360" w:lineRule="auto"/>
        <w:jc w:val="both"/>
        <w:rPr>
          <w:rFonts w:ascii="Arial" w:hAnsi="Arial" w:cs="Arial"/>
          <w:sz w:val="24"/>
          <w:szCs w:val="24"/>
        </w:rPr>
      </w:pPr>
    </w:p>
    <w:p w:rsidR="00A85403" w:rsidRPr="005C7A9D" w:rsidRDefault="00A85403" w:rsidP="00ED1EBD">
      <w:pPr>
        <w:spacing w:line="360" w:lineRule="auto"/>
        <w:jc w:val="both"/>
        <w:rPr>
          <w:rFonts w:ascii="Arial" w:hAnsi="Arial" w:cs="Arial"/>
        </w:rPr>
      </w:pPr>
      <w:r w:rsidRPr="00D27ACA">
        <w:rPr>
          <w:rFonts w:ascii="Arial" w:hAnsi="Arial" w:cs="Arial"/>
          <w:sz w:val="24"/>
          <w:szCs w:val="24"/>
        </w:rPr>
        <w:tab/>
      </w:r>
      <w:r w:rsidRPr="005C7A9D">
        <w:rPr>
          <w:rFonts w:ascii="Arial" w:hAnsi="Arial" w:cs="Arial"/>
        </w:rPr>
        <w:t>‘The figure R2000 represents what the parties agreed would be the defendant’s liability for costs in the event of the scheme not being sanctioned. The liability arises on the agreement to pay the agreed amount; it does not depend upon an ascertainment of what costs were actually incurred nor upon a debate of what portion of the actual costs should be recoverable from the defendant, nor upon a determination of his liability for costs by taxation</w:t>
      </w:r>
      <w:r w:rsidRPr="005C7A9D">
        <w:rPr>
          <w:rFonts w:ascii="Arial" w:hAnsi="Arial" w:cs="Arial"/>
          <w:u w:val="single"/>
        </w:rPr>
        <w:t>. Agreed costs are not subject to taxation, or rather an agreed an agreed liability to pay an agreed amount as and contribution towards costs, is not subject to presentation of a bill of costs, nor to taxation.</w:t>
      </w:r>
      <w:r w:rsidRPr="005C7A9D">
        <w:rPr>
          <w:rFonts w:ascii="Arial" w:hAnsi="Arial" w:cs="Arial"/>
        </w:rPr>
        <w:t>’ (Emphasis added).</w:t>
      </w:r>
      <w:r w:rsidR="00282AC8" w:rsidRPr="005C7A9D">
        <w:rPr>
          <w:rFonts w:ascii="Arial" w:hAnsi="Arial" w:cs="Arial"/>
        </w:rPr>
        <w:t xml:space="preserve"> See also </w:t>
      </w:r>
      <w:r w:rsidR="00282AC8" w:rsidRPr="005C7A9D">
        <w:rPr>
          <w:rFonts w:ascii="Arial" w:hAnsi="Arial" w:cs="Arial"/>
          <w:i/>
        </w:rPr>
        <w:t>Malherbe Rigg &amp; Ranwell Incorporated v Andrea Pretorius</w:t>
      </w:r>
      <w:r w:rsidR="000A554A" w:rsidRPr="005C7A9D">
        <w:rPr>
          <w:rFonts w:ascii="Arial" w:hAnsi="Arial" w:cs="Arial"/>
          <w:i/>
        </w:rPr>
        <w:t>.</w:t>
      </w:r>
      <w:r w:rsidR="00282AC8" w:rsidRPr="005C7A9D">
        <w:rPr>
          <w:rStyle w:val="FootnoteReference"/>
          <w:rFonts w:ascii="Arial" w:hAnsi="Arial" w:cs="Arial"/>
          <w:i/>
        </w:rPr>
        <w:footnoteReference w:id="3"/>
      </w:r>
    </w:p>
    <w:p w:rsidR="008272CE" w:rsidRPr="00D27ACA" w:rsidRDefault="008272CE" w:rsidP="00ED1EBD">
      <w:pPr>
        <w:spacing w:line="360" w:lineRule="auto"/>
        <w:jc w:val="both"/>
        <w:rPr>
          <w:rFonts w:ascii="Arial" w:hAnsi="Arial" w:cs="Arial"/>
          <w:sz w:val="24"/>
          <w:szCs w:val="24"/>
        </w:rPr>
      </w:pPr>
    </w:p>
    <w:p w:rsidR="008272CE" w:rsidRPr="00D27ACA" w:rsidRDefault="008272CE" w:rsidP="00ED1EBD">
      <w:pPr>
        <w:spacing w:line="360" w:lineRule="auto"/>
        <w:jc w:val="both"/>
        <w:rPr>
          <w:rFonts w:ascii="Arial" w:hAnsi="Arial" w:cs="Arial"/>
          <w:sz w:val="24"/>
          <w:szCs w:val="24"/>
        </w:rPr>
      </w:pPr>
      <w:r w:rsidRPr="00D27ACA">
        <w:rPr>
          <w:rFonts w:ascii="Arial" w:hAnsi="Arial" w:cs="Arial"/>
          <w:sz w:val="24"/>
          <w:szCs w:val="24"/>
        </w:rPr>
        <w:t>[14]</w:t>
      </w:r>
      <w:r w:rsidRPr="00D27ACA">
        <w:rPr>
          <w:rFonts w:ascii="Arial" w:hAnsi="Arial" w:cs="Arial"/>
          <w:sz w:val="24"/>
          <w:szCs w:val="24"/>
        </w:rPr>
        <w:tab/>
        <w:t xml:space="preserve">In view of the foregoing, I am of the considered view that the point </w:t>
      </w:r>
      <w:r w:rsidRPr="00D27ACA">
        <w:rPr>
          <w:rFonts w:ascii="Arial" w:hAnsi="Arial" w:cs="Arial"/>
          <w:i/>
          <w:sz w:val="24"/>
          <w:szCs w:val="24"/>
        </w:rPr>
        <w:t xml:space="preserve">in limine </w:t>
      </w:r>
      <w:r w:rsidRPr="00D27ACA">
        <w:rPr>
          <w:rFonts w:ascii="Arial" w:hAnsi="Arial" w:cs="Arial"/>
          <w:sz w:val="24"/>
          <w:szCs w:val="24"/>
        </w:rPr>
        <w:t xml:space="preserve">is good and must be upheld. I do not, in the circumstances, find it necessary to deal with the other issues raised which I have otherwise captured above. </w:t>
      </w:r>
      <w:r w:rsidR="002A51AA" w:rsidRPr="00D27ACA">
        <w:rPr>
          <w:rFonts w:ascii="Arial" w:hAnsi="Arial" w:cs="Arial"/>
          <w:sz w:val="24"/>
          <w:szCs w:val="24"/>
        </w:rPr>
        <w:t xml:space="preserve">They can only be properly considered if the point </w:t>
      </w:r>
      <w:r w:rsidR="002A51AA" w:rsidRPr="00D27ACA">
        <w:rPr>
          <w:rFonts w:ascii="Arial" w:hAnsi="Arial" w:cs="Arial"/>
          <w:i/>
          <w:sz w:val="24"/>
          <w:szCs w:val="24"/>
        </w:rPr>
        <w:t>in limine w</w:t>
      </w:r>
      <w:r w:rsidR="002A51AA" w:rsidRPr="00D27ACA">
        <w:rPr>
          <w:rFonts w:ascii="Arial" w:hAnsi="Arial" w:cs="Arial"/>
          <w:sz w:val="24"/>
          <w:szCs w:val="24"/>
        </w:rPr>
        <w:t>ere to be dismissed</w:t>
      </w:r>
      <w:r w:rsidR="00282AC8" w:rsidRPr="00D27ACA">
        <w:rPr>
          <w:rFonts w:ascii="Arial" w:hAnsi="Arial" w:cs="Arial"/>
          <w:sz w:val="24"/>
          <w:szCs w:val="24"/>
        </w:rPr>
        <w:t xml:space="preserve"> which is not the case in this matter</w:t>
      </w:r>
      <w:r w:rsidR="002A51AA" w:rsidRPr="00D27ACA">
        <w:rPr>
          <w:rFonts w:ascii="Arial" w:hAnsi="Arial" w:cs="Arial"/>
          <w:sz w:val="24"/>
          <w:szCs w:val="24"/>
        </w:rPr>
        <w:t>.</w:t>
      </w:r>
    </w:p>
    <w:p w:rsidR="00282AC8" w:rsidRPr="00D27ACA" w:rsidRDefault="00282AC8" w:rsidP="00ED1EBD">
      <w:pPr>
        <w:spacing w:line="360" w:lineRule="auto"/>
        <w:jc w:val="both"/>
        <w:rPr>
          <w:rFonts w:ascii="Arial" w:hAnsi="Arial" w:cs="Arial"/>
          <w:sz w:val="24"/>
          <w:szCs w:val="24"/>
          <w:u w:val="single"/>
        </w:rPr>
      </w:pPr>
    </w:p>
    <w:p w:rsidR="00282AC8" w:rsidRPr="00D27ACA" w:rsidRDefault="00282AC8" w:rsidP="00ED1EBD">
      <w:pPr>
        <w:spacing w:line="360" w:lineRule="auto"/>
        <w:jc w:val="both"/>
        <w:rPr>
          <w:rFonts w:ascii="Arial" w:hAnsi="Arial" w:cs="Arial"/>
          <w:sz w:val="24"/>
          <w:szCs w:val="24"/>
        </w:rPr>
      </w:pPr>
      <w:r w:rsidRPr="00D27ACA">
        <w:rPr>
          <w:rFonts w:ascii="Arial" w:hAnsi="Arial" w:cs="Arial"/>
          <w:sz w:val="24"/>
          <w:szCs w:val="24"/>
        </w:rPr>
        <w:t>[15]</w:t>
      </w:r>
      <w:r w:rsidRPr="00D27ACA">
        <w:rPr>
          <w:rFonts w:ascii="Arial" w:hAnsi="Arial" w:cs="Arial"/>
          <w:sz w:val="24"/>
          <w:szCs w:val="24"/>
        </w:rPr>
        <w:tab/>
        <w:t xml:space="preserve">I should tender my apologies to the parties for the delay in delivering this judgment and this owes to two principal factors. First, it appears there was a delay in the matter being brought to the attention of the Taxing Master in the first place. This is plain from his stated case. This trend appears to have continued as this matter was also not timeously brought to my attention and with the heavy case load some matters, particularly those not managed in the normal </w:t>
      </w:r>
      <w:r w:rsidR="000A554A">
        <w:rPr>
          <w:rFonts w:ascii="Arial" w:hAnsi="Arial" w:cs="Arial"/>
          <w:sz w:val="24"/>
          <w:szCs w:val="24"/>
        </w:rPr>
        <w:t xml:space="preserve">judicial </w:t>
      </w:r>
      <w:r w:rsidRPr="00D27ACA">
        <w:rPr>
          <w:rFonts w:ascii="Arial" w:hAnsi="Arial" w:cs="Arial"/>
          <w:sz w:val="24"/>
          <w:szCs w:val="24"/>
        </w:rPr>
        <w:t xml:space="preserve">case management process, appear at times to slip through the cracks. </w:t>
      </w:r>
    </w:p>
    <w:p w:rsidR="00282AC8" w:rsidRPr="00D27ACA" w:rsidRDefault="00282AC8" w:rsidP="00ED1EBD">
      <w:pPr>
        <w:spacing w:line="360" w:lineRule="auto"/>
        <w:jc w:val="both"/>
        <w:rPr>
          <w:rFonts w:ascii="Arial" w:hAnsi="Arial" w:cs="Arial"/>
          <w:sz w:val="24"/>
          <w:szCs w:val="24"/>
        </w:rPr>
      </w:pPr>
    </w:p>
    <w:p w:rsidR="00282AC8" w:rsidRDefault="00282AC8" w:rsidP="00ED1EBD">
      <w:pPr>
        <w:spacing w:line="360" w:lineRule="auto"/>
        <w:jc w:val="both"/>
        <w:rPr>
          <w:rFonts w:ascii="Arial" w:hAnsi="Arial" w:cs="Arial"/>
          <w:sz w:val="24"/>
          <w:szCs w:val="24"/>
        </w:rPr>
      </w:pPr>
      <w:r w:rsidRPr="00D27ACA">
        <w:rPr>
          <w:rFonts w:ascii="Arial" w:hAnsi="Arial" w:cs="Arial"/>
          <w:sz w:val="24"/>
          <w:szCs w:val="24"/>
        </w:rPr>
        <w:lastRenderedPageBreak/>
        <w:t>[16]</w:t>
      </w:r>
      <w:r w:rsidRPr="00D27ACA">
        <w:rPr>
          <w:rFonts w:ascii="Arial" w:hAnsi="Arial" w:cs="Arial"/>
          <w:sz w:val="24"/>
          <w:szCs w:val="24"/>
        </w:rPr>
        <w:tab/>
        <w:t>In this regard, and to eliminate the incidence of such matters</w:t>
      </w:r>
      <w:r w:rsidR="00431429" w:rsidRPr="00D27ACA">
        <w:rPr>
          <w:rFonts w:ascii="Arial" w:hAnsi="Arial" w:cs="Arial"/>
          <w:sz w:val="24"/>
          <w:szCs w:val="24"/>
        </w:rPr>
        <w:t xml:space="preserve"> disappearing under the radar,</w:t>
      </w:r>
      <w:r w:rsidRPr="00D27ACA">
        <w:rPr>
          <w:rFonts w:ascii="Arial" w:hAnsi="Arial" w:cs="Arial"/>
          <w:sz w:val="24"/>
          <w:szCs w:val="24"/>
        </w:rPr>
        <w:t xml:space="preserve"> I would propose that the Ta</w:t>
      </w:r>
      <w:r w:rsidR="00431429" w:rsidRPr="00D27ACA">
        <w:rPr>
          <w:rFonts w:ascii="Arial" w:hAnsi="Arial" w:cs="Arial"/>
          <w:sz w:val="24"/>
          <w:szCs w:val="24"/>
        </w:rPr>
        <w:t>xing Officer should persona</w:t>
      </w:r>
      <w:r w:rsidRPr="00D27ACA">
        <w:rPr>
          <w:rFonts w:ascii="Arial" w:hAnsi="Arial" w:cs="Arial"/>
          <w:sz w:val="24"/>
          <w:szCs w:val="24"/>
        </w:rPr>
        <w:t>lly bring the file with a stated case to the relevant Judge for his or her attention, particularly in the light of the stringent time limits for the determination of such disputes as recorded in the rules of court.</w:t>
      </w:r>
    </w:p>
    <w:p w:rsidR="005C7A9D" w:rsidRPr="00D27ACA" w:rsidRDefault="005C7A9D" w:rsidP="00ED1EBD">
      <w:pPr>
        <w:spacing w:line="360" w:lineRule="auto"/>
        <w:jc w:val="both"/>
        <w:rPr>
          <w:rFonts w:ascii="Arial" w:hAnsi="Arial" w:cs="Arial"/>
          <w:sz w:val="24"/>
          <w:szCs w:val="24"/>
        </w:rPr>
      </w:pPr>
    </w:p>
    <w:p w:rsidR="00282AC8" w:rsidRPr="00D27ACA" w:rsidRDefault="00282AC8" w:rsidP="00ED1EBD">
      <w:pPr>
        <w:spacing w:line="360" w:lineRule="auto"/>
        <w:jc w:val="both"/>
        <w:rPr>
          <w:rFonts w:ascii="Arial" w:hAnsi="Arial" w:cs="Arial"/>
          <w:sz w:val="24"/>
          <w:szCs w:val="24"/>
          <w:u w:val="single"/>
        </w:rPr>
      </w:pPr>
      <w:r w:rsidRPr="00D27ACA">
        <w:rPr>
          <w:rFonts w:ascii="Arial" w:hAnsi="Arial" w:cs="Arial"/>
          <w:sz w:val="24"/>
          <w:szCs w:val="24"/>
          <w:u w:val="single"/>
        </w:rPr>
        <w:t>Order</w:t>
      </w:r>
    </w:p>
    <w:p w:rsidR="00282AC8" w:rsidRPr="00D27ACA" w:rsidRDefault="00431429" w:rsidP="00ED1EBD">
      <w:pPr>
        <w:spacing w:line="360" w:lineRule="auto"/>
        <w:jc w:val="both"/>
        <w:rPr>
          <w:rFonts w:ascii="Arial" w:hAnsi="Arial" w:cs="Arial"/>
          <w:sz w:val="24"/>
          <w:szCs w:val="24"/>
        </w:rPr>
      </w:pPr>
      <w:r w:rsidRPr="00D27ACA">
        <w:rPr>
          <w:rFonts w:ascii="Arial" w:hAnsi="Arial" w:cs="Arial"/>
          <w:sz w:val="24"/>
          <w:szCs w:val="24"/>
        </w:rPr>
        <w:t>[17</w:t>
      </w:r>
      <w:r w:rsidR="00282AC8" w:rsidRPr="00D27ACA">
        <w:rPr>
          <w:rFonts w:ascii="Arial" w:hAnsi="Arial" w:cs="Arial"/>
          <w:sz w:val="24"/>
          <w:szCs w:val="24"/>
        </w:rPr>
        <w:t>]</w:t>
      </w:r>
      <w:r w:rsidR="00282AC8" w:rsidRPr="00D27ACA">
        <w:rPr>
          <w:rFonts w:ascii="Arial" w:hAnsi="Arial" w:cs="Arial"/>
          <w:sz w:val="24"/>
          <w:szCs w:val="24"/>
        </w:rPr>
        <w:tab/>
        <w:t>In view of the foregoing, I am of the view that the application for the review of the Taxing Officer’s ruling in the circumstances is liable to be dismissed with costs. I accordingly make the following order:</w:t>
      </w:r>
    </w:p>
    <w:p w:rsidR="00282AC8" w:rsidRPr="00D27ACA" w:rsidRDefault="00282AC8" w:rsidP="00ED1EBD">
      <w:pPr>
        <w:spacing w:line="360" w:lineRule="auto"/>
        <w:jc w:val="both"/>
        <w:rPr>
          <w:rFonts w:ascii="Arial" w:hAnsi="Arial" w:cs="Arial"/>
          <w:sz w:val="24"/>
          <w:szCs w:val="24"/>
        </w:rPr>
      </w:pPr>
    </w:p>
    <w:p w:rsidR="00282AC8" w:rsidRPr="005C7A9D" w:rsidRDefault="00282AC8" w:rsidP="005C7A9D">
      <w:pPr>
        <w:pStyle w:val="ListParagraph"/>
        <w:numPr>
          <w:ilvl w:val="0"/>
          <w:numId w:val="2"/>
        </w:numPr>
        <w:spacing w:line="360" w:lineRule="auto"/>
        <w:jc w:val="both"/>
        <w:rPr>
          <w:rFonts w:ascii="Arial" w:hAnsi="Arial" w:cs="Arial"/>
          <w:sz w:val="24"/>
          <w:szCs w:val="24"/>
        </w:rPr>
      </w:pPr>
      <w:r w:rsidRPr="005C7A9D">
        <w:rPr>
          <w:rFonts w:ascii="Arial" w:hAnsi="Arial" w:cs="Arial"/>
          <w:sz w:val="24"/>
          <w:szCs w:val="24"/>
        </w:rPr>
        <w:t>The application for the review of the Taxing Officer’s ruling is dismissed.</w:t>
      </w:r>
    </w:p>
    <w:p w:rsidR="00282AC8" w:rsidRDefault="00282AC8" w:rsidP="005C7A9D">
      <w:pPr>
        <w:pStyle w:val="ListParagraph"/>
        <w:numPr>
          <w:ilvl w:val="0"/>
          <w:numId w:val="2"/>
        </w:numPr>
        <w:spacing w:line="360" w:lineRule="auto"/>
        <w:jc w:val="both"/>
        <w:rPr>
          <w:rFonts w:ascii="Arial" w:hAnsi="Arial" w:cs="Arial"/>
          <w:sz w:val="24"/>
          <w:szCs w:val="24"/>
        </w:rPr>
      </w:pPr>
      <w:r w:rsidRPr="00D27ACA">
        <w:rPr>
          <w:rFonts w:ascii="Arial" w:hAnsi="Arial" w:cs="Arial"/>
          <w:sz w:val="24"/>
          <w:szCs w:val="24"/>
        </w:rPr>
        <w:t xml:space="preserve">The </w:t>
      </w:r>
      <w:r w:rsidR="000A554A">
        <w:rPr>
          <w:rFonts w:ascii="Arial" w:hAnsi="Arial" w:cs="Arial"/>
          <w:sz w:val="24"/>
          <w:szCs w:val="24"/>
        </w:rPr>
        <w:t xml:space="preserve">second </w:t>
      </w:r>
      <w:r w:rsidRPr="00D27ACA">
        <w:rPr>
          <w:rFonts w:ascii="Arial" w:hAnsi="Arial" w:cs="Arial"/>
          <w:sz w:val="24"/>
          <w:szCs w:val="24"/>
        </w:rPr>
        <w:t>defendant is ordered to pay the costs of the review.</w:t>
      </w:r>
    </w:p>
    <w:p w:rsidR="00795B93" w:rsidRDefault="00795B93" w:rsidP="00795B93">
      <w:pPr>
        <w:pStyle w:val="ListParagraph"/>
        <w:spacing w:line="360" w:lineRule="auto"/>
        <w:jc w:val="both"/>
        <w:rPr>
          <w:rFonts w:ascii="Arial" w:hAnsi="Arial" w:cs="Arial"/>
          <w:sz w:val="24"/>
          <w:szCs w:val="24"/>
        </w:rPr>
      </w:pPr>
    </w:p>
    <w:p w:rsidR="00795B93" w:rsidRDefault="00795B93" w:rsidP="00795B93">
      <w:pPr>
        <w:pStyle w:val="ListParagraph"/>
        <w:spacing w:line="360" w:lineRule="auto"/>
        <w:jc w:val="both"/>
        <w:rPr>
          <w:rFonts w:ascii="Arial" w:hAnsi="Arial" w:cs="Arial"/>
          <w:sz w:val="24"/>
          <w:szCs w:val="24"/>
        </w:rPr>
      </w:pPr>
    </w:p>
    <w:p w:rsidR="00795B93" w:rsidRPr="00795B93" w:rsidRDefault="00795B93" w:rsidP="00795B93">
      <w:pPr>
        <w:tabs>
          <w:tab w:val="right" w:pos="9356"/>
        </w:tabs>
        <w:spacing w:after="0" w:line="360" w:lineRule="auto"/>
        <w:jc w:val="both"/>
        <w:rPr>
          <w:rFonts w:ascii="Arial" w:hAnsi="Arial" w:cs="Arial"/>
          <w:bCs/>
          <w:sz w:val="24"/>
          <w:szCs w:val="24"/>
        </w:rPr>
      </w:pPr>
      <w:r>
        <w:rPr>
          <w:rFonts w:ascii="Arial" w:hAnsi="Arial" w:cs="Arial"/>
          <w:bCs/>
          <w:sz w:val="24"/>
          <w:szCs w:val="24"/>
        </w:rPr>
        <w:tab/>
      </w:r>
      <w:r w:rsidRPr="00795B93">
        <w:rPr>
          <w:rFonts w:ascii="Arial" w:hAnsi="Arial" w:cs="Arial"/>
          <w:bCs/>
          <w:sz w:val="24"/>
          <w:szCs w:val="24"/>
        </w:rPr>
        <w:t>____________</w:t>
      </w:r>
    </w:p>
    <w:p w:rsidR="00795B93" w:rsidRPr="00795B93" w:rsidRDefault="00795B93" w:rsidP="00795B93">
      <w:pPr>
        <w:spacing w:after="0" w:line="360" w:lineRule="auto"/>
        <w:jc w:val="right"/>
        <w:rPr>
          <w:rFonts w:ascii="Arial" w:hAnsi="Arial" w:cs="Arial"/>
          <w:bCs/>
          <w:sz w:val="24"/>
          <w:szCs w:val="24"/>
        </w:rPr>
      </w:pPr>
      <w:r w:rsidRPr="00795B93">
        <w:rPr>
          <w:rFonts w:ascii="Arial" w:hAnsi="Arial" w:cs="Arial"/>
          <w:bCs/>
          <w:sz w:val="24"/>
          <w:szCs w:val="24"/>
        </w:rPr>
        <w:t>TS Masuku</w:t>
      </w:r>
    </w:p>
    <w:p w:rsidR="00795B93" w:rsidRDefault="00795B93" w:rsidP="00795B93">
      <w:pPr>
        <w:spacing w:after="0" w:line="360" w:lineRule="auto"/>
        <w:jc w:val="right"/>
        <w:rPr>
          <w:rFonts w:ascii="Arial" w:hAnsi="Arial" w:cs="Arial"/>
          <w:bCs/>
          <w:sz w:val="24"/>
          <w:szCs w:val="24"/>
        </w:rPr>
      </w:pPr>
      <w:r w:rsidRPr="00795B93">
        <w:rPr>
          <w:rFonts w:ascii="Arial" w:hAnsi="Arial" w:cs="Arial"/>
          <w:bCs/>
          <w:sz w:val="24"/>
          <w:szCs w:val="24"/>
        </w:rPr>
        <w:t>Judge</w:t>
      </w:r>
    </w:p>
    <w:p w:rsidR="005C7A9D" w:rsidRDefault="005C7A9D">
      <w:pPr>
        <w:rPr>
          <w:rFonts w:ascii="Arial" w:hAnsi="Arial" w:cs="Arial"/>
          <w:bCs/>
          <w:sz w:val="24"/>
          <w:szCs w:val="24"/>
        </w:rPr>
      </w:pPr>
      <w:r>
        <w:rPr>
          <w:rFonts w:ascii="Arial" w:hAnsi="Arial" w:cs="Arial"/>
          <w:bCs/>
          <w:sz w:val="24"/>
          <w:szCs w:val="24"/>
        </w:rPr>
        <w:br w:type="page"/>
      </w:r>
    </w:p>
    <w:p w:rsidR="00795B93" w:rsidRPr="00795B93" w:rsidRDefault="00795B93" w:rsidP="00795B93">
      <w:pPr>
        <w:tabs>
          <w:tab w:val="left" w:pos="3828"/>
        </w:tabs>
        <w:autoSpaceDE w:val="0"/>
        <w:autoSpaceDN w:val="0"/>
        <w:adjustRightInd w:val="0"/>
        <w:spacing w:after="0" w:line="360" w:lineRule="auto"/>
        <w:jc w:val="both"/>
        <w:rPr>
          <w:rFonts w:ascii="Arial" w:hAnsi="Arial" w:cs="Arial"/>
          <w:bCs/>
          <w:color w:val="000000"/>
          <w:sz w:val="24"/>
          <w:szCs w:val="24"/>
        </w:rPr>
      </w:pPr>
      <w:r>
        <w:rPr>
          <w:rFonts w:ascii="Arial" w:hAnsi="Arial" w:cs="Arial"/>
          <w:bCs/>
          <w:color w:val="000000"/>
          <w:sz w:val="24"/>
          <w:szCs w:val="24"/>
        </w:rPr>
        <w:lastRenderedPageBreak/>
        <w:t xml:space="preserve">PLAINTIFF: </w:t>
      </w:r>
      <w:r>
        <w:rPr>
          <w:rFonts w:ascii="Arial" w:hAnsi="Arial" w:cs="Arial"/>
          <w:bCs/>
          <w:color w:val="000000"/>
          <w:sz w:val="24"/>
          <w:szCs w:val="24"/>
        </w:rPr>
        <w:tab/>
      </w:r>
      <w:r w:rsidRPr="005C7A9D">
        <w:rPr>
          <w:rFonts w:ascii="Arial" w:hAnsi="Arial" w:cs="Arial"/>
          <w:bCs/>
          <w:color w:val="000000"/>
          <w:sz w:val="24"/>
          <w:szCs w:val="24"/>
        </w:rPr>
        <w:t>Koep &amp; Partners</w:t>
      </w:r>
    </w:p>
    <w:p w:rsidR="00795B93" w:rsidRDefault="00795B93" w:rsidP="00795B93">
      <w:pPr>
        <w:tabs>
          <w:tab w:val="left" w:pos="3828"/>
        </w:tabs>
        <w:autoSpaceDE w:val="0"/>
        <w:autoSpaceDN w:val="0"/>
        <w:adjustRightInd w:val="0"/>
        <w:spacing w:after="0" w:line="360" w:lineRule="auto"/>
        <w:rPr>
          <w:rFonts w:ascii="Arial" w:hAnsi="Arial" w:cs="Arial"/>
          <w:bCs/>
          <w:color w:val="000000"/>
          <w:sz w:val="24"/>
          <w:szCs w:val="24"/>
        </w:rPr>
      </w:pPr>
    </w:p>
    <w:p w:rsidR="00795B93" w:rsidRDefault="00795B93" w:rsidP="00795B93">
      <w:pPr>
        <w:tabs>
          <w:tab w:val="left" w:pos="3828"/>
        </w:tabs>
        <w:autoSpaceDE w:val="0"/>
        <w:autoSpaceDN w:val="0"/>
        <w:adjustRightInd w:val="0"/>
        <w:spacing w:after="0" w:line="360" w:lineRule="auto"/>
        <w:rPr>
          <w:rFonts w:ascii="Arial" w:hAnsi="Arial" w:cs="Arial"/>
          <w:bCs/>
          <w:color w:val="000000"/>
          <w:sz w:val="24"/>
          <w:szCs w:val="24"/>
        </w:rPr>
      </w:pPr>
      <w:r>
        <w:rPr>
          <w:rFonts w:ascii="Arial" w:hAnsi="Arial" w:cs="Arial"/>
          <w:bCs/>
          <w:color w:val="000000"/>
          <w:sz w:val="24"/>
          <w:szCs w:val="24"/>
        </w:rPr>
        <w:t>SECOND DEFENDANT:</w:t>
      </w:r>
      <w:r>
        <w:rPr>
          <w:rFonts w:ascii="Arial" w:hAnsi="Arial" w:cs="Arial"/>
          <w:bCs/>
          <w:color w:val="000000"/>
          <w:sz w:val="24"/>
          <w:szCs w:val="24"/>
        </w:rPr>
        <w:tab/>
        <w:t>Dr. Weder, Kauta &amp; Hoveka Inc</w:t>
      </w:r>
    </w:p>
    <w:p w:rsidR="00795B93" w:rsidRPr="00795B93" w:rsidRDefault="00795B93" w:rsidP="00795B93">
      <w:pPr>
        <w:spacing w:after="0" w:line="360" w:lineRule="auto"/>
        <w:rPr>
          <w:rFonts w:ascii="Arial" w:hAnsi="Arial" w:cs="Arial"/>
          <w:bCs/>
          <w:sz w:val="24"/>
          <w:szCs w:val="24"/>
        </w:rPr>
      </w:pPr>
    </w:p>
    <w:p w:rsidR="00795B93" w:rsidRPr="00D27ACA" w:rsidRDefault="00795B93" w:rsidP="00795B93">
      <w:pPr>
        <w:pStyle w:val="ListParagraph"/>
        <w:spacing w:line="360" w:lineRule="auto"/>
        <w:jc w:val="right"/>
        <w:rPr>
          <w:rFonts w:ascii="Arial" w:hAnsi="Arial" w:cs="Arial"/>
          <w:sz w:val="24"/>
          <w:szCs w:val="24"/>
        </w:rPr>
      </w:pPr>
    </w:p>
    <w:p w:rsidR="00282AC8" w:rsidRPr="00D27ACA" w:rsidRDefault="00282AC8" w:rsidP="00282AC8">
      <w:pPr>
        <w:spacing w:line="360" w:lineRule="auto"/>
        <w:jc w:val="both"/>
        <w:rPr>
          <w:rFonts w:ascii="Arial" w:hAnsi="Arial" w:cs="Arial"/>
          <w:sz w:val="24"/>
          <w:szCs w:val="24"/>
        </w:rPr>
      </w:pPr>
    </w:p>
    <w:sectPr w:rsidR="00282AC8" w:rsidRPr="00D27ACA" w:rsidSect="005C7A9D">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6F3" w:rsidRDefault="001176F3" w:rsidP="003874BD">
      <w:pPr>
        <w:spacing w:after="0" w:line="240" w:lineRule="auto"/>
      </w:pPr>
      <w:r>
        <w:separator/>
      </w:r>
    </w:p>
  </w:endnote>
  <w:endnote w:type="continuationSeparator" w:id="0">
    <w:p w:rsidR="001176F3" w:rsidRDefault="001176F3" w:rsidP="00387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6F3" w:rsidRDefault="001176F3" w:rsidP="003874BD">
      <w:pPr>
        <w:spacing w:after="0" w:line="240" w:lineRule="auto"/>
      </w:pPr>
      <w:r>
        <w:separator/>
      </w:r>
    </w:p>
  </w:footnote>
  <w:footnote w:type="continuationSeparator" w:id="0">
    <w:p w:rsidR="001176F3" w:rsidRDefault="001176F3" w:rsidP="003874BD">
      <w:pPr>
        <w:spacing w:after="0" w:line="240" w:lineRule="auto"/>
      </w:pPr>
      <w:r>
        <w:continuationSeparator/>
      </w:r>
    </w:p>
  </w:footnote>
  <w:footnote w:id="1">
    <w:p w:rsidR="002D4D03" w:rsidRPr="00805D19" w:rsidRDefault="002D4D03">
      <w:pPr>
        <w:pStyle w:val="FootnoteText"/>
        <w:rPr>
          <w:rFonts w:ascii="Arial" w:hAnsi="Arial" w:cs="Arial"/>
        </w:rPr>
      </w:pPr>
      <w:r w:rsidRPr="00805D19">
        <w:rPr>
          <w:rStyle w:val="FootnoteReference"/>
          <w:rFonts w:ascii="Arial" w:hAnsi="Arial" w:cs="Arial"/>
        </w:rPr>
        <w:footnoteRef/>
      </w:r>
      <w:r w:rsidRPr="00805D19">
        <w:rPr>
          <w:rFonts w:ascii="Arial" w:hAnsi="Arial" w:cs="Arial"/>
        </w:rPr>
        <w:t xml:space="preserve"> Third Pocket Edition, 2006 p 630</w:t>
      </w:r>
      <w:r w:rsidR="005C7A9D">
        <w:rPr>
          <w:rFonts w:ascii="Arial" w:hAnsi="Arial" w:cs="Arial"/>
        </w:rPr>
        <w:t>.</w:t>
      </w:r>
    </w:p>
  </w:footnote>
  <w:footnote w:id="2">
    <w:p w:rsidR="002D4D03" w:rsidRPr="003928BD" w:rsidRDefault="002D4D03">
      <w:pPr>
        <w:pStyle w:val="FootnoteText"/>
        <w:rPr>
          <w:rFonts w:ascii="Arial" w:hAnsi="Arial" w:cs="Arial"/>
        </w:rPr>
      </w:pPr>
      <w:r w:rsidRPr="003928BD">
        <w:rPr>
          <w:rStyle w:val="FootnoteReference"/>
          <w:rFonts w:ascii="Arial" w:hAnsi="Arial" w:cs="Arial"/>
        </w:rPr>
        <w:footnoteRef/>
      </w:r>
      <w:r w:rsidRPr="003928BD">
        <w:rPr>
          <w:rFonts w:ascii="Arial" w:hAnsi="Arial" w:cs="Arial"/>
        </w:rPr>
        <w:t xml:space="preserve"> 1986 (1) SA 465 at 474 A-B</w:t>
      </w:r>
      <w:r w:rsidR="005C7A9D">
        <w:rPr>
          <w:rFonts w:ascii="Arial" w:hAnsi="Arial" w:cs="Arial"/>
        </w:rPr>
        <w:t>.</w:t>
      </w:r>
    </w:p>
  </w:footnote>
  <w:footnote w:id="3">
    <w:p w:rsidR="00282AC8" w:rsidRDefault="00282AC8">
      <w:pPr>
        <w:pStyle w:val="FootnoteText"/>
      </w:pPr>
      <w:r w:rsidRPr="003928BD">
        <w:rPr>
          <w:rStyle w:val="FootnoteReference"/>
          <w:rFonts w:ascii="Arial" w:hAnsi="Arial" w:cs="Arial"/>
        </w:rPr>
        <w:footnoteRef/>
      </w:r>
      <w:r w:rsidRPr="003928BD">
        <w:rPr>
          <w:rFonts w:ascii="Arial" w:hAnsi="Arial" w:cs="Arial"/>
        </w:rPr>
        <w:t xml:space="preserve"> Case No: 19133/2014.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11156"/>
      <w:docPartObj>
        <w:docPartGallery w:val="Page Numbers (Top of Page)"/>
        <w:docPartUnique/>
      </w:docPartObj>
    </w:sdtPr>
    <w:sdtEndPr>
      <w:rPr>
        <w:noProof/>
      </w:rPr>
    </w:sdtEndPr>
    <w:sdtContent>
      <w:p w:rsidR="005C7A9D" w:rsidRDefault="005C7A9D">
        <w:pPr>
          <w:pStyle w:val="Header"/>
          <w:jc w:val="right"/>
        </w:pPr>
        <w:r>
          <w:fldChar w:fldCharType="begin"/>
        </w:r>
        <w:r>
          <w:instrText xml:space="preserve"> PAGE   \* MERGEFORMAT </w:instrText>
        </w:r>
        <w:r>
          <w:fldChar w:fldCharType="separate"/>
        </w:r>
        <w:r w:rsidR="00D66BFE">
          <w:rPr>
            <w:noProof/>
          </w:rPr>
          <w:t>4</w:t>
        </w:r>
        <w:r>
          <w:rPr>
            <w:noProof/>
          </w:rPr>
          <w:fldChar w:fldCharType="end"/>
        </w:r>
      </w:p>
    </w:sdtContent>
  </w:sdt>
  <w:p w:rsidR="001E768A" w:rsidRDefault="001E76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44297"/>
    <w:multiLevelType w:val="hybridMultilevel"/>
    <w:tmpl w:val="6972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4A0212"/>
    <w:multiLevelType w:val="hybridMultilevel"/>
    <w:tmpl w:val="70665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EBD"/>
    <w:rsid w:val="000336AC"/>
    <w:rsid w:val="0006464C"/>
    <w:rsid w:val="00090D9C"/>
    <w:rsid w:val="000A554A"/>
    <w:rsid w:val="000A5A51"/>
    <w:rsid w:val="001176F3"/>
    <w:rsid w:val="001D7743"/>
    <w:rsid w:val="001E11C9"/>
    <w:rsid w:val="001E768A"/>
    <w:rsid w:val="00262F4B"/>
    <w:rsid w:val="00282AC8"/>
    <w:rsid w:val="002A083D"/>
    <w:rsid w:val="002A25EB"/>
    <w:rsid w:val="002A51AA"/>
    <w:rsid w:val="002D4D03"/>
    <w:rsid w:val="003874BD"/>
    <w:rsid w:val="003920B5"/>
    <w:rsid w:val="003928BD"/>
    <w:rsid w:val="003A0499"/>
    <w:rsid w:val="00431429"/>
    <w:rsid w:val="00440E4B"/>
    <w:rsid w:val="00442C5F"/>
    <w:rsid w:val="005C7A9D"/>
    <w:rsid w:val="006F2AA0"/>
    <w:rsid w:val="00791FAE"/>
    <w:rsid w:val="00795B93"/>
    <w:rsid w:val="00805D19"/>
    <w:rsid w:val="00824019"/>
    <w:rsid w:val="008272CE"/>
    <w:rsid w:val="00873BBE"/>
    <w:rsid w:val="008A4774"/>
    <w:rsid w:val="008E1A49"/>
    <w:rsid w:val="0098322B"/>
    <w:rsid w:val="00993CE8"/>
    <w:rsid w:val="00A53A98"/>
    <w:rsid w:val="00A85403"/>
    <w:rsid w:val="00A93F83"/>
    <w:rsid w:val="00B07837"/>
    <w:rsid w:val="00B27337"/>
    <w:rsid w:val="00B47E14"/>
    <w:rsid w:val="00BC25C5"/>
    <w:rsid w:val="00BE05B1"/>
    <w:rsid w:val="00D27ACA"/>
    <w:rsid w:val="00D66BFE"/>
    <w:rsid w:val="00D77176"/>
    <w:rsid w:val="00DB32CD"/>
    <w:rsid w:val="00ED1EBD"/>
    <w:rsid w:val="00F06903"/>
    <w:rsid w:val="00FA3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152093-2319-473B-A544-52D20386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874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74BD"/>
    <w:rPr>
      <w:sz w:val="20"/>
      <w:szCs w:val="20"/>
    </w:rPr>
  </w:style>
  <w:style w:type="character" w:styleId="FootnoteReference">
    <w:name w:val="footnote reference"/>
    <w:basedOn w:val="DefaultParagraphFont"/>
    <w:uiPriority w:val="99"/>
    <w:semiHidden/>
    <w:unhideWhenUsed/>
    <w:rsid w:val="003874BD"/>
    <w:rPr>
      <w:vertAlign w:val="superscript"/>
    </w:rPr>
  </w:style>
  <w:style w:type="paragraph" w:styleId="ListParagraph">
    <w:name w:val="List Paragraph"/>
    <w:basedOn w:val="Normal"/>
    <w:uiPriority w:val="34"/>
    <w:qFormat/>
    <w:rsid w:val="00282AC8"/>
    <w:pPr>
      <w:ind w:left="720"/>
      <w:contextualSpacing/>
    </w:pPr>
  </w:style>
  <w:style w:type="paragraph" w:styleId="BodyTextIndent">
    <w:name w:val="Body Text Indent"/>
    <w:basedOn w:val="Normal"/>
    <w:link w:val="BodyTextIndentChar"/>
    <w:rsid w:val="00795B93"/>
    <w:pPr>
      <w:spacing w:after="0" w:line="240" w:lineRule="auto"/>
      <w:ind w:left="1440"/>
    </w:pPr>
    <w:rPr>
      <w:rFonts w:ascii="Times New Roman" w:eastAsia="Times New Roman" w:hAnsi="Times New Roman" w:cs="Times New Roman"/>
      <w:sz w:val="24"/>
      <w:szCs w:val="24"/>
      <w:lang w:val="en-GB" w:eastAsia="x-none"/>
    </w:rPr>
  </w:style>
  <w:style w:type="character" w:customStyle="1" w:styleId="BodyTextIndentChar">
    <w:name w:val="Body Text Indent Char"/>
    <w:basedOn w:val="DefaultParagraphFont"/>
    <w:link w:val="BodyTextIndent"/>
    <w:rsid w:val="00795B93"/>
    <w:rPr>
      <w:rFonts w:ascii="Times New Roman" w:eastAsia="Times New Roman" w:hAnsi="Times New Roman" w:cs="Times New Roman"/>
      <w:sz w:val="24"/>
      <w:szCs w:val="24"/>
      <w:lang w:val="en-GB" w:eastAsia="x-none"/>
    </w:rPr>
  </w:style>
  <w:style w:type="paragraph" w:styleId="Header">
    <w:name w:val="header"/>
    <w:basedOn w:val="Normal"/>
    <w:link w:val="HeaderChar"/>
    <w:uiPriority w:val="99"/>
    <w:unhideWhenUsed/>
    <w:rsid w:val="001E76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68A"/>
  </w:style>
  <w:style w:type="paragraph" w:styleId="Footer">
    <w:name w:val="footer"/>
    <w:basedOn w:val="Normal"/>
    <w:link w:val="FooterChar"/>
    <w:uiPriority w:val="99"/>
    <w:unhideWhenUsed/>
    <w:rsid w:val="001E76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68A"/>
  </w:style>
  <w:style w:type="paragraph" w:styleId="BalloonText">
    <w:name w:val="Balloon Text"/>
    <w:basedOn w:val="Normal"/>
    <w:link w:val="BalloonTextChar"/>
    <w:uiPriority w:val="99"/>
    <w:semiHidden/>
    <w:unhideWhenUsed/>
    <w:rsid w:val="005C7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A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2017-05-18T18:30:00+00:00</Judgment_x0020_Date>
    <Year xmlns="c1afb1bd-f2fb-40fd-9abb-aea55b4d7662">2017</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950A9-C1BB-4C28-A4F1-3E61F180EADC}">
  <ds:schemaRefs>
    <ds:schemaRef ds:uri="http://schemas.microsoft.com/sharepoint/v3/contenttype/forms"/>
  </ds:schemaRefs>
</ds:datastoreItem>
</file>

<file path=customXml/itemProps2.xml><?xml version="1.0" encoding="utf-8"?>
<ds:datastoreItem xmlns:ds="http://schemas.openxmlformats.org/officeDocument/2006/customXml" ds:itemID="{12E53958-E667-48EB-A174-CE03971A5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8F20E5-D392-4A57-B144-70EAF8EC89E6}">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4.xml><?xml version="1.0" encoding="utf-8"?>
<ds:datastoreItem xmlns:ds="http://schemas.openxmlformats.org/officeDocument/2006/customXml" ds:itemID="{372C1B90-C285-4980-8C6D-E877ECF4F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Masuku</dc:creator>
  <cp:lastModifiedBy>W P. Oosthuizen</cp:lastModifiedBy>
  <cp:revision>2</cp:revision>
  <dcterms:created xsi:type="dcterms:W3CDTF">2017-06-12T08:02:00Z</dcterms:created>
  <dcterms:modified xsi:type="dcterms:W3CDTF">2017-06-12T08:02:00Z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