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4D4DB" w14:textId="77777777" w:rsidR="002A42AB" w:rsidRPr="00F474E3" w:rsidRDefault="002A42AB" w:rsidP="0047287A">
      <w:pPr>
        <w:spacing w:line="360" w:lineRule="auto"/>
        <w:jc w:val="center"/>
        <w:rPr>
          <w:rFonts w:ascii="Arial" w:eastAsia="Calibri" w:hAnsi="Arial" w:cs="Arial"/>
          <w:b/>
        </w:rPr>
      </w:pPr>
      <w:r>
        <w:rPr>
          <w:rFonts w:ascii="Arial" w:eastAsia="Calibri" w:hAnsi="Arial" w:cs="Arial"/>
          <w:b/>
          <w:noProof/>
          <w:lang w:val="en-ZA" w:eastAsia="en-ZA"/>
        </w:rPr>
        <mc:AlternateContent>
          <mc:Choice Requires="wps">
            <w:drawing>
              <wp:anchor distT="0" distB="0" distL="114300" distR="114300" simplePos="0" relativeHeight="251659264" behindDoc="0" locked="0" layoutInCell="1" allowOverlap="1" wp14:anchorId="196847A7" wp14:editId="509187C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5134D204" w14:textId="77777777" w:rsidR="001F6CFC" w:rsidRDefault="001F6CFC" w:rsidP="002A42A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847A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5134D204" w14:textId="77777777" w:rsidR="001F6CFC" w:rsidRDefault="001F6CFC" w:rsidP="002A42AB">
                      <w:pPr>
                        <w:jc w:val="right"/>
                      </w:pPr>
                    </w:p>
                  </w:txbxContent>
                </v:textbox>
              </v:shape>
            </w:pict>
          </mc:Fallback>
        </mc:AlternateContent>
      </w:r>
      <w:r w:rsidRPr="00F474E3">
        <w:rPr>
          <w:rFonts w:ascii="Arial" w:eastAsia="Calibri" w:hAnsi="Arial" w:cs="Arial"/>
          <w:b/>
        </w:rPr>
        <w:t>REPUBLIC OF NAMIBIA</w:t>
      </w:r>
    </w:p>
    <w:p w14:paraId="36069759" w14:textId="77777777" w:rsidR="002A42AB" w:rsidRPr="00F474E3" w:rsidRDefault="002A42AB" w:rsidP="0047287A">
      <w:pPr>
        <w:spacing w:line="360" w:lineRule="auto"/>
        <w:jc w:val="center"/>
        <w:rPr>
          <w:rFonts w:ascii="Calibri" w:eastAsia="Calibri" w:hAnsi="Calibri" w:cs="Times New Roman"/>
          <w:b/>
          <w:sz w:val="32"/>
          <w:szCs w:val="32"/>
        </w:rPr>
      </w:pPr>
      <w:r w:rsidRPr="00F474E3">
        <w:rPr>
          <w:rFonts w:ascii="Calibri" w:eastAsia="Calibri" w:hAnsi="Calibri" w:cs="Times New Roman"/>
          <w:b/>
          <w:noProof/>
          <w:sz w:val="32"/>
          <w:szCs w:val="32"/>
          <w:lang w:val="en-ZA" w:eastAsia="en-ZA"/>
        </w:rPr>
        <w:drawing>
          <wp:inline distT="0" distB="0" distL="0" distR="0" wp14:anchorId="7A124995" wp14:editId="2A9DE219">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35E8F73E" w14:textId="77777777" w:rsidR="002A42AB" w:rsidRPr="00F474E3" w:rsidRDefault="002A42AB" w:rsidP="0047287A">
      <w:pPr>
        <w:spacing w:line="360" w:lineRule="auto"/>
        <w:jc w:val="center"/>
        <w:rPr>
          <w:rFonts w:ascii="Arial" w:eastAsia="Calibri" w:hAnsi="Arial" w:cs="Arial"/>
          <w:bCs/>
        </w:rPr>
      </w:pPr>
      <w:r w:rsidRPr="00F474E3">
        <w:rPr>
          <w:rFonts w:ascii="Arial" w:eastAsia="Calibri" w:hAnsi="Arial" w:cs="Arial"/>
          <w:b/>
        </w:rPr>
        <w:t>HIGH COURT OF NAMIBIA</w:t>
      </w:r>
      <w:r w:rsidR="009C05D8">
        <w:rPr>
          <w:rFonts w:ascii="Arial" w:eastAsia="Calibri" w:hAnsi="Arial" w:cs="Arial"/>
          <w:b/>
        </w:rPr>
        <w:t>,</w:t>
      </w:r>
      <w:r w:rsidRPr="00F474E3">
        <w:rPr>
          <w:rFonts w:ascii="Arial" w:eastAsia="Calibri" w:hAnsi="Arial" w:cs="Arial"/>
          <w:b/>
        </w:rPr>
        <w:t xml:space="preserve"> MAIN DIVISION, WINDHOEK</w:t>
      </w:r>
    </w:p>
    <w:p w14:paraId="4561CB0F" w14:textId="77777777" w:rsidR="002A42AB" w:rsidRPr="00F474E3" w:rsidRDefault="002A42AB" w:rsidP="0047287A">
      <w:pPr>
        <w:spacing w:line="360" w:lineRule="auto"/>
        <w:jc w:val="center"/>
        <w:rPr>
          <w:rFonts w:ascii="Arial" w:eastAsia="Calibri" w:hAnsi="Arial" w:cs="Arial"/>
          <w:b/>
          <w:bCs/>
        </w:rPr>
      </w:pPr>
      <w:r w:rsidRPr="00F474E3">
        <w:rPr>
          <w:rFonts w:ascii="Arial" w:eastAsia="Calibri" w:hAnsi="Arial" w:cs="Arial"/>
          <w:b/>
          <w:bCs/>
        </w:rPr>
        <w:t>JUDGMENT</w:t>
      </w:r>
    </w:p>
    <w:p w14:paraId="53B7C781" w14:textId="77777777" w:rsidR="002A42AB" w:rsidRPr="00F474E3" w:rsidRDefault="002A42AB" w:rsidP="0047287A">
      <w:pPr>
        <w:spacing w:line="360" w:lineRule="auto"/>
        <w:jc w:val="center"/>
        <w:rPr>
          <w:rFonts w:ascii="Arial" w:eastAsia="Calibri" w:hAnsi="Arial" w:cs="Arial"/>
          <w:b/>
        </w:rPr>
      </w:pPr>
    </w:p>
    <w:p w14:paraId="4C6D7D86" w14:textId="369495F1" w:rsidR="002A42AB" w:rsidRPr="00F474E3" w:rsidRDefault="002A42AB" w:rsidP="0047287A">
      <w:pPr>
        <w:tabs>
          <w:tab w:val="right" w:pos="9000"/>
        </w:tabs>
        <w:spacing w:line="360" w:lineRule="auto"/>
        <w:jc w:val="center"/>
        <w:rPr>
          <w:rFonts w:ascii="Arial" w:eastAsia="Calibri" w:hAnsi="Arial" w:cs="Arial"/>
          <w:b/>
        </w:rPr>
      </w:pPr>
    </w:p>
    <w:p w14:paraId="73F6179F" w14:textId="1CA53599" w:rsidR="002A42AB" w:rsidRPr="00F474E3" w:rsidRDefault="002D3B46" w:rsidP="002D3B46">
      <w:pPr>
        <w:spacing w:line="360" w:lineRule="auto"/>
        <w:jc w:val="right"/>
        <w:rPr>
          <w:rFonts w:ascii="Arial" w:eastAsia="Calibri" w:hAnsi="Arial" w:cs="Arial"/>
        </w:rPr>
      </w:pPr>
      <w:r w:rsidRPr="002D3B46">
        <w:rPr>
          <w:rFonts w:ascii="Arial" w:eastAsia="Calibri" w:hAnsi="Arial" w:cs="Arial"/>
        </w:rPr>
        <w:t>HC-MD-CIV-MOT-GEN-2017/00201</w:t>
      </w:r>
    </w:p>
    <w:p w14:paraId="42F53675" w14:textId="77777777" w:rsidR="002A42AB" w:rsidRDefault="002A42AB" w:rsidP="00701923">
      <w:pPr>
        <w:spacing w:line="360" w:lineRule="auto"/>
        <w:jc w:val="both"/>
        <w:rPr>
          <w:rFonts w:ascii="Arial" w:eastAsia="Calibri" w:hAnsi="Arial" w:cs="Arial"/>
        </w:rPr>
      </w:pPr>
      <w:r w:rsidRPr="00F474E3">
        <w:rPr>
          <w:rFonts w:ascii="Arial" w:eastAsia="Calibri" w:hAnsi="Arial" w:cs="Arial"/>
        </w:rPr>
        <w:t>In the matter between:</w:t>
      </w:r>
    </w:p>
    <w:p w14:paraId="5436FE8B" w14:textId="77777777" w:rsidR="00497F68" w:rsidRDefault="00497F68" w:rsidP="00701923">
      <w:pPr>
        <w:spacing w:line="360" w:lineRule="auto"/>
        <w:jc w:val="both"/>
        <w:rPr>
          <w:rFonts w:ascii="Arial" w:eastAsia="Calibri" w:hAnsi="Arial" w:cs="Arial"/>
        </w:rPr>
      </w:pPr>
    </w:p>
    <w:p w14:paraId="5CD004BE" w14:textId="77777777" w:rsidR="002A42AB" w:rsidRPr="00497F68" w:rsidRDefault="002A42AB" w:rsidP="00701923">
      <w:pPr>
        <w:tabs>
          <w:tab w:val="left" w:pos="8647"/>
        </w:tabs>
        <w:spacing w:line="360" w:lineRule="auto"/>
        <w:ind w:right="-52"/>
        <w:jc w:val="both"/>
        <w:rPr>
          <w:rFonts w:ascii="Arial" w:eastAsia="Calibri" w:hAnsi="Arial" w:cs="Arial"/>
          <w:b/>
        </w:rPr>
      </w:pPr>
      <w:r w:rsidRPr="00497F68">
        <w:rPr>
          <w:rFonts w:ascii="Arial" w:eastAsia="Calibri" w:hAnsi="Arial" w:cs="Arial"/>
          <w:b/>
        </w:rPr>
        <w:t xml:space="preserve">RICHARD </w:t>
      </w:r>
      <w:r w:rsidR="00B3395D">
        <w:rPr>
          <w:rFonts w:ascii="Arial" w:eastAsia="Calibri" w:hAnsi="Arial" w:cs="Arial"/>
          <w:b/>
        </w:rPr>
        <w:t xml:space="preserve">NCHABI </w:t>
      </w:r>
      <w:r w:rsidRPr="00497F68">
        <w:rPr>
          <w:rFonts w:ascii="Arial" w:eastAsia="Calibri" w:hAnsi="Arial" w:cs="Arial"/>
          <w:b/>
        </w:rPr>
        <w:t xml:space="preserve">KAMWI </w:t>
      </w:r>
      <w:r w:rsidR="00B3395D">
        <w:rPr>
          <w:rFonts w:ascii="Arial" w:eastAsia="Calibri" w:hAnsi="Arial" w:cs="Arial"/>
          <w:b/>
        </w:rPr>
        <w:t xml:space="preserve">                                                     </w:t>
      </w:r>
      <w:r w:rsidRPr="00497F68">
        <w:rPr>
          <w:rFonts w:ascii="Arial" w:eastAsia="Calibri" w:hAnsi="Arial" w:cs="Arial"/>
          <w:b/>
        </w:rPr>
        <w:t>A</w:t>
      </w:r>
      <w:r w:rsidR="00497F68" w:rsidRPr="00497F68">
        <w:rPr>
          <w:rFonts w:ascii="Arial" w:eastAsia="Calibri" w:hAnsi="Arial" w:cs="Arial"/>
          <w:b/>
        </w:rPr>
        <w:t>PPLICANT</w:t>
      </w:r>
    </w:p>
    <w:p w14:paraId="3352DC98" w14:textId="77777777" w:rsidR="00B3395D" w:rsidRDefault="00B3395D" w:rsidP="00701923">
      <w:pPr>
        <w:spacing w:line="360" w:lineRule="auto"/>
        <w:jc w:val="both"/>
        <w:rPr>
          <w:rFonts w:ascii="Arial" w:eastAsia="Calibri" w:hAnsi="Arial" w:cs="Arial"/>
          <w:b/>
        </w:rPr>
      </w:pPr>
    </w:p>
    <w:p w14:paraId="0CE57875" w14:textId="795DDE48" w:rsidR="002A42AB" w:rsidRPr="00907299" w:rsidRDefault="00907299" w:rsidP="00701923">
      <w:pPr>
        <w:spacing w:line="360" w:lineRule="auto"/>
        <w:jc w:val="both"/>
        <w:rPr>
          <w:rFonts w:ascii="Arial" w:eastAsia="Calibri" w:hAnsi="Arial" w:cs="Arial"/>
        </w:rPr>
      </w:pPr>
      <w:proofErr w:type="gramStart"/>
      <w:r w:rsidRPr="00907299">
        <w:rPr>
          <w:rFonts w:ascii="Arial" w:eastAsia="Calibri" w:hAnsi="Arial" w:cs="Arial"/>
        </w:rPr>
        <w:t>a</w:t>
      </w:r>
      <w:r w:rsidR="002A42AB" w:rsidRPr="00907299">
        <w:rPr>
          <w:rFonts w:ascii="Arial" w:eastAsia="Calibri" w:hAnsi="Arial" w:cs="Arial"/>
        </w:rPr>
        <w:t>nd</w:t>
      </w:r>
      <w:proofErr w:type="gramEnd"/>
    </w:p>
    <w:p w14:paraId="5A4ACDAF" w14:textId="77777777" w:rsidR="00497F68" w:rsidRPr="00497F68" w:rsidRDefault="00497F68" w:rsidP="00701923">
      <w:pPr>
        <w:spacing w:line="360" w:lineRule="auto"/>
        <w:jc w:val="both"/>
        <w:rPr>
          <w:rFonts w:ascii="Arial" w:eastAsia="Calibri" w:hAnsi="Arial" w:cs="Arial"/>
          <w:b/>
        </w:rPr>
      </w:pPr>
    </w:p>
    <w:p w14:paraId="02C1A0B9" w14:textId="77777777" w:rsidR="002A42AB" w:rsidRPr="00497F68" w:rsidRDefault="002A42AB" w:rsidP="00701923">
      <w:pPr>
        <w:spacing w:line="360" w:lineRule="auto"/>
        <w:jc w:val="both"/>
        <w:rPr>
          <w:rFonts w:ascii="Arial" w:eastAsia="Calibri" w:hAnsi="Arial" w:cs="Arial"/>
          <w:b/>
        </w:rPr>
      </w:pPr>
      <w:r w:rsidRPr="00497F68">
        <w:rPr>
          <w:rFonts w:ascii="Arial" w:eastAsia="Calibri" w:hAnsi="Arial" w:cs="Arial"/>
          <w:b/>
        </w:rPr>
        <w:t xml:space="preserve">THE CHAIRPERSON </w:t>
      </w:r>
      <w:r w:rsidR="0013739C">
        <w:rPr>
          <w:rFonts w:ascii="Arial" w:eastAsia="Calibri" w:hAnsi="Arial" w:cs="Arial"/>
          <w:b/>
        </w:rPr>
        <w:t>O</w:t>
      </w:r>
      <w:r w:rsidRPr="00497F68">
        <w:rPr>
          <w:rFonts w:ascii="Arial" w:eastAsia="Calibri" w:hAnsi="Arial" w:cs="Arial"/>
          <w:b/>
        </w:rPr>
        <w:t>F THE COUNCIL</w:t>
      </w:r>
    </w:p>
    <w:p w14:paraId="593F8D22" w14:textId="77777777" w:rsidR="002A42AB" w:rsidRPr="00497F68" w:rsidRDefault="002A42AB" w:rsidP="00701923">
      <w:pPr>
        <w:spacing w:line="360" w:lineRule="auto"/>
        <w:jc w:val="both"/>
        <w:rPr>
          <w:rFonts w:ascii="Arial" w:eastAsia="Calibri" w:hAnsi="Arial" w:cs="Arial"/>
          <w:b/>
        </w:rPr>
      </w:pPr>
      <w:r w:rsidRPr="00497F68">
        <w:rPr>
          <w:rFonts w:ascii="Arial" w:eastAsia="Calibri" w:hAnsi="Arial" w:cs="Arial"/>
          <w:b/>
        </w:rPr>
        <w:t xml:space="preserve">OF THE LOCAL AUTHORITY OF KATIMA </w:t>
      </w:r>
    </w:p>
    <w:p w14:paraId="76162678" w14:textId="77777777" w:rsidR="002A42AB" w:rsidRPr="00497F68" w:rsidRDefault="002A42AB" w:rsidP="00701923">
      <w:pPr>
        <w:spacing w:line="360" w:lineRule="auto"/>
        <w:jc w:val="both"/>
        <w:rPr>
          <w:rFonts w:ascii="Arial" w:eastAsia="Calibri" w:hAnsi="Arial" w:cs="Arial"/>
          <w:b/>
        </w:rPr>
      </w:pPr>
      <w:r w:rsidRPr="00497F68">
        <w:rPr>
          <w:rFonts w:ascii="Arial" w:eastAsia="Calibri" w:hAnsi="Arial" w:cs="Arial"/>
          <w:b/>
        </w:rPr>
        <w:t>COUNCIL</w:t>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00086B75">
        <w:rPr>
          <w:rFonts w:ascii="Arial" w:eastAsia="Calibri" w:hAnsi="Arial" w:cs="Arial"/>
          <w:b/>
        </w:rPr>
        <w:tab/>
      </w:r>
      <w:r w:rsidRPr="00497F68">
        <w:rPr>
          <w:rFonts w:ascii="Arial" w:eastAsia="Calibri" w:hAnsi="Arial" w:cs="Arial"/>
          <w:b/>
        </w:rPr>
        <w:t>F</w:t>
      </w:r>
      <w:r w:rsidR="00497F68" w:rsidRPr="00497F68">
        <w:rPr>
          <w:rFonts w:ascii="Arial" w:eastAsia="Calibri" w:hAnsi="Arial" w:cs="Arial"/>
          <w:b/>
        </w:rPr>
        <w:t>IRST RESPODENT</w:t>
      </w:r>
    </w:p>
    <w:p w14:paraId="4ACEC79F" w14:textId="77777777" w:rsidR="00497F68" w:rsidRPr="00497F68" w:rsidRDefault="00497F68" w:rsidP="00701923">
      <w:pPr>
        <w:spacing w:line="360" w:lineRule="auto"/>
        <w:jc w:val="both"/>
        <w:rPr>
          <w:rFonts w:ascii="Arial" w:eastAsia="Calibri" w:hAnsi="Arial" w:cs="Arial"/>
          <w:b/>
        </w:rPr>
      </w:pPr>
      <w:r w:rsidRPr="00497F68">
        <w:rPr>
          <w:rFonts w:ascii="Arial" w:eastAsia="Calibri" w:hAnsi="Arial" w:cs="Arial"/>
          <w:b/>
        </w:rPr>
        <w:t xml:space="preserve">COUNCIL OF THE LOCAL AUTHORITY OF </w:t>
      </w:r>
    </w:p>
    <w:p w14:paraId="79CD0CAE" w14:textId="77777777" w:rsidR="00497F68" w:rsidRPr="00497F68" w:rsidRDefault="00497F68" w:rsidP="00701923">
      <w:pPr>
        <w:spacing w:line="360" w:lineRule="auto"/>
        <w:ind w:right="-52"/>
        <w:jc w:val="both"/>
        <w:rPr>
          <w:rFonts w:ascii="Arial" w:eastAsia="Calibri" w:hAnsi="Arial" w:cs="Arial"/>
          <w:b/>
        </w:rPr>
      </w:pPr>
      <w:r w:rsidRPr="00497F68">
        <w:rPr>
          <w:rFonts w:ascii="Arial" w:eastAsia="Calibri" w:hAnsi="Arial" w:cs="Arial"/>
          <w:b/>
        </w:rPr>
        <w:t>KATIMA MULILO</w:t>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00FC3463">
        <w:rPr>
          <w:rFonts w:ascii="Arial" w:eastAsia="Calibri" w:hAnsi="Arial" w:cs="Arial"/>
          <w:b/>
        </w:rPr>
        <w:tab/>
      </w:r>
      <w:r w:rsidRPr="00497F68">
        <w:rPr>
          <w:rFonts w:ascii="Arial" w:eastAsia="Calibri" w:hAnsi="Arial" w:cs="Arial"/>
          <w:b/>
        </w:rPr>
        <w:t>SECOND RESPODENT</w:t>
      </w:r>
    </w:p>
    <w:p w14:paraId="4A6C5AF5" w14:textId="77777777" w:rsidR="00497F68" w:rsidRPr="00497F68" w:rsidRDefault="00497F68" w:rsidP="00701923">
      <w:pPr>
        <w:spacing w:line="360" w:lineRule="auto"/>
        <w:jc w:val="both"/>
        <w:rPr>
          <w:rFonts w:ascii="Arial" w:eastAsia="Calibri" w:hAnsi="Arial" w:cs="Arial"/>
          <w:b/>
        </w:rPr>
      </w:pPr>
      <w:r w:rsidRPr="00497F68">
        <w:rPr>
          <w:rFonts w:ascii="Arial" w:eastAsia="Calibri" w:hAnsi="Arial" w:cs="Arial"/>
          <w:b/>
        </w:rPr>
        <w:t>THE MI</w:t>
      </w:r>
      <w:r w:rsidR="00B3395D">
        <w:rPr>
          <w:rFonts w:ascii="Arial" w:eastAsia="Calibri" w:hAnsi="Arial" w:cs="Arial"/>
          <w:b/>
        </w:rPr>
        <w:t>NI</w:t>
      </w:r>
      <w:r w:rsidRPr="00497F68">
        <w:rPr>
          <w:rFonts w:ascii="Arial" w:eastAsia="Calibri" w:hAnsi="Arial" w:cs="Arial"/>
          <w:b/>
        </w:rPr>
        <w:t>STER OF URBAN AND RURAL</w:t>
      </w:r>
    </w:p>
    <w:p w14:paraId="39EA4AA3" w14:textId="77777777" w:rsidR="00497F68" w:rsidRDefault="00497F68" w:rsidP="00701923">
      <w:pPr>
        <w:spacing w:line="360" w:lineRule="auto"/>
        <w:jc w:val="both"/>
        <w:rPr>
          <w:rFonts w:ascii="Arial" w:eastAsia="Calibri" w:hAnsi="Arial" w:cs="Arial"/>
          <w:b/>
        </w:rPr>
      </w:pPr>
      <w:r w:rsidRPr="00497F68">
        <w:rPr>
          <w:rFonts w:ascii="Arial" w:eastAsia="Calibri" w:hAnsi="Arial" w:cs="Arial"/>
          <w:b/>
        </w:rPr>
        <w:t>DEVELOPMENT</w:t>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Pr="00497F68">
        <w:rPr>
          <w:rFonts w:ascii="Arial" w:eastAsia="Calibri" w:hAnsi="Arial" w:cs="Arial"/>
          <w:b/>
        </w:rPr>
        <w:tab/>
      </w:r>
      <w:r w:rsidR="00086B75">
        <w:rPr>
          <w:rFonts w:ascii="Arial" w:eastAsia="Calibri" w:hAnsi="Arial" w:cs="Arial"/>
          <w:b/>
        </w:rPr>
        <w:tab/>
      </w:r>
      <w:r w:rsidRPr="00497F68">
        <w:rPr>
          <w:rFonts w:ascii="Arial" w:eastAsia="Calibri" w:hAnsi="Arial" w:cs="Arial"/>
          <w:b/>
        </w:rPr>
        <w:t>THIRD RESPODENT</w:t>
      </w:r>
    </w:p>
    <w:p w14:paraId="6C3E1CB0" w14:textId="77777777" w:rsidR="00497F68" w:rsidRDefault="00497F68" w:rsidP="00701923">
      <w:pPr>
        <w:spacing w:line="360" w:lineRule="auto"/>
        <w:jc w:val="both"/>
        <w:rPr>
          <w:rFonts w:ascii="Arial" w:eastAsia="Calibri" w:hAnsi="Arial" w:cs="Arial"/>
          <w:b/>
        </w:rPr>
      </w:pPr>
    </w:p>
    <w:p w14:paraId="25DF8519" w14:textId="6616714F" w:rsidR="00497F68" w:rsidRPr="002D3B46" w:rsidRDefault="00497F68" w:rsidP="00701923">
      <w:pPr>
        <w:spacing w:line="360" w:lineRule="auto"/>
        <w:jc w:val="both"/>
        <w:rPr>
          <w:rFonts w:ascii="Arial" w:eastAsia="Calibri" w:hAnsi="Arial" w:cs="Arial"/>
        </w:rPr>
      </w:pPr>
      <w:r>
        <w:rPr>
          <w:rFonts w:ascii="Arial" w:eastAsia="Calibri" w:hAnsi="Arial" w:cs="Arial"/>
          <w:b/>
        </w:rPr>
        <w:t xml:space="preserve">Neutral citation: </w:t>
      </w:r>
      <w:bookmarkStart w:id="0" w:name="_GoBack"/>
      <w:proofErr w:type="spellStart"/>
      <w:r w:rsidR="00D4526C">
        <w:rPr>
          <w:rFonts w:ascii="Arial" w:eastAsia="Calibri" w:hAnsi="Arial" w:cs="Arial"/>
          <w:i/>
        </w:rPr>
        <w:t>Kamwi</w:t>
      </w:r>
      <w:proofErr w:type="spellEnd"/>
      <w:r w:rsidR="00D4526C">
        <w:rPr>
          <w:rFonts w:ascii="Arial" w:eastAsia="Calibri" w:hAnsi="Arial" w:cs="Arial"/>
          <w:i/>
        </w:rPr>
        <w:t xml:space="preserve"> v</w:t>
      </w:r>
      <w:r w:rsidRPr="00C273AD">
        <w:rPr>
          <w:rFonts w:ascii="Arial" w:eastAsia="Calibri" w:hAnsi="Arial" w:cs="Arial"/>
          <w:i/>
        </w:rPr>
        <w:t xml:space="preserve"> The Chairperson of the L</w:t>
      </w:r>
      <w:r w:rsidR="00D4526C">
        <w:rPr>
          <w:rFonts w:ascii="Arial" w:eastAsia="Calibri" w:hAnsi="Arial" w:cs="Arial"/>
          <w:i/>
        </w:rPr>
        <w:t xml:space="preserve">ocal Authority of </w:t>
      </w:r>
      <w:proofErr w:type="spellStart"/>
      <w:r w:rsidR="00D4526C">
        <w:rPr>
          <w:rFonts w:ascii="Arial" w:eastAsia="Calibri" w:hAnsi="Arial" w:cs="Arial"/>
          <w:i/>
        </w:rPr>
        <w:t>Katima</w:t>
      </w:r>
      <w:proofErr w:type="spellEnd"/>
      <w:r w:rsidR="00D4526C">
        <w:rPr>
          <w:rFonts w:ascii="Arial" w:eastAsia="Calibri" w:hAnsi="Arial" w:cs="Arial"/>
          <w:i/>
        </w:rPr>
        <w:t xml:space="preserve"> </w:t>
      </w:r>
      <w:proofErr w:type="spellStart"/>
      <w:r w:rsidR="00D4526C">
        <w:rPr>
          <w:rFonts w:ascii="Arial" w:eastAsia="Calibri" w:hAnsi="Arial" w:cs="Arial"/>
          <w:i/>
        </w:rPr>
        <w:t>Mulilo</w:t>
      </w:r>
      <w:proofErr w:type="spellEnd"/>
      <w:r w:rsidR="00D4526C">
        <w:rPr>
          <w:rFonts w:ascii="Arial" w:eastAsia="Calibri" w:hAnsi="Arial" w:cs="Arial"/>
          <w:i/>
        </w:rPr>
        <w:t xml:space="preserve"> </w:t>
      </w:r>
      <w:r w:rsidR="002D3B46">
        <w:rPr>
          <w:rFonts w:ascii="Arial" w:eastAsia="Calibri" w:hAnsi="Arial" w:cs="Arial"/>
        </w:rPr>
        <w:t>(</w:t>
      </w:r>
      <w:r w:rsidR="002D3B46" w:rsidRPr="002D3B46">
        <w:rPr>
          <w:rFonts w:ascii="Arial" w:eastAsia="Calibri" w:hAnsi="Arial" w:cs="Arial"/>
        </w:rPr>
        <w:t>HC-MD-CIV-MOT-GEN-2017/00201</w:t>
      </w:r>
      <w:r w:rsidR="002D3B46">
        <w:rPr>
          <w:rFonts w:ascii="Arial" w:eastAsia="Calibri" w:hAnsi="Arial" w:cs="Arial"/>
        </w:rPr>
        <w:t>) [2018] NAHCMD</w:t>
      </w:r>
      <w:r w:rsidR="005A5C5D">
        <w:rPr>
          <w:rFonts w:ascii="Arial" w:eastAsia="Calibri" w:hAnsi="Arial" w:cs="Arial"/>
        </w:rPr>
        <w:t xml:space="preserve"> 367 </w:t>
      </w:r>
      <w:r w:rsidR="002D3B46">
        <w:rPr>
          <w:rFonts w:ascii="Arial" w:eastAsia="Calibri" w:hAnsi="Arial" w:cs="Arial"/>
        </w:rPr>
        <w:t>(15 November 2018)</w:t>
      </w:r>
      <w:bookmarkEnd w:id="0"/>
    </w:p>
    <w:p w14:paraId="0B01DEFC" w14:textId="77777777" w:rsidR="00497F68" w:rsidRDefault="00497F68" w:rsidP="00701923">
      <w:pPr>
        <w:spacing w:line="360" w:lineRule="auto"/>
        <w:jc w:val="both"/>
        <w:rPr>
          <w:rFonts w:ascii="Arial" w:eastAsia="Calibri" w:hAnsi="Arial" w:cs="Arial"/>
          <w:b/>
        </w:rPr>
      </w:pPr>
    </w:p>
    <w:p w14:paraId="0605CDBA" w14:textId="583C4A10" w:rsidR="00D4526C" w:rsidRDefault="00D4526C" w:rsidP="00701923">
      <w:pPr>
        <w:spacing w:line="360" w:lineRule="auto"/>
        <w:jc w:val="both"/>
        <w:rPr>
          <w:rFonts w:ascii="Arial" w:eastAsia="Calibri" w:hAnsi="Arial" w:cs="Arial"/>
          <w:b/>
        </w:rPr>
      </w:pPr>
      <w:r>
        <w:rPr>
          <w:rFonts w:ascii="Arial" w:eastAsia="Calibri" w:hAnsi="Arial" w:cs="Arial"/>
          <w:b/>
        </w:rPr>
        <w:t>CORAM</w:t>
      </w:r>
      <w:r w:rsidR="00C273AD">
        <w:rPr>
          <w:rFonts w:ascii="Arial" w:eastAsia="Calibri" w:hAnsi="Arial" w:cs="Arial"/>
          <w:b/>
        </w:rPr>
        <w:t xml:space="preserve">: </w:t>
      </w:r>
      <w:r>
        <w:rPr>
          <w:rFonts w:ascii="Arial" w:eastAsia="Calibri" w:hAnsi="Arial" w:cs="Arial"/>
          <w:b/>
        </w:rPr>
        <w:tab/>
      </w:r>
      <w:r w:rsidR="00C273AD" w:rsidRPr="00D4526C">
        <w:rPr>
          <w:rFonts w:ascii="Arial" w:eastAsia="Calibri" w:hAnsi="Arial" w:cs="Arial"/>
        </w:rPr>
        <w:t>MASUKU J</w:t>
      </w:r>
    </w:p>
    <w:p w14:paraId="61D42749" w14:textId="39FA2CA3" w:rsidR="00497F68" w:rsidRPr="00D4526C" w:rsidRDefault="00497F68" w:rsidP="00701923">
      <w:pPr>
        <w:spacing w:line="360" w:lineRule="auto"/>
        <w:jc w:val="both"/>
        <w:rPr>
          <w:rFonts w:ascii="Arial" w:eastAsia="Calibri" w:hAnsi="Arial" w:cs="Arial"/>
          <w:b/>
        </w:rPr>
      </w:pPr>
      <w:r>
        <w:rPr>
          <w:rFonts w:ascii="Arial" w:eastAsia="Calibri" w:hAnsi="Arial" w:cs="Arial"/>
          <w:b/>
        </w:rPr>
        <w:t>Heard:</w:t>
      </w:r>
      <w:r w:rsidR="00C273AD">
        <w:rPr>
          <w:rFonts w:ascii="Arial" w:eastAsia="Calibri" w:hAnsi="Arial" w:cs="Arial"/>
          <w:b/>
        </w:rPr>
        <w:tab/>
      </w:r>
      <w:r w:rsidR="00651018" w:rsidRPr="00D4526C">
        <w:rPr>
          <w:rFonts w:ascii="Arial" w:eastAsia="Calibri" w:hAnsi="Arial" w:cs="Arial"/>
          <w:b/>
        </w:rPr>
        <w:t>16 May 2018</w:t>
      </w:r>
    </w:p>
    <w:p w14:paraId="22F40F23" w14:textId="0B9946EF" w:rsidR="00497F68" w:rsidRPr="00D4526C" w:rsidRDefault="00497F68" w:rsidP="00701923">
      <w:pPr>
        <w:spacing w:line="360" w:lineRule="auto"/>
        <w:jc w:val="both"/>
        <w:rPr>
          <w:rFonts w:ascii="Arial" w:eastAsia="Calibri" w:hAnsi="Arial" w:cs="Arial"/>
          <w:b/>
        </w:rPr>
      </w:pPr>
      <w:r w:rsidRPr="00D4526C">
        <w:rPr>
          <w:rFonts w:ascii="Arial" w:eastAsia="Calibri" w:hAnsi="Arial" w:cs="Arial"/>
          <w:b/>
        </w:rPr>
        <w:t>Delivered:</w:t>
      </w:r>
      <w:r w:rsidR="00C273AD" w:rsidRPr="00D4526C">
        <w:rPr>
          <w:rFonts w:ascii="Arial" w:eastAsia="Calibri" w:hAnsi="Arial" w:cs="Arial"/>
          <w:b/>
        </w:rPr>
        <w:tab/>
        <w:t>15 November 2018</w:t>
      </w:r>
    </w:p>
    <w:p w14:paraId="07F56F9C" w14:textId="77777777" w:rsidR="00497F68" w:rsidRDefault="00497F68" w:rsidP="00701923">
      <w:pPr>
        <w:spacing w:line="360" w:lineRule="auto"/>
        <w:jc w:val="both"/>
        <w:rPr>
          <w:rFonts w:ascii="Arial" w:eastAsia="Calibri" w:hAnsi="Arial" w:cs="Arial"/>
          <w:b/>
        </w:rPr>
      </w:pPr>
    </w:p>
    <w:p w14:paraId="6DC7687E" w14:textId="77777777" w:rsidR="00497F68" w:rsidRDefault="00497F68" w:rsidP="00701923">
      <w:pPr>
        <w:spacing w:line="360" w:lineRule="auto"/>
        <w:jc w:val="both"/>
        <w:rPr>
          <w:rFonts w:ascii="Arial" w:eastAsia="Calibri" w:hAnsi="Arial" w:cs="Arial"/>
          <w:b/>
        </w:rPr>
      </w:pPr>
    </w:p>
    <w:p w14:paraId="1600AC27" w14:textId="5CC72871" w:rsidR="00497F68" w:rsidRPr="00651018" w:rsidRDefault="00497F68" w:rsidP="00701923">
      <w:pPr>
        <w:spacing w:line="360" w:lineRule="auto"/>
        <w:jc w:val="both"/>
        <w:rPr>
          <w:rFonts w:ascii="Arial" w:eastAsia="Calibri" w:hAnsi="Arial" w:cs="Arial"/>
        </w:rPr>
      </w:pPr>
      <w:proofErr w:type="spellStart"/>
      <w:r>
        <w:rPr>
          <w:rFonts w:ascii="Arial" w:eastAsia="Calibri" w:hAnsi="Arial" w:cs="Arial"/>
          <w:b/>
        </w:rPr>
        <w:lastRenderedPageBreak/>
        <w:t>Flynote</w:t>
      </w:r>
      <w:proofErr w:type="spellEnd"/>
      <w:r>
        <w:rPr>
          <w:rFonts w:ascii="Arial" w:eastAsia="Calibri" w:hAnsi="Arial" w:cs="Arial"/>
          <w:b/>
        </w:rPr>
        <w:t>:</w:t>
      </w:r>
      <w:r w:rsidR="00651018">
        <w:rPr>
          <w:rFonts w:ascii="Arial" w:eastAsia="Calibri" w:hAnsi="Arial" w:cs="Arial"/>
          <w:b/>
        </w:rPr>
        <w:t xml:space="preserve"> </w:t>
      </w:r>
      <w:r w:rsidR="00C273AD">
        <w:rPr>
          <w:rFonts w:ascii="Arial" w:eastAsia="Calibri" w:hAnsi="Arial" w:cs="Arial"/>
        </w:rPr>
        <w:t xml:space="preserve">Law of Contract - </w:t>
      </w:r>
      <w:r w:rsidR="00651018">
        <w:rPr>
          <w:rFonts w:ascii="Arial" w:eastAsia="Calibri" w:hAnsi="Arial" w:cs="Arial"/>
        </w:rPr>
        <w:t>O</w:t>
      </w:r>
      <w:r w:rsidR="00651018" w:rsidRPr="00651018">
        <w:rPr>
          <w:rFonts w:ascii="Arial" w:eastAsia="Calibri" w:hAnsi="Arial" w:cs="Arial"/>
        </w:rPr>
        <w:t>ffer</w:t>
      </w:r>
      <w:r w:rsidR="00C273AD">
        <w:rPr>
          <w:rFonts w:ascii="Arial" w:eastAsia="Calibri" w:hAnsi="Arial" w:cs="Arial"/>
        </w:rPr>
        <w:t xml:space="preserve"> and</w:t>
      </w:r>
      <w:r w:rsidR="00651018" w:rsidRPr="00651018">
        <w:rPr>
          <w:rFonts w:ascii="Arial" w:eastAsia="Calibri" w:hAnsi="Arial" w:cs="Arial"/>
        </w:rPr>
        <w:t xml:space="preserve"> </w:t>
      </w:r>
      <w:r w:rsidR="00651018">
        <w:rPr>
          <w:rFonts w:ascii="Arial" w:eastAsia="Calibri" w:hAnsi="Arial" w:cs="Arial"/>
        </w:rPr>
        <w:t>A</w:t>
      </w:r>
      <w:r w:rsidR="00651018" w:rsidRPr="00651018">
        <w:rPr>
          <w:rFonts w:ascii="Arial" w:eastAsia="Calibri" w:hAnsi="Arial" w:cs="Arial"/>
        </w:rPr>
        <w:t>cceptance</w:t>
      </w:r>
      <w:r w:rsidR="00651018">
        <w:rPr>
          <w:rFonts w:ascii="Arial" w:eastAsia="Calibri" w:hAnsi="Arial" w:cs="Arial"/>
        </w:rPr>
        <w:t xml:space="preserve"> </w:t>
      </w:r>
      <w:r w:rsidR="00C3097F">
        <w:rPr>
          <w:rFonts w:ascii="Arial" w:eastAsia="Calibri" w:hAnsi="Arial" w:cs="Arial"/>
        </w:rPr>
        <w:t>–</w:t>
      </w:r>
      <w:r w:rsidR="00651018" w:rsidRPr="00651018">
        <w:rPr>
          <w:rFonts w:ascii="Arial" w:eastAsia="Calibri" w:hAnsi="Arial" w:cs="Arial"/>
        </w:rPr>
        <w:t xml:space="preserve"> </w:t>
      </w:r>
      <w:r w:rsidR="00C3097F">
        <w:rPr>
          <w:rFonts w:ascii="Arial" w:eastAsia="Calibri" w:hAnsi="Arial" w:cs="Arial"/>
        </w:rPr>
        <w:t>Terms of the o</w:t>
      </w:r>
      <w:r w:rsidR="00651018" w:rsidRPr="00651018">
        <w:rPr>
          <w:rFonts w:ascii="Arial" w:eastAsia="Calibri" w:hAnsi="Arial" w:cs="Arial"/>
        </w:rPr>
        <w:t xml:space="preserve">ffer must be </w:t>
      </w:r>
      <w:r w:rsidR="00651018">
        <w:rPr>
          <w:rFonts w:ascii="Arial" w:eastAsia="Calibri" w:hAnsi="Arial" w:cs="Arial"/>
        </w:rPr>
        <w:t xml:space="preserve">certain and definite </w:t>
      </w:r>
      <w:r w:rsidR="00651018" w:rsidRPr="00651018">
        <w:rPr>
          <w:rFonts w:ascii="Arial" w:eastAsia="Calibri" w:hAnsi="Arial" w:cs="Arial"/>
        </w:rPr>
        <w:t xml:space="preserve">- </w:t>
      </w:r>
      <w:r w:rsidR="00651018">
        <w:rPr>
          <w:rFonts w:ascii="Arial" w:eastAsia="Calibri" w:hAnsi="Arial" w:cs="Arial"/>
        </w:rPr>
        <w:t>A</w:t>
      </w:r>
      <w:r w:rsidR="00651018" w:rsidRPr="00651018">
        <w:rPr>
          <w:rFonts w:ascii="Arial" w:eastAsia="Calibri" w:hAnsi="Arial" w:cs="Arial"/>
        </w:rPr>
        <w:t>cceptance of the offer must be unequivocal</w:t>
      </w:r>
      <w:r w:rsidR="00C3097F">
        <w:rPr>
          <w:rFonts w:ascii="Arial" w:eastAsia="Calibri" w:hAnsi="Arial" w:cs="Arial"/>
        </w:rPr>
        <w:t xml:space="preserve"> </w:t>
      </w:r>
      <w:r w:rsidR="00651018" w:rsidRPr="00651018">
        <w:rPr>
          <w:rFonts w:ascii="Arial" w:eastAsia="Calibri" w:hAnsi="Arial" w:cs="Arial"/>
        </w:rPr>
        <w:t xml:space="preserve">- </w:t>
      </w:r>
      <w:r w:rsidR="00C3097F">
        <w:rPr>
          <w:rFonts w:ascii="Arial" w:eastAsia="Calibri" w:hAnsi="Arial" w:cs="Arial"/>
        </w:rPr>
        <w:t>S</w:t>
      </w:r>
      <w:r w:rsidR="00651018" w:rsidRPr="00651018">
        <w:rPr>
          <w:rFonts w:ascii="Arial" w:eastAsia="Calibri" w:hAnsi="Arial" w:cs="Arial"/>
        </w:rPr>
        <w:t>ale of land within local authority area</w:t>
      </w:r>
      <w:r w:rsidR="00C3097F">
        <w:rPr>
          <w:rFonts w:ascii="Arial" w:eastAsia="Calibri" w:hAnsi="Arial" w:cs="Arial"/>
        </w:rPr>
        <w:t xml:space="preserve"> is</w:t>
      </w:r>
      <w:r w:rsidR="00651018" w:rsidRPr="00651018">
        <w:rPr>
          <w:rFonts w:ascii="Arial" w:eastAsia="Calibri" w:hAnsi="Arial" w:cs="Arial"/>
        </w:rPr>
        <w:t xml:space="preserve"> subject to the provisions of s 30 (1) (</w:t>
      </w:r>
      <w:r w:rsidR="00651018" w:rsidRPr="00C273AD">
        <w:rPr>
          <w:rFonts w:ascii="Arial" w:eastAsia="Calibri" w:hAnsi="Arial" w:cs="Arial"/>
          <w:i/>
        </w:rPr>
        <w:t>t</w:t>
      </w:r>
      <w:r w:rsidR="00651018" w:rsidRPr="00651018">
        <w:rPr>
          <w:rFonts w:ascii="Arial" w:eastAsia="Calibri" w:hAnsi="Arial" w:cs="Arial"/>
        </w:rPr>
        <w:t>) of the Local Authority Act 23 of 1992, as amended</w:t>
      </w:r>
      <w:r w:rsidR="00C3097F">
        <w:rPr>
          <w:rFonts w:ascii="Arial" w:eastAsia="Calibri" w:hAnsi="Arial" w:cs="Arial"/>
        </w:rPr>
        <w:t xml:space="preserve"> </w:t>
      </w:r>
      <w:r w:rsidR="00651018" w:rsidRPr="00651018">
        <w:rPr>
          <w:rFonts w:ascii="Arial" w:eastAsia="Calibri" w:hAnsi="Arial" w:cs="Arial"/>
        </w:rPr>
        <w:t xml:space="preserve">- where all </w:t>
      </w:r>
      <w:r w:rsidR="00C3097F">
        <w:rPr>
          <w:rFonts w:ascii="Arial" w:eastAsia="Calibri" w:hAnsi="Arial" w:cs="Arial"/>
        </w:rPr>
        <w:t xml:space="preserve">the </w:t>
      </w:r>
      <w:r w:rsidR="00651018" w:rsidRPr="00651018">
        <w:rPr>
          <w:rFonts w:ascii="Arial" w:eastAsia="Calibri" w:hAnsi="Arial" w:cs="Arial"/>
        </w:rPr>
        <w:t>conditions of sale are not determined at time when offer is made and accepted – no binding contract comes into existence</w:t>
      </w:r>
      <w:r w:rsidR="00C273AD">
        <w:rPr>
          <w:rFonts w:ascii="Arial" w:eastAsia="Calibri" w:hAnsi="Arial" w:cs="Arial"/>
        </w:rPr>
        <w:t>.</w:t>
      </w:r>
    </w:p>
    <w:p w14:paraId="32D909BE" w14:textId="77777777" w:rsidR="00497F68" w:rsidRDefault="00497F68" w:rsidP="00701923">
      <w:pPr>
        <w:spacing w:line="360" w:lineRule="auto"/>
        <w:jc w:val="both"/>
        <w:rPr>
          <w:rFonts w:ascii="Arial" w:eastAsia="Calibri" w:hAnsi="Arial" w:cs="Arial"/>
          <w:b/>
        </w:rPr>
      </w:pPr>
    </w:p>
    <w:p w14:paraId="4B5792FE" w14:textId="025C6394" w:rsidR="00497F68" w:rsidRPr="00C273AD" w:rsidRDefault="00497F68" w:rsidP="00701923">
      <w:pPr>
        <w:spacing w:line="360" w:lineRule="auto"/>
        <w:jc w:val="both"/>
        <w:rPr>
          <w:rFonts w:ascii="Arial" w:eastAsia="Calibri" w:hAnsi="Arial" w:cs="Arial"/>
        </w:rPr>
      </w:pPr>
      <w:r>
        <w:rPr>
          <w:rFonts w:ascii="Arial" w:eastAsia="Calibri" w:hAnsi="Arial" w:cs="Arial"/>
          <w:b/>
        </w:rPr>
        <w:t>Summary:</w:t>
      </w:r>
      <w:r w:rsidR="00C273AD">
        <w:rPr>
          <w:rFonts w:ascii="Arial" w:eastAsia="Calibri" w:hAnsi="Arial" w:cs="Arial"/>
          <w:b/>
        </w:rPr>
        <w:tab/>
      </w:r>
      <w:r w:rsidR="00C273AD">
        <w:rPr>
          <w:rFonts w:ascii="Arial" w:eastAsia="Calibri" w:hAnsi="Arial" w:cs="Arial"/>
        </w:rPr>
        <w:t xml:space="preserve">The applicant approached the court seeking an order for the Municipality of </w:t>
      </w:r>
      <w:proofErr w:type="spellStart"/>
      <w:r w:rsidR="00C273AD">
        <w:rPr>
          <w:rFonts w:ascii="Arial" w:eastAsia="Calibri" w:hAnsi="Arial" w:cs="Arial"/>
        </w:rPr>
        <w:t>Katima</w:t>
      </w:r>
      <w:proofErr w:type="spellEnd"/>
      <w:r w:rsidR="00C273AD">
        <w:rPr>
          <w:rFonts w:ascii="Arial" w:eastAsia="Calibri" w:hAnsi="Arial" w:cs="Arial"/>
        </w:rPr>
        <w:t xml:space="preserve"> </w:t>
      </w:r>
      <w:proofErr w:type="spellStart"/>
      <w:r w:rsidR="00C273AD">
        <w:rPr>
          <w:rFonts w:ascii="Arial" w:eastAsia="Calibri" w:hAnsi="Arial" w:cs="Arial"/>
        </w:rPr>
        <w:t>Mulilo</w:t>
      </w:r>
      <w:proofErr w:type="spellEnd"/>
      <w:r w:rsidR="00C273AD">
        <w:rPr>
          <w:rFonts w:ascii="Arial" w:eastAsia="Calibri" w:hAnsi="Arial" w:cs="Arial"/>
        </w:rPr>
        <w:t xml:space="preserve"> to conclude a sale agreement with him in respect of an offer he had accepted to purchase immovable property within the said Municipality.</w:t>
      </w:r>
    </w:p>
    <w:p w14:paraId="79AEF35C" w14:textId="77777777" w:rsidR="00497F68" w:rsidRDefault="00497F68" w:rsidP="00701923">
      <w:pPr>
        <w:spacing w:line="360" w:lineRule="auto"/>
        <w:jc w:val="both"/>
        <w:rPr>
          <w:rFonts w:ascii="Arial" w:eastAsia="Calibri" w:hAnsi="Arial" w:cs="Arial"/>
          <w:b/>
        </w:rPr>
      </w:pPr>
    </w:p>
    <w:p w14:paraId="5F676E43" w14:textId="6AC366DC" w:rsidR="00C273AD" w:rsidRDefault="00C273AD" w:rsidP="00701923">
      <w:pPr>
        <w:spacing w:line="360" w:lineRule="auto"/>
        <w:jc w:val="both"/>
        <w:rPr>
          <w:rFonts w:ascii="Arial" w:eastAsia="Calibri" w:hAnsi="Arial" w:cs="Arial"/>
        </w:rPr>
      </w:pPr>
      <w:r w:rsidRPr="00C273AD">
        <w:rPr>
          <w:rFonts w:ascii="Arial" w:eastAsia="Calibri" w:hAnsi="Arial" w:cs="Arial"/>
          <w:i/>
        </w:rPr>
        <w:t>Held</w:t>
      </w:r>
      <w:r>
        <w:rPr>
          <w:rFonts w:ascii="Arial" w:eastAsia="Calibri" w:hAnsi="Arial" w:cs="Arial"/>
          <w:i/>
        </w:rPr>
        <w:t xml:space="preserve"> </w:t>
      </w:r>
      <w:r>
        <w:rPr>
          <w:rFonts w:ascii="Arial" w:eastAsia="Calibri" w:hAnsi="Arial" w:cs="Arial"/>
        </w:rPr>
        <w:t>– that in matters relating to local authorities, the offer to buy land and the acceptance thereof by the Municipality do not result in a binding contract for the reason that the consent of the Minister is required by the provisions of s. 30 (1) (</w:t>
      </w:r>
      <w:r>
        <w:rPr>
          <w:rFonts w:ascii="Arial" w:eastAsia="Calibri" w:hAnsi="Arial" w:cs="Arial"/>
          <w:i/>
        </w:rPr>
        <w:t>t</w:t>
      </w:r>
      <w:r>
        <w:rPr>
          <w:rFonts w:ascii="Arial" w:eastAsia="Calibri" w:hAnsi="Arial" w:cs="Arial"/>
        </w:rPr>
        <w:t>) of the Act. In the absence of the said consent by the Minister, no binding contract comes into existence, even if an offer had been made and ‘acceptance’ had been given.</w:t>
      </w:r>
    </w:p>
    <w:p w14:paraId="37711EB7" w14:textId="77777777" w:rsidR="00C273AD" w:rsidRDefault="00C273AD" w:rsidP="00701923">
      <w:pPr>
        <w:spacing w:line="360" w:lineRule="auto"/>
        <w:jc w:val="both"/>
        <w:rPr>
          <w:rFonts w:ascii="Arial" w:eastAsia="Calibri" w:hAnsi="Arial" w:cs="Arial"/>
        </w:rPr>
      </w:pPr>
    </w:p>
    <w:p w14:paraId="5E23CDD5" w14:textId="32808CFC" w:rsidR="00C273AD" w:rsidRPr="00C273AD" w:rsidRDefault="00C273AD" w:rsidP="00701923">
      <w:pPr>
        <w:spacing w:line="360" w:lineRule="auto"/>
        <w:jc w:val="both"/>
        <w:rPr>
          <w:rFonts w:ascii="Arial" w:eastAsia="Calibri" w:hAnsi="Arial" w:cs="Arial"/>
        </w:rPr>
      </w:pPr>
      <w:r>
        <w:rPr>
          <w:rFonts w:ascii="Arial" w:eastAsia="Calibri" w:hAnsi="Arial" w:cs="Arial"/>
          <w:i/>
        </w:rPr>
        <w:t xml:space="preserve">Held further </w:t>
      </w:r>
      <w:r>
        <w:rPr>
          <w:rFonts w:ascii="Arial" w:eastAsia="Calibri" w:hAnsi="Arial" w:cs="Arial"/>
        </w:rPr>
        <w:t>– that in the instant case, the Minister did not grant the consent required and the first and second respondents did not have the power to ‘order’ the Minister to consent to the sale of municipal property to an individual, as that power lies exclusively with the Minister.</w:t>
      </w:r>
    </w:p>
    <w:p w14:paraId="47BB0F80" w14:textId="77777777" w:rsidR="00497F68" w:rsidRDefault="00497F68" w:rsidP="00701923">
      <w:pPr>
        <w:spacing w:line="360" w:lineRule="auto"/>
        <w:jc w:val="both"/>
        <w:rPr>
          <w:rFonts w:ascii="Arial" w:eastAsia="Calibri" w:hAnsi="Arial" w:cs="Arial"/>
          <w:b/>
        </w:rPr>
      </w:pPr>
    </w:p>
    <w:p w14:paraId="654DF4D0" w14:textId="3F573388" w:rsidR="00C273AD" w:rsidRPr="00C273AD" w:rsidRDefault="00C273AD" w:rsidP="00701923">
      <w:pPr>
        <w:spacing w:line="360" w:lineRule="auto"/>
        <w:jc w:val="both"/>
        <w:rPr>
          <w:rFonts w:ascii="Arial" w:eastAsia="Calibri" w:hAnsi="Arial" w:cs="Arial"/>
        </w:rPr>
      </w:pPr>
      <w:r>
        <w:rPr>
          <w:rFonts w:ascii="Arial" w:eastAsia="Calibri" w:hAnsi="Arial" w:cs="Arial"/>
        </w:rPr>
        <w:t>The application was accordingly dismissed with costs and the first and second respondents were ordered to return the amount that had been paid to them by the applicant in anticipation of a sale going through.</w:t>
      </w:r>
    </w:p>
    <w:p w14:paraId="6438DBD5" w14:textId="77777777" w:rsidR="002A42AB" w:rsidRDefault="002A42AB" w:rsidP="00701923">
      <w:pPr>
        <w:spacing w:line="360" w:lineRule="auto"/>
        <w:jc w:val="both"/>
        <w:rPr>
          <w:rFonts w:ascii="Arial" w:eastAsia="Calibri" w:hAnsi="Arial" w:cs="Arial"/>
        </w:rPr>
      </w:pPr>
    </w:p>
    <w:p w14:paraId="74566287" w14:textId="77777777" w:rsidR="002A42AB" w:rsidRDefault="002A42AB" w:rsidP="00701923">
      <w:pPr>
        <w:jc w:val="both"/>
        <w:rPr>
          <w:rFonts w:ascii="Arial" w:hAnsi="Arial" w:cs="Arial"/>
        </w:rPr>
      </w:pPr>
    </w:p>
    <w:p w14:paraId="310EC151" w14:textId="77777777" w:rsidR="00497F68" w:rsidRDefault="00497F68" w:rsidP="0047287A">
      <w:pPr>
        <w:pBdr>
          <w:top w:val="single" w:sz="12" w:space="1" w:color="auto"/>
          <w:bottom w:val="single" w:sz="12" w:space="1" w:color="auto"/>
        </w:pBdr>
        <w:jc w:val="center"/>
        <w:rPr>
          <w:rFonts w:ascii="Arial" w:hAnsi="Arial" w:cs="Arial"/>
        </w:rPr>
      </w:pPr>
    </w:p>
    <w:p w14:paraId="1E1B0609" w14:textId="77777777" w:rsidR="00497F68" w:rsidRDefault="00497F68" w:rsidP="0047287A">
      <w:pPr>
        <w:pBdr>
          <w:top w:val="single" w:sz="12" w:space="1" w:color="auto"/>
          <w:bottom w:val="single" w:sz="12" w:space="1" w:color="auto"/>
        </w:pBdr>
        <w:jc w:val="center"/>
        <w:rPr>
          <w:rFonts w:ascii="Arial" w:hAnsi="Arial" w:cs="Arial"/>
        </w:rPr>
      </w:pPr>
      <w:r>
        <w:rPr>
          <w:rFonts w:ascii="Arial" w:hAnsi="Arial" w:cs="Arial"/>
        </w:rPr>
        <w:t>ORDER</w:t>
      </w:r>
    </w:p>
    <w:p w14:paraId="2AF36F42" w14:textId="77777777" w:rsidR="00C273AD" w:rsidRDefault="00C273AD" w:rsidP="00701923">
      <w:pPr>
        <w:pBdr>
          <w:top w:val="single" w:sz="12" w:space="1" w:color="auto"/>
          <w:bottom w:val="single" w:sz="12" w:space="1" w:color="auto"/>
        </w:pBdr>
        <w:jc w:val="both"/>
        <w:rPr>
          <w:rFonts w:ascii="Arial" w:hAnsi="Arial" w:cs="Arial"/>
        </w:rPr>
      </w:pPr>
    </w:p>
    <w:p w14:paraId="19F8B1CA" w14:textId="77777777" w:rsidR="00497F68" w:rsidRDefault="00497F68" w:rsidP="00701923">
      <w:pPr>
        <w:jc w:val="both"/>
        <w:rPr>
          <w:rFonts w:ascii="Arial" w:hAnsi="Arial" w:cs="Arial"/>
        </w:rPr>
      </w:pPr>
    </w:p>
    <w:p w14:paraId="74C9482E" w14:textId="6B804A6A" w:rsidR="00651018" w:rsidRDefault="00651018" w:rsidP="00D4526C">
      <w:pPr>
        <w:pStyle w:val="ListParagraph"/>
        <w:numPr>
          <w:ilvl w:val="0"/>
          <w:numId w:val="5"/>
        </w:numPr>
        <w:spacing w:line="360" w:lineRule="auto"/>
        <w:ind w:left="567" w:right="231" w:hanging="567"/>
        <w:jc w:val="both"/>
        <w:rPr>
          <w:rFonts w:ascii="Arial" w:hAnsi="Arial" w:cs="Arial"/>
        </w:rPr>
      </w:pPr>
      <w:r>
        <w:rPr>
          <w:rFonts w:ascii="Arial" w:hAnsi="Arial" w:cs="Arial"/>
        </w:rPr>
        <w:t>The second respondent is ordered to refund to the appl</w:t>
      </w:r>
      <w:r w:rsidR="00D4526C">
        <w:rPr>
          <w:rFonts w:ascii="Arial" w:hAnsi="Arial" w:cs="Arial"/>
        </w:rPr>
        <w:t>icant an amount of       N$200 000</w:t>
      </w:r>
      <w:r>
        <w:rPr>
          <w:rFonts w:ascii="Arial" w:hAnsi="Arial" w:cs="Arial"/>
        </w:rPr>
        <w:t xml:space="preserve"> as agreed to in the case management report dated 16 October 2017;</w:t>
      </w:r>
    </w:p>
    <w:p w14:paraId="1BF2398E" w14:textId="77777777" w:rsidR="00D4526C" w:rsidRDefault="00D4526C" w:rsidP="00D4526C">
      <w:pPr>
        <w:pStyle w:val="ListParagraph"/>
        <w:spacing w:line="360" w:lineRule="auto"/>
        <w:ind w:left="567" w:right="231" w:hanging="567"/>
        <w:jc w:val="both"/>
        <w:rPr>
          <w:rFonts w:ascii="Arial" w:hAnsi="Arial" w:cs="Arial"/>
        </w:rPr>
      </w:pPr>
    </w:p>
    <w:p w14:paraId="68E2F695" w14:textId="77777777" w:rsidR="00651018" w:rsidRDefault="00651018" w:rsidP="00D4526C">
      <w:pPr>
        <w:pStyle w:val="ListParagraph"/>
        <w:numPr>
          <w:ilvl w:val="0"/>
          <w:numId w:val="5"/>
        </w:numPr>
        <w:spacing w:line="360" w:lineRule="auto"/>
        <w:ind w:left="567" w:right="231" w:hanging="567"/>
        <w:jc w:val="both"/>
        <w:rPr>
          <w:rFonts w:ascii="Arial" w:hAnsi="Arial" w:cs="Arial"/>
        </w:rPr>
      </w:pPr>
      <w:r>
        <w:rPr>
          <w:rFonts w:ascii="Arial" w:hAnsi="Arial" w:cs="Arial"/>
        </w:rPr>
        <w:t>The remaining prayers, that is, 1,2 and 3 are dismissed;</w:t>
      </w:r>
    </w:p>
    <w:p w14:paraId="3696CC16" w14:textId="77777777" w:rsidR="00D4526C" w:rsidRPr="00D4526C" w:rsidRDefault="00D4526C" w:rsidP="00D4526C">
      <w:pPr>
        <w:spacing w:line="360" w:lineRule="auto"/>
        <w:ind w:left="567" w:right="231" w:hanging="567"/>
        <w:jc w:val="both"/>
        <w:rPr>
          <w:rFonts w:ascii="Arial" w:hAnsi="Arial" w:cs="Arial"/>
        </w:rPr>
      </w:pPr>
    </w:p>
    <w:p w14:paraId="661AA54B" w14:textId="77777777" w:rsidR="00651018" w:rsidRDefault="00651018" w:rsidP="00D4526C">
      <w:pPr>
        <w:pStyle w:val="ListParagraph"/>
        <w:numPr>
          <w:ilvl w:val="0"/>
          <w:numId w:val="5"/>
        </w:numPr>
        <w:spacing w:line="360" w:lineRule="auto"/>
        <w:ind w:left="567" w:right="231" w:hanging="567"/>
        <w:jc w:val="both"/>
        <w:rPr>
          <w:rFonts w:ascii="Arial" w:hAnsi="Arial" w:cs="Arial"/>
        </w:rPr>
      </w:pPr>
      <w:r>
        <w:rPr>
          <w:rFonts w:ascii="Arial" w:hAnsi="Arial" w:cs="Arial"/>
        </w:rPr>
        <w:t>The applicant is ordered to pay the cost of the first and second respondent.</w:t>
      </w:r>
    </w:p>
    <w:p w14:paraId="10815882" w14:textId="77777777" w:rsidR="00D4526C" w:rsidRPr="00D4526C" w:rsidRDefault="00D4526C" w:rsidP="00D4526C">
      <w:pPr>
        <w:spacing w:line="360" w:lineRule="auto"/>
        <w:ind w:left="567" w:right="231" w:hanging="567"/>
        <w:jc w:val="both"/>
        <w:rPr>
          <w:rFonts w:ascii="Arial" w:hAnsi="Arial" w:cs="Arial"/>
        </w:rPr>
      </w:pPr>
    </w:p>
    <w:p w14:paraId="27440F0E" w14:textId="77777777" w:rsidR="00651018" w:rsidRDefault="00651018" w:rsidP="00D4526C">
      <w:pPr>
        <w:pStyle w:val="ListParagraph"/>
        <w:numPr>
          <w:ilvl w:val="0"/>
          <w:numId w:val="5"/>
        </w:numPr>
        <w:spacing w:line="360" w:lineRule="auto"/>
        <w:ind w:left="567" w:right="231" w:hanging="567"/>
        <w:jc w:val="both"/>
        <w:rPr>
          <w:rFonts w:ascii="Arial" w:hAnsi="Arial" w:cs="Arial"/>
        </w:rPr>
      </w:pPr>
      <w:r>
        <w:rPr>
          <w:rFonts w:ascii="Arial" w:hAnsi="Arial" w:cs="Arial"/>
        </w:rPr>
        <w:t>The matter is regarded as finalized and is removed from the roll.</w:t>
      </w:r>
    </w:p>
    <w:p w14:paraId="6A359BFA" w14:textId="77777777" w:rsidR="00497F68" w:rsidRDefault="00497F68" w:rsidP="00701923">
      <w:pPr>
        <w:jc w:val="both"/>
        <w:rPr>
          <w:rFonts w:ascii="Arial" w:hAnsi="Arial" w:cs="Arial"/>
        </w:rPr>
      </w:pPr>
    </w:p>
    <w:p w14:paraId="05B07164" w14:textId="77777777" w:rsidR="00D4526C" w:rsidRDefault="00D4526C" w:rsidP="00D4526C">
      <w:pPr>
        <w:jc w:val="both"/>
        <w:rPr>
          <w:rFonts w:ascii="Arial" w:hAnsi="Arial" w:cs="Arial"/>
        </w:rPr>
      </w:pPr>
    </w:p>
    <w:p w14:paraId="5CFACFC2" w14:textId="77777777" w:rsidR="00D4526C" w:rsidRDefault="00D4526C" w:rsidP="00D4526C">
      <w:pPr>
        <w:pBdr>
          <w:top w:val="single" w:sz="12" w:space="1" w:color="auto"/>
          <w:bottom w:val="single" w:sz="12" w:space="1" w:color="auto"/>
        </w:pBdr>
        <w:jc w:val="center"/>
        <w:rPr>
          <w:rFonts w:ascii="Arial" w:hAnsi="Arial" w:cs="Arial"/>
        </w:rPr>
      </w:pPr>
    </w:p>
    <w:p w14:paraId="1D013BCA" w14:textId="4338270C" w:rsidR="00D4526C" w:rsidRDefault="00D4526C" w:rsidP="00D4526C">
      <w:pPr>
        <w:pBdr>
          <w:top w:val="single" w:sz="12" w:space="1" w:color="auto"/>
          <w:bottom w:val="single" w:sz="12" w:space="1" w:color="auto"/>
        </w:pBdr>
        <w:jc w:val="center"/>
        <w:rPr>
          <w:rFonts w:ascii="Arial" w:hAnsi="Arial" w:cs="Arial"/>
        </w:rPr>
      </w:pPr>
      <w:r>
        <w:rPr>
          <w:rFonts w:ascii="Arial" w:hAnsi="Arial" w:cs="Arial"/>
        </w:rPr>
        <w:t>JUDGMENT</w:t>
      </w:r>
    </w:p>
    <w:p w14:paraId="535F86F4" w14:textId="77777777" w:rsidR="00D4526C" w:rsidRDefault="00D4526C" w:rsidP="00D4526C">
      <w:pPr>
        <w:pBdr>
          <w:top w:val="single" w:sz="12" w:space="1" w:color="auto"/>
          <w:bottom w:val="single" w:sz="12" w:space="1" w:color="auto"/>
        </w:pBdr>
        <w:jc w:val="both"/>
        <w:rPr>
          <w:rFonts w:ascii="Arial" w:hAnsi="Arial" w:cs="Arial"/>
        </w:rPr>
      </w:pPr>
    </w:p>
    <w:p w14:paraId="20766CD5" w14:textId="77777777" w:rsidR="00D4526C" w:rsidRDefault="00D4526C" w:rsidP="00D4526C">
      <w:pPr>
        <w:jc w:val="both"/>
        <w:rPr>
          <w:rFonts w:ascii="Arial" w:hAnsi="Arial" w:cs="Arial"/>
        </w:rPr>
      </w:pPr>
      <w:r>
        <w:rPr>
          <w:rFonts w:ascii="Arial" w:hAnsi="Arial" w:cs="Arial"/>
        </w:rPr>
        <w:t>MASUKU J:</w:t>
      </w:r>
    </w:p>
    <w:p w14:paraId="12C91EED" w14:textId="77777777" w:rsidR="00D4526C" w:rsidRDefault="00D4526C" w:rsidP="00D4526C">
      <w:pPr>
        <w:jc w:val="both"/>
        <w:rPr>
          <w:rFonts w:ascii="Arial" w:hAnsi="Arial" w:cs="Arial"/>
        </w:rPr>
      </w:pPr>
    </w:p>
    <w:p w14:paraId="6AD86B45" w14:textId="77777777" w:rsidR="00497F68" w:rsidRDefault="00497F68" w:rsidP="00701923">
      <w:pPr>
        <w:jc w:val="both"/>
        <w:rPr>
          <w:rFonts w:ascii="Arial" w:hAnsi="Arial" w:cs="Arial"/>
        </w:rPr>
      </w:pPr>
    </w:p>
    <w:p w14:paraId="0B982018" w14:textId="77777777" w:rsidR="009C05D8" w:rsidRDefault="00946B23" w:rsidP="00701923">
      <w:pPr>
        <w:ind w:right="231"/>
        <w:jc w:val="both"/>
        <w:rPr>
          <w:rFonts w:ascii="Arial" w:hAnsi="Arial" w:cs="Arial"/>
          <w:u w:val="single"/>
        </w:rPr>
      </w:pPr>
      <w:r w:rsidRPr="009C05D8">
        <w:rPr>
          <w:rFonts w:ascii="Arial" w:hAnsi="Arial" w:cs="Arial"/>
          <w:u w:val="single"/>
        </w:rPr>
        <w:t>Introduction</w:t>
      </w:r>
    </w:p>
    <w:p w14:paraId="6613ED17" w14:textId="77777777" w:rsidR="004C6F1C" w:rsidRPr="009C05D8" w:rsidRDefault="004C6F1C" w:rsidP="00701923">
      <w:pPr>
        <w:ind w:right="231"/>
        <w:jc w:val="both"/>
        <w:rPr>
          <w:rFonts w:ascii="Arial" w:hAnsi="Arial" w:cs="Arial"/>
          <w:u w:val="single"/>
        </w:rPr>
      </w:pPr>
    </w:p>
    <w:p w14:paraId="257B8A49" w14:textId="77777777" w:rsidR="00946B23" w:rsidRDefault="00946B23" w:rsidP="00701923">
      <w:pPr>
        <w:ind w:right="231"/>
        <w:jc w:val="both"/>
        <w:rPr>
          <w:rFonts w:ascii="Arial" w:hAnsi="Arial" w:cs="Arial"/>
        </w:rPr>
      </w:pPr>
    </w:p>
    <w:p w14:paraId="196A59F3" w14:textId="61EB1D1B" w:rsidR="00FC3463" w:rsidRDefault="00946B23" w:rsidP="00701923">
      <w:pPr>
        <w:spacing w:line="360" w:lineRule="auto"/>
        <w:ind w:right="231"/>
        <w:jc w:val="both"/>
        <w:rPr>
          <w:rFonts w:ascii="Arial" w:hAnsi="Arial" w:cs="Arial"/>
        </w:rPr>
      </w:pPr>
      <w:r>
        <w:rPr>
          <w:rFonts w:ascii="Arial" w:hAnsi="Arial" w:cs="Arial"/>
        </w:rPr>
        <w:t>[1] This is an application wherein the applicant seeks to compel the second respo</w:t>
      </w:r>
      <w:r w:rsidR="003216BC">
        <w:rPr>
          <w:rFonts w:ascii="Arial" w:hAnsi="Arial" w:cs="Arial"/>
        </w:rPr>
        <w:t>n</w:t>
      </w:r>
      <w:r>
        <w:rPr>
          <w:rFonts w:ascii="Arial" w:hAnsi="Arial" w:cs="Arial"/>
        </w:rPr>
        <w:t>dent to comply wit</w:t>
      </w:r>
      <w:r w:rsidR="002E2834">
        <w:rPr>
          <w:rFonts w:ascii="Arial" w:hAnsi="Arial" w:cs="Arial"/>
        </w:rPr>
        <w:t>h</w:t>
      </w:r>
      <w:r>
        <w:rPr>
          <w:rFonts w:ascii="Arial" w:hAnsi="Arial" w:cs="Arial"/>
        </w:rPr>
        <w:t xml:space="preserve"> the legal obligations</w:t>
      </w:r>
      <w:r w:rsidR="002E2834">
        <w:rPr>
          <w:rFonts w:ascii="Arial" w:hAnsi="Arial" w:cs="Arial"/>
        </w:rPr>
        <w:t xml:space="preserve"> arising from an offer to sell </w:t>
      </w:r>
      <w:r w:rsidR="005B7E22">
        <w:rPr>
          <w:rFonts w:ascii="Arial" w:hAnsi="Arial" w:cs="Arial"/>
        </w:rPr>
        <w:t>a certain E</w:t>
      </w:r>
      <w:r w:rsidR="002E2834">
        <w:rPr>
          <w:rFonts w:ascii="Arial" w:hAnsi="Arial" w:cs="Arial"/>
        </w:rPr>
        <w:t xml:space="preserve">rf 559, </w:t>
      </w:r>
      <w:r w:rsidR="009537C5">
        <w:rPr>
          <w:rFonts w:ascii="Arial" w:hAnsi="Arial" w:cs="Arial"/>
        </w:rPr>
        <w:t xml:space="preserve">situate in </w:t>
      </w:r>
      <w:proofErr w:type="spellStart"/>
      <w:r w:rsidR="002E2834">
        <w:rPr>
          <w:rFonts w:ascii="Arial" w:hAnsi="Arial" w:cs="Arial"/>
        </w:rPr>
        <w:t>Katima</w:t>
      </w:r>
      <w:proofErr w:type="spellEnd"/>
      <w:r w:rsidR="002E2834">
        <w:rPr>
          <w:rFonts w:ascii="Arial" w:hAnsi="Arial" w:cs="Arial"/>
        </w:rPr>
        <w:t xml:space="preserve"> </w:t>
      </w:r>
      <w:proofErr w:type="spellStart"/>
      <w:r w:rsidR="002E2834">
        <w:rPr>
          <w:rFonts w:ascii="Arial" w:hAnsi="Arial" w:cs="Arial"/>
        </w:rPr>
        <w:t>Mulilo</w:t>
      </w:r>
      <w:proofErr w:type="spellEnd"/>
      <w:r w:rsidR="00454317">
        <w:rPr>
          <w:rFonts w:ascii="Arial" w:hAnsi="Arial" w:cs="Arial"/>
        </w:rPr>
        <w:t>, to the applicant.</w:t>
      </w:r>
      <w:r w:rsidR="002E2834">
        <w:rPr>
          <w:rFonts w:ascii="Arial" w:hAnsi="Arial" w:cs="Arial"/>
        </w:rPr>
        <w:t xml:space="preserve"> </w:t>
      </w:r>
    </w:p>
    <w:p w14:paraId="20097A2C" w14:textId="77777777" w:rsidR="00946B23" w:rsidRDefault="00946B23" w:rsidP="00701923">
      <w:pPr>
        <w:ind w:right="231"/>
        <w:jc w:val="both"/>
        <w:rPr>
          <w:rFonts w:ascii="Arial" w:hAnsi="Arial" w:cs="Arial"/>
        </w:rPr>
      </w:pPr>
    </w:p>
    <w:p w14:paraId="26A0BAFC" w14:textId="77777777" w:rsidR="00946B23" w:rsidRDefault="00946B23" w:rsidP="00701923">
      <w:pPr>
        <w:ind w:right="231"/>
        <w:jc w:val="both"/>
        <w:rPr>
          <w:rFonts w:ascii="Arial" w:hAnsi="Arial" w:cs="Arial"/>
          <w:u w:val="single"/>
        </w:rPr>
      </w:pPr>
      <w:r w:rsidRPr="009C05D8">
        <w:rPr>
          <w:rFonts w:ascii="Arial" w:hAnsi="Arial" w:cs="Arial"/>
          <w:u w:val="single"/>
        </w:rPr>
        <w:t>The Parties</w:t>
      </w:r>
    </w:p>
    <w:p w14:paraId="7F321695" w14:textId="77777777" w:rsidR="009C05D8" w:rsidRPr="009C05D8" w:rsidRDefault="009C05D8" w:rsidP="00701923">
      <w:pPr>
        <w:ind w:right="231"/>
        <w:jc w:val="both"/>
        <w:rPr>
          <w:rFonts w:ascii="Arial" w:hAnsi="Arial" w:cs="Arial"/>
          <w:u w:val="single"/>
        </w:rPr>
      </w:pPr>
    </w:p>
    <w:p w14:paraId="3F994572" w14:textId="77777777" w:rsidR="00946B23" w:rsidRDefault="00946B23" w:rsidP="00701923">
      <w:pPr>
        <w:ind w:right="231"/>
        <w:jc w:val="both"/>
        <w:rPr>
          <w:rFonts w:ascii="Arial" w:hAnsi="Arial" w:cs="Arial"/>
        </w:rPr>
      </w:pPr>
    </w:p>
    <w:p w14:paraId="7609EEDE" w14:textId="1D8CDA98" w:rsidR="003216BC" w:rsidRDefault="00BB4584" w:rsidP="00701923">
      <w:pPr>
        <w:spacing w:line="360" w:lineRule="auto"/>
        <w:ind w:right="231"/>
        <w:jc w:val="both"/>
        <w:rPr>
          <w:rFonts w:ascii="Arial" w:hAnsi="Arial" w:cs="Arial"/>
        </w:rPr>
      </w:pPr>
      <w:r>
        <w:rPr>
          <w:rFonts w:ascii="Arial" w:hAnsi="Arial" w:cs="Arial"/>
        </w:rPr>
        <w:t xml:space="preserve">[2] The applicant is Mr. Richard </w:t>
      </w:r>
      <w:proofErr w:type="spellStart"/>
      <w:r>
        <w:rPr>
          <w:rFonts w:ascii="Arial" w:hAnsi="Arial" w:cs="Arial"/>
        </w:rPr>
        <w:t>Kamwi</w:t>
      </w:r>
      <w:proofErr w:type="spellEnd"/>
      <w:r>
        <w:rPr>
          <w:rFonts w:ascii="Arial" w:hAnsi="Arial" w:cs="Arial"/>
        </w:rPr>
        <w:t xml:space="preserve"> a male person presently residing at Erf 34 </w:t>
      </w:r>
      <w:proofErr w:type="spellStart"/>
      <w:r>
        <w:rPr>
          <w:rFonts w:ascii="Arial" w:hAnsi="Arial" w:cs="Arial"/>
        </w:rPr>
        <w:t>Albatros</w:t>
      </w:r>
      <w:proofErr w:type="spellEnd"/>
      <w:r>
        <w:rPr>
          <w:rFonts w:ascii="Arial" w:hAnsi="Arial" w:cs="Arial"/>
        </w:rPr>
        <w:t xml:space="preserve"> Street, </w:t>
      </w:r>
      <w:proofErr w:type="spellStart"/>
      <w:r>
        <w:rPr>
          <w:rFonts w:ascii="Arial" w:hAnsi="Arial" w:cs="Arial"/>
        </w:rPr>
        <w:t>Hochland</w:t>
      </w:r>
      <w:proofErr w:type="spellEnd"/>
      <w:r>
        <w:rPr>
          <w:rFonts w:ascii="Arial" w:hAnsi="Arial" w:cs="Arial"/>
        </w:rPr>
        <w:t xml:space="preserve"> park, Windhoek. </w:t>
      </w:r>
      <w:r w:rsidR="00946B23">
        <w:rPr>
          <w:rFonts w:ascii="Arial" w:hAnsi="Arial" w:cs="Arial"/>
        </w:rPr>
        <w:t>The first respo</w:t>
      </w:r>
      <w:r w:rsidR="003216BC">
        <w:rPr>
          <w:rFonts w:ascii="Arial" w:hAnsi="Arial" w:cs="Arial"/>
        </w:rPr>
        <w:t>n</w:t>
      </w:r>
      <w:r w:rsidR="00946B23">
        <w:rPr>
          <w:rFonts w:ascii="Arial" w:hAnsi="Arial" w:cs="Arial"/>
        </w:rPr>
        <w:t>dent is the cha</w:t>
      </w:r>
      <w:r w:rsidR="003216BC">
        <w:rPr>
          <w:rFonts w:ascii="Arial" w:hAnsi="Arial" w:cs="Arial"/>
        </w:rPr>
        <w:t>i</w:t>
      </w:r>
      <w:r w:rsidR="00946B23">
        <w:rPr>
          <w:rFonts w:ascii="Arial" w:hAnsi="Arial" w:cs="Arial"/>
        </w:rPr>
        <w:t>rperson of the second respo</w:t>
      </w:r>
      <w:r w:rsidR="003216BC">
        <w:rPr>
          <w:rFonts w:ascii="Arial" w:hAnsi="Arial" w:cs="Arial"/>
        </w:rPr>
        <w:t>n</w:t>
      </w:r>
      <w:r w:rsidR="00946B23">
        <w:rPr>
          <w:rFonts w:ascii="Arial" w:hAnsi="Arial" w:cs="Arial"/>
        </w:rPr>
        <w:t>dent. The second respo</w:t>
      </w:r>
      <w:r w:rsidR="003216BC">
        <w:rPr>
          <w:rFonts w:ascii="Arial" w:hAnsi="Arial" w:cs="Arial"/>
        </w:rPr>
        <w:t>n</w:t>
      </w:r>
      <w:r w:rsidR="00946B23">
        <w:rPr>
          <w:rFonts w:ascii="Arial" w:hAnsi="Arial" w:cs="Arial"/>
        </w:rPr>
        <w:t>dent</w:t>
      </w:r>
      <w:r w:rsidR="003216BC">
        <w:rPr>
          <w:rFonts w:ascii="Arial" w:hAnsi="Arial" w:cs="Arial"/>
        </w:rPr>
        <w:t xml:space="preserve"> </w:t>
      </w:r>
      <w:r w:rsidR="00946B23">
        <w:rPr>
          <w:rFonts w:ascii="Arial" w:hAnsi="Arial" w:cs="Arial"/>
        </w:rPr>
        <w:t xml:space="preserve">is the Municipal </w:t>
      </w:r>
      <w:r w:rsidR="002A42AB">
        <w:rPr>
          <w:rFonts w:ascii="Arial" w:hAnsi="Arial" w:cs="Arial"/>
        </w:rPr>
        <w:t>C</w:t>
      </w:r>
      <w:r w:rsidR="00946B23">
        <w:rPr>
          <w:rFonts w:ascii="Arial" w:hAnsi="Arial" w:cs="Arial"/>
        </w:rPr>
        <w:t xml:space="preserve">ouncil of </w:t>
      </w:r>
      <w:proofErr w:type="spellStart"/>
      <w:r w:rsidR="00946B23">
        <w:rPr>
          <w:rFonts w:ascii="Arial" w:hAnsi="Arial" w:cs="Arial"/>
        </w:rPr>
        <w:t>Katima</w:t>
      </w:r>
      <w:proofErr w:type="spellEnd"/>
      <w:r w:rsidR="00946B23">
        <w:rPr>
          <w:rFonts w:ascii="Arial" w:hAnsi="Arial" w:cs="Arial"/>
        </w:rPr>
        <w:t xml:space="preserve"> </w:t>
      </w:r>
      <w:proofErr w:type="spellStart"/>
      <w:r w:rsidR="00946B23">
        <w:rPr>
          <w:rFonts w:ascii="Arial" w:hAnsi="Arial" w:cs="Arial"/>
        </w:rPr>
        <w:t>Mulilo</w:t>
      </w:r>
      <w:proofErr w:type="spellEnd"/>
      <w:r w:rsidR="00946B23">
        <w:rPr>
          <w:rFonts w:ascii="Arial" w:hAnsi="Arial" w:cs="Arial"/>
        </w:rPr>
        <w:t>, a local authorit</w:t>
      </w:r>
      <w:r w:rsidR="005B7E22">
        <w:rPr>
          <w:rFonts w:ascii="Arial" w:hAnsi="Arial" w:cs="Arial"/>
        </w:rPr>
        <w:t>y established in terms of the provisions of the Local Authorities</w:t>
      </w:r>
      <w:r w:rsidR="00946B23">
        <w:rPr>
          <w:rFonts w:ascii="Arial" w:hAnsi="Arial" w:cs="Arial"/>
        </w:rPr>
        <w:t xml:space="preserve"> Act</w:t>
      </w:r>
      <w:r w:rsidR="005B7E22">
        <w:rPr>
          <w:rFonts w:ascii="Arial" w:hAnsi="Arial" w:cs="Arial"/>
        </w:rPr>
        <w:t>,</w:t>
      </w:r>
      <w:r w:rsidR="005B7E22">
        <w:rPr>
          <w:rStyle w:val="FootnoteReference"/>
          <w:rFonts w:ascii="Arial" w:hAnsi="Arial" w:cs="Arial"/>
        </w:rPr>
        <w:footnoteReference w:id="1"/>
      </w:r>
      <w:r w:rsidR="005B7E22">
        <w:rPr>
          <w:rFonts w:ascii="Arial" w:hAnsi="Arial" w:cs="Arial"/>
        </w:rPr>
        <w:t>, ‘the Act’)</w:t>
      </w:r>
      <w:r w:rsidR="00946B23">
        <w:rPr>
          <w:rFonts w:ascii="Arial" w:hAnsi="Arial" w:cs="Arial"/>
        </w:rPr>
        <w:t>. The third respo</w:t>
      </w:r>
      <w:r w:rsidR="003216BC">
        <w:rPr>
          <w:rFonts w:ascii="Arial" w:hAnsi="Arial" w:cs="Arial"/>
        </w:rPr>
        <w:t>n</w:t>
      </w:r>
      <w:r w:rsidR="00946B23">
        <w:rPr>
          <w:rFonts w:ascii="Arial" w:hAnsi="Arial" w:cs="Arial"/>
        </w:rPr>
        <w:t xml:space="preserve">dent is the Minister of Urban and Rural </w:t>
      </w:r>
      <w:r w:rsidR="00946B23" w:rsidRPr="00B3395D">
        <w:rPr>
          <w:rFonts w:ascii="Arial" w:hAnsi="Arial" w:cs="Arial"/>
        </w:rPr>
        <w:t>Development</w:t>
      </w:r>
      <w:r w:rsidR="00B3395D">
        <w:rPr>
          <w:rFonts w:ascii="Arial" w:hAnsi="Arial" w:cs="Arial"/>
        </w:rPr>
        <w:t>, appointed as such in terms of s 32 (3) (</w:t>
      </w:r>
      <w:r w:rsidR="009C05D8">
        <w:rPr>
          <w:rFonts w:ascii="Arial" w:hAnsi="Arial" w:cs="Arial"/>
        </w:rPr>
        <w:t>1) of the Namibian Constitution</w:t>
      </w:r>
      <w:r w:rsidR="005B7E22">
        <w:rPr>
          <w:rFonts w:ascii="Arial" w:hAnsi="Arial" w:cs="Arial"/>
        </w:rPr>
        <w:t xml:space="preserve">, (the </w:t>
      </w:r>
      <w:proofErr w:type="gramStart"/>
      <w:r w:rsidR="005B7E22">
        <w:rPr>
          <w:rFonts w:ascii="Arial" w:hAnsi="Arial" w:cs="Arial"/>
        </w:rPr>
        <w:t>‘Minister;</w:t>
      </w:r>
      <w:proofErr w:type="gramEnd"/>
      <w:r w:rsidR="005B7E22">
        <w:rPr>
          <w:rFonts w:ascii="Arial" w:hAnsi="Arial" w:cs="Arial"/>
        </w:rPr>
        <w:t>)</w:t>
      </w:r>
      <w:r w:rsidR="009C05D8">
        <w:rPr>
          <w:rFonts w:ascii="Arial" w:hAnsi="Arial" w:cs="Arial"/>
        </w:rPr>
        <w:t>. T</w:t>
      </w:r>
      <w:r w:rsidR="005B7E22">
        <w:rPr>
          <w:rFonts w:ascii="Arial" w:hAnsi="Arial" w:cs="Arial"/>
        </w:rPr>
        <w:t>he M</w:t>
      </w:r>
      <w:r w:rsidR="00B3395D">
        <w:rPr>
          <w:rFonts w:ascii="Arial" w:hAnsi="Arial" w:cs="Arial"/>
        </w:rPr>
        <w:t xml:space="preserve">inister </w:t>
      </w:r>
      <w:r w:rsidR="009C05D8">
        <w:rPr>
          <w:rFonts w:ascii="Arial" w:hAnsi="Arial" w:cs="Arial"/>
        </w:rPr>
        <w:t>is charged with</w:t>
      </w:r>
      <w:r w:rsidR="00B3395D">
        <w:rPr>
          <w:rFonts w:ascii="Arial" w:hAnsi="Arial" w:cs="Arial"/>
        </w:rPr>
        <w:t xml:space="preserve"> administer</w:t>
      </w:r>
      <w:r w:rsidR="009C05D8">
        <w:rPr>
          <w:rFonts w:ascii="Arial" w:hAnsi="Arial" w:cs="Arial"/>
        </w:rPr>
        <w:t>ing</w:t>
      </w:r>
      <w:r w:rsidR="005B7E22">
        <w:rPr>
          <w:rFonts w:ascii="Arial" w:hAnsi="Arial" w:cs="Arial"/>
        </w:rPr>
        <w:t xml:space="preserve"> the </w:t>
      </w:r>
      <w:r w:rsidR="00B3395D">
        <w:rPr>
          <w:rFonts w:ascii="Arial" w:hAnsi="Arial" w:cs="Arial"/>
        </w:rPr>
        <w:t>Act</w:t>
      </w:r>
      <w:r w:rsidR="002948B0">
        <w:rPr>
          <w:rFonts w:ascii="Arial" w:hAnsi="Arial" w:cs="Arial"/>
        </w:rPr>
        <w:t>.</w:t>
      </w:r>
    </w:p>
    <w:p w14:paraId="761DAD49" w14:textId="77777777" w:rsidR="009537C5" w:rsidRDefault="009537C5" w:rsidP="00701923">
      <w:pPr>
        <w:spacing w:line="360" w:lineRule="auto"/>
        <w:ind w:right="231"/>
        <w:jc w:val="both"/>
        <w:rPr>
          <w:rFonts w:ascii="Arial" w:hAnsi="Arial" w:cs="Arial"/>
        </w:rPr>
      </w:pPr>
    </w:p>
    <w:p w14:paraId="6B8DC66C" w14:textId="77777777" w:rsidR="003216BC" w:rsidRPr="00AD71AC" w:rsidRDefault="003216BC" w:rsidP="00701923">
      <w:pPr>
        <w:spacing w:line="360" w:lineRule="auto"/>
        <w:ind w:right="231"/>
        <w:jc w:val="both"/>
        <w:rPr>
          <w:rFonts w:ascii="Arial" w:hAnsi="Arial" w:cs="Arial"/>
          <w:u w:val="single"/>
        </w:rPr>
      </w:pPr>
      <w:r w:rsidRPr="00AD71AC">
        <w:rPr>
          <w:rFonts w:ascii="Arial" w:hAnsi="Arial" w:cs="Arial"/>
          <w:u w:val="single"/>
        </w:rPr>
        <w:t>The relief</w:t>
      </w:r>
      <w:r w:rsidR="009C05D8">
        <w:rPr>
          <w:rFonts w:ascii="Arial" w:hAnsi="Arial" w:cs="Arial"/>
          <w:u w:val="single"/>
        </w:rPr>
        <w:t xml:space="preserve"> sought</w:t>
      </w:r>
    </w:p>
    <w:p w14:paraId="390215A5" w14:textId="77777777" w:rsidR="003216BC" w:rsidRDefault="003216BC" w:rsidP="00701923">
      <w:pPr>
        <w:spacing w:line="360" w:lineRule="auto"/>
        <w:ind w:right="231"/>
        <w:jc w:val="both"/>
        <w:rPr>
          <w:rFonts w:ascii="Arial" w:hAnsi="Arial" w:cs="Arial"/>
        </w:rPr>
      </w:pPr>
    </w:p>
    <w:p w14:paraId="0231350F" w14:textId="4CDCCDEF" w:rsidR="003216BC" w:rsidRDefault="003216BC" w:rsidP="00701923">
      <w:pPr>
        <w:spacing w:line="360" w:lineRule="auto"/>
        <w:ind w:right="231"/>
        <w:jc w:val="both"/>
        <w:rPr>
          <w:rFonts w:ascii="Arial" w:hAnsi="Arial" w:cs="Arial"/>
        </w:rPr>
      </w:pPr>
      <w:r>
        <w:rPr>
          <w:rFonts w:ascii="Arial" w:hAnsi="Arial" w:cs="Arial"/>
        </w:rPr>
        <w:t>[</w:t>
      </w:r>
      <w:r w:rsidR="002E2834">
        <w:rPr>
          <w:rFonts w:ascii="Arial" w:hAnsi="Arial" w:cs="Arial"/>
        </w:rPr>
        <w:t>3</w:t>
      </w:r>
      <w:r w:rsidR="009C05D8">
        <w:rPr>
          <w:rFonts w:ascii="Arial" w:hAnsi="Arial" w:cs="Arial"/>
        </w:rPr>
        <w:t>]</w:t>
      </w:r>
      <w:r w:rsidR="009C05D8">
        <w:rPr>
          <w:rFonts w:ascii="Arial" w:hAnsi="Arial" w:cs="Arial"/>
        </w:rPr>
        <w:tab/>
      </w:r>
      <w:r>
        <w:rPr>
          <w:rFonts w:ascii="Arial" w:hAnsi="Arial" w:cs="Arial"/>
        </w:rPr>
        <w:t xml:space="preserve">The applicant, instituted application proceedings in terms of </w:t>
      </w:r>
      <w:r w:rsidR="009537C5">
        <w:rPr>
          <w:rFonts w:ascii="Arial" w:hAnsi="Arial" w:cs="Arial"/>
        </w:rPr>
        <w:t>R</w:t>
      </w:r>
      <w:r>
        <w:rPr>
          <w:rFonts w:ascii="Arial" w:hAnsi="Arial" w:cs="Arial"/>
        </w:rPr>
        <w:t>ule 65</w:t>
      </w:r>
      <w:r w:rsidR="005B7E22">
        <w:rPr>
          <w:rFonts w:ascii="Arial" w:hAnsi="Arial" w:cs="Arial"/>
        </w:rPr>
        <w:t xml:space="preserve"> of the Rules of this c</w:t>
      </w:r>
      <w:r w:rsidR="009537C5">
        <w:rPr>
          <w:rFonts w:ascii="Arial" w:hAnsi="Arial" w:cs="Arial"/>
        </w:rPr>
        <w:t>ourt</w:t>
      </w:r>
      <w:r w:rsidR="009C05D8">
        <w:rPr>
          <w:rFonts w:ascii="Arial" w:hAnsi="Arial" w:cs="Arial"/>
        </w:rPr>
        <w:t>, and seeks from this</w:t>
      </w:r>
      <w:r>
        <w:rPr>
          <w:rFonts w:ascii="Arial" w:hAnsi="Arial" w:cs="Arial"/>
        </w:rPr>
        <w:t xml:space="preserve"> court certain </w:t>
      </w:r>
      <w:r w:rsidR="009C05D8">
        <w:rPr>
          <w:rFonts w:ascii="Arial" w:hAnsi="Arial" w:cs="Arial"/>
        </w:rPr>
        <w:t>relief</w:t>
      </w:r>
      <w:r>
        <w:rPr>
          <w:rFonts w:ascii="Arial" w:hAnsi="Arial" w:cs="Arial"/>
        </w:rPr>
        <w:t>,</w:t>
      </w:r>
      <w:r w:rsidR="002948B0">
        <w:rPr>
          <w:rFonts w:ascii="Arial" w:hAnsi="Arial" w:cs="Arial"/>
        </w:rPr>
        <w:t xml:space="preserve"> aga</w:t>
      </w:r>
      <w:r w:rsidR="009C05D8">
        <w:rPr>
          <w:rFonts w:ascii="Arial" w:hAnsi="Arial" w:cs="Arial"/>
        </w:rPr>
        <w:t>inst the first and second respondents only. This relief is set out in his n</w:t>
      </w:r>
      <w:r>
        <w:rPr>
          <w:rFonts w:ascii="Arial" w:hAnsi="Arial" w:cs="Arial"/>
        </w:rPr>
        <w:t>otice of motion</w:t>
      </w:r>
      <w:r w:rsidR="009C05D8">
        <w:rPr>
          <w:rFonts w:ascii="Arial" w:hAnsi="Arial" w:cs="Arial"/>
        </w:rPr>
        <w:t xml:space="preserve"> as follows:</w:t>
      </w:r>
    </w:p>
    <w:p w14:paraId="34CD2397" w14:textId="36B80677" w:rsidR="003216BC" w:rsidRPr="009C05D8" w:rsidRDefault="005B7E22" w:rsidP="00D4526C">
      <w:pPr>
        <w:spacing w:line="360" w:lineRule="auto"/>
        <w:ind w:right="231"/>
        <w:jc w:val="both"/>
        <w:rPr>
          <w:rFonts w:ascii="Arial" w:hAnsi="Arial" w:cs="Arial"/>
          <w:sz w:val="22"/>
          <w:szCs w:val="22"/>
        </w:rPr>
      </w:pPr>
      <w:r>
        <w:rPr>
          <w:rFonts w:ascii="Arial" w:hAnsi="Arial" w:cs="Arial"/>
          <w:sz w:val="22"/>
          <w:szCs w:val="22"/>
        </w:rPr>
        <w:lastRenderedPageBreak/>
        <w:t>‘</w:t>
      </w:r>
      <w:r w:rsidR="009C05D8">
        <w:rPr>
          <w:rFonts w:ascii="Arial" w:hAnsi="Arial" w:cs="Arial"/>
          <w:sz w:val="22"/>
          <w:szCs w:val="22"/>
        </w:rPr>
        <w:t>(</w:t>
      </w:r>
      <w:r w:rsidR="009C05D8">
        <w:rPr>
          <w:rFonts w:ascii="Arial" w:hAnsi="Arial" w:cs="Arial"/>
          <w:i/>
          <w:sz w:val="22"/>
          <w:szCs w:val="22"/>
        </w:rPr>
        <w:t>a</w:t>
      </w:r>
      <w:r w:rsidR="009C05D8">
        <w:rPr>
          <w:rFonts w:ascii="Arial" w:hAnsi="Arial" w:cs="Arial"/>
          <w:sz w:val="22"/>
          <w:szCs w:val="22"/>
        </w:rPr>
        <w:t>)</w:t>
      </w:r>
      <w:r w:rsidR="003216BC" w:rsidRPr="009C05D8">
        <w:rPr>
          <w:rFonts w:ascii="Arial" w:hAnsi="Arial" w:cs="Arial"/>
        </w:rPr>
        <w:t xml:space="preserve"> </w:t>
      </w:r>
      <w:r w:rsidR="003216BC" w:rsidRPr="009C05D8">
        <w:rPr>
          <w:rFonts w:ascii="Arial" w:hAnsi="Arial" w:cs="Arial"/>
          <w:sz w:val="22"/>
          <w:szCs w:val="22"/>
        </w:rPr>
        <w:t>An order directing the 1</w:t>
      </w:r>
      <w:r w:rsidR="003216BC" w:rsidRPr="009C05D8">
        <w:rPr>
          <w:rFonts w:ascii="Arial" w:hAnsi="Arial" w:cs="Arial"/>
          <w:sz w:val="22"/>
          <w:szCs w:val="22"/>
          <w:vertAlign w:val="superscript"/>
        </w:rPr>
        <w:t>st</w:t>
      </w:r>
      <w:r w:rsidR="003216BC" w:rsidRPr="009C05D8">
        <w:rPr>
          <w:rFonts w:ascii="Arial" w:hAnsi="Arial" w:cs="Arial"/>
          <w:sz w:val="22"/>
          <w:szCs w:val="22"/>
        </w:rPr>
        <w:t xml:space="preserve"> respo</w:t>
      </w:r>
      <w:r w:rsidR="00497F68" w:rsidRPr="009C05D8">
        <w:rPr>
          <w:rFonts w:ascii="Arial" w:hAnsi="Arial" w:cs="Arial"/>
          <w:sz w:val="22"/>
          <w:szCs w:val="22"/>
        </w:rPr>
        <w:t>n</w:t>
      </w:r>
      <w:r w:rsidR="003216BC" w:rsidRPr="009C05D8">
        <w:rPr>
          <w:rFonts w:ascii="Arial" w:hAnsi="Arial" w:cs="Arial"/>
          <w:sz w:val="22"/>
          <w:szCs w:val="22"/>
        </w:rPr>
        <w:t>dent, alternatively, the second respo</w:t>
      </w:r>
      <w:r w:rsidR="00497F68" w:rsidRPr="009C05D8">
        <w:rPr>
          <w:rFonts w:ascii="Arial" w:hAnsi="Arial" w:cs="Arial"/>
          <w:sz w:val="22"/>
          <w:szCs w:val="22"/>
        </w:rPr>
        <w:t>n</w:t>
      </w:r>
      <w:r w:rsidR="003216BC" w:rsidRPr="009C05D8">
        <w:rPr>
          <w:rFonts w:ascii="Arial" w:hAnsi="Arial" w:cs="Arial"/>
          <w:sz w:val="22"/>
          <w:szCs w:val="22"/>
        </w:rPr>
        <w:t>dent to conclude a dee</w:t>
      </w:r>
      <w:r w:rsidR="009537C5" w:rsidRPr="009C05D8">
        <w:rPr>
          <w:rFonts w:ascii="Arial" w:hAnsi="Arial" w:cs="Arial"/>
          <w:sz w:val="22"/>
          <w:szCs w:val="22"/>
        </w:rPr>
        <w:t>d</w:t>
      </w:r>
      <w:r w:rsidR="003216BC" w:rsidRPr="009C05D8">
        <w:rPr>
          <w:rFonts w:ascii="Arial" w:hAnsi="Arial" w:cs="Arial"/>
          <w:sz w:val="22"/>
          <w:szCs w:val="22"/>
        </w:rPr>
        <w:t xml:space="preserve"> of sale with the applicant within 7 days from date of this court’s order for the sale of erf 559 </w:t>
      </w:r>
      <w:proofErr w:type="spellStart"/>
      <w:r w:rsidR="003216BC" w:rsidRPr="009C05D8">
        <w:rPr>
          <w:rFonts w:ascii="Arial" w:hAnsi="Arial" w:cs="Arial"/>
          <w:sz w:val="22"/>
          <w:szCs w:val="22"/>
        </w:rPr>
        <w:t>Katima</w:t>
      </w:r>
      <w:proofErr w:type="spellEnd"/>
      <w:r w:rsidR="003216BC" w:rsidRPr="009C05D8">
        <w:rPr>
          <w:rFonts w:ascii="Arial" w:hAnsi="Arial" w:cs="Arial"/>
          <w:sz w:val="22"/>
          <w:szCs w:val="22"/>
        </w:rPr>
        <w:t xml:space="preserve"> </w:t>
      </w:r>
      <w:proofErr w:type="spellStart"/>
      <w:r w:rsidR="003216BC" w:rsidRPr="009C05D8">
        <w:rPr>
          <w:rFonts w:ascii="Arial" w:hAnsi="Arial" w:cs="Arial"/>
          <w:sz w:val="22"/>
          <w:szCs w:val="22"/>
        </w:rPr>
        <w:t>Mulilo</w:t>
      </w:r>
      <w:proofErr w:type="spellEnd"/>
      <w:r w:rsidR="003216BC" w:rsidRPr="009C05D8">
        <w:rPr>
          <w:rFonts w:ascii="Arial" w:hAnsi="Arial" w:cs="Arial"/>
          <w:sz w:val="22"/>
          <w:szCs w:val="22"/>
        </w:rPr>
        <w:t xml:space="preserve"> at the amount of N$ 200 000,00;</w:t>
      </w:r>
    </w:p>
    <w:p w14:paraId="3CDB38F7" w14:textId="77777777" w:rsidR="009C05D8" w:rsidRDefault="009C05D8" w:rsidP="00701923">
      <w:pPr>
        <w:pStyle w:val="ListParagraph"/>
        <w:spacing w:line="360" w:lineRule="auto"/>
        <w:ind w:right="231"/>
        <w:jc w:val="both"/>
        <w:rPr>
          <w:rFonts w:ascii="Arial" w:hAnsi="Arial" w:cs="Arial"/>
          <w:sz w:val="22"/>
          <w:szCs w:val="22"/>
        </w:rPr>
      </w:pPr>
    </w:p>
    <w:p w14:paraId="412535CB" w14:textId="77777777" w:rsidR="003216BC" w:rsidRPr="00D4526C" w:rsidRDefault="00454317" w:rsidP="00D4526C">
      <w:pPr>
        <w:spacing w:line="360" w:lineRule="auto"/>
        <w:ind w:right="231"/>
        <w:jc w:val="both"/>
        <w:rPr>
          <w:rFonts w:ascii="Arial" w:hAnsi="Arial" w:cs="Arial"/>
          <w:sz w:val="22"/>
          <w:szCs w:val="22"/>
        </w:rPr>
      </w:pPr>
      <w:r w:rsidRPr="00D4526C">
        <w:rPr>
          <w:rFonts w:ascii="Arial" w:hAnsi="Arial" w:cs="Arial"/>
          <w:sz w:val="22"/>
          <w:szCs w:val="22"/>
        </w:rPr>
        <w:t>A</w:t>
      </w:r>
      <w:r w:rsidR="003216BC" w:rsidRPr="00D4526C">
        <w:rPr>
          <w:rFonts w:ascii="Arial" w:hAnsi="Arial" w:cs="Arial"/>
          <w:sz w:val="22"/>
          <w:szCs w:val="22"/>
        </w:rPr>
        <w:t>lternatively</w:t>
      </w:r>
      <w:r w:rsidRPr="00D4526C">
        <w:rPr>
          <w:rFonts w:ascii="Arial" w:hAnsi="Arial" w:cs="Arial"/>
          <w:sz w:val="22"/>
          <w:szCs w:val="22"/>
        </w:rPr>
        <w:t xml:space="preserve">; </w:t>
      </w:r>
    </w:p>
    <w:p w14:paraId="4B8D9353" w14:textId="77777777" w:rsidR="00454317" w:rsidRPr="00497F68" w:rsidRDefault="00454317" w:rsidP="00701923">
      <w:pPr>
        <w:pStyle w:val="ListParagraph"/>
        <w:spacing w:line="360" w:lineRule="auto"/>
        <w:ind w:right="231"/>
        <w:jc w:val="both"/>
        <w:rPr>
          <w:rFonts w:ascii="Arial" w:hAnsi="Arial" w:cs="Arial"/>
          <w:sz w:val="22"/>
          <w:szCs w:val="22"/>
        </w:rPr>
      </w:pPr>
    </w:p>
    <w:p w14:paraId="1159A42F" w14:textId="77777777" w:rsidR="003216BC" w:rsidRPr="009C05D8" w:rsidRDefault="009C05D8" w:rsidP="00701923">
      <w:pPr>
        <w:spacing w:line="360" w:lineRule="auto"/>
        <w:ind w:right="231"/>
        <w:jc w:val="both"/>
        <w:rPr>
          <w:rFonts w:ascii="Arial" w:hAnsi="Arial" w:cs="Arial"/>
          <w:sz w:val="22"/>
          <w:szCs w:val="22"/>
        </w:rPr>
      </w:pPr>
      <w:r>
        <w:rPr>
          <w:rFonts w:ascii="Arial" w:hAnsi="Arial" w:cs="Arial"/>
          <w:sz w:val="22"/>
          <w:szCs w:val="22"/>
        </w:rPr>
        <w:t>(</w:t>
      </w:r>
      <w:r w:rsidRPr="009C05D8">
        <w:rPr>
          <w:rFonts w:ascii="Arial" w:hAnsi="Arial" w:cs="Arial"/>
          <w:i/>
          <w:sz w:val="22"/>
          <w:szCs w:val="22"/>
        </w:rPr>
        <w:t>b</w:t>
      </w:r>
      <w:r>
        <w:rPr>
          <w:rFonts w:ascii="Arial" w:hAnsi="Arial" w:cs="Arial"/>
          <w:sz w:val="22"/>
          <w:szCs w:val="22"/>
        </w:rPr>
        <w:t xml:space="preserve">) </w:t>
      </w:r>
      <w:r w:rsidR="003216BC" w:rsidRPr="009C05D8">
        <w:rPr>
          <w:rFonts w:ascii="Arial" w:hAnsi="Arial" w:cs="Arial"/>
          <w:sz w:val="22"/>
          <w:szCs w:val="22"/>
        </w:rPr>
        <w:t>An order directing the first responde</w:t>
      </w:r>
      <w:r w:rsidR="00FD29DA" w:rsidRPr="009C05D8">
        <w:rPr>
          <w:rFonts w:ascii="Arial" w:hAnsi="Arial" w:cs="Arial"/>
          <w:sz w:val="22"/>
          <w:szCs w:val="22"/>
        </w:rPr>
        <w:t>n</w:t>
      </w:r>
      <w:r w:rsidR="003216BC" w:rsidRPr="009C05D8">
        <w:rPr>
          <w:rFonts w:ascii="Arial" w:hAnsi="Arial" w:cs="Arial"/>
          <w:sz w:val="22"/>
          <w:szCs w:val="22"/>
        </w:rPr>
        <w:t>t, alternatively the second respo</w:t>
      </w:r>
      <w:r w:rsidR="00FD29DA" w:rsidRPr="009C05D8">
        <w:rPr>
          <w:rFonts w:ascii="Arial" w:hAnsi="Arial" w:cs="Arial"/>
          <w:sz w:val="22"/>
          <w:szCs w:val="22"/>
        </w:rPr>
        <w:t>n</w:t>
      </w:r>
      <w:r w:rsidR="003216BC" w:rsidRPr="009C05D8">
        <w:rPr>
          <w:rFonts w:ascii="Arial" w:hAnsi="Arial" w:cs="Arial"/>
          <w:sz w:val="22"/>
          <w:szCs w:val="22"/>
        </w:rPr>
        <w:t>dent</w:t>
      </w:r>
      <w:r>
        <w:rPr>
          <w:rFonts w:ascii="Arial" w:hAnsi="Arial" w:cs="Arial"/>
          <w:sz w:val="22"/>
          <w:szCs w:val="22"/>
        </w:rPr>
        <w:t>,</w:t>
      </w:r>
      <w:r w:rsidR="003216BC" w:rsidRPr="009C05D8">
        <w:rPr>
          <w:rFonts w:ascii="Arial" w:hAnsi="Arial" w:cs="Arial"/>
          <w:sz w:val="22"/>
          <w:szCs w:val="22"/>
        </w:rPr>
        <w:t xml:space="preserve"> to positively seek within 7 days from the date of this court order, approval from the 3</w:t>
      </w:r>
      <w:r w:rsidR="003216BC" w:rsidRPr="009C05D8">
        <w:rPr>
          <w:rFonts w:ascii="Arial" w:hAnsi="Arial" w:cs="Arial"/>
          <w:sz w:val="22"/>
          <w:szCs w:val="22"/>
          <w:vertAlign w:val="superscript"/>
        </w:rPr>
        <w:t>rd</w:t>
      </w:r>
      <w:r w:rsidR="003216BC" w:rsidRPr="009C05D8">
        <w:rPr>
          <w:rFonts w:ascii="Arial" w:hAnsi="Arial" w:cs="Arial"/>
          <w:sz w:val="22"/>
          <w:szCs w:val="22"/>
        </w:rPr>
        <w:t xml:space="preserve"> respo</w:t>
      </w:r>
      <w:r w:rsidR="00FD29DA" w:rsidRPr="009C05D8">
        <w:rPr>
          <w:rFonts w:ascii="Arial" w:hAnsi="Arial" w:cs="Arial"/>
          <w:sz w:val="22"/>
          <w:szCs w:val="22"/>
        </w:rPr>
        <w:t>n</w:t>
      </w:r>
      <w:r w:rsidR="003216BC" w:rsidRPr="009C05D8">
        <w:rPr>
          <w:rFonts w:ascii="Arial" w:hAnsi="Arial" w:cs="Arial"/>
          <w:sz w:val="22"/>
          <w:szCs w:val="22"/>
        </w:rPr>
        <w:t xml:space="preserve">dent for the sale of erf 559 </w:t>
      </w:r>
      <w:proofErr w:type="spellStart"/>
      <w:r w:rsidR="003216BC" w:rsidRPr="009C05D8">
        <w:rPr>
          <w:rFonts w:ascii="Arial" w:hAnsi="Arial" w:cs="Arial"/>
          <w:sz w:val="22"/>
          <w:szCs w:val="22"/>
        </w:rPr>
        <w:t>Katima</w:t>
      </w:r>
      <w:proofErr w:type="spellEnd"/>
      <w:r w:rsidR="003216BC" w:rsidRPr="009C05D8">
        <w:rPr>
          <w:rFonts w:ascii="Arial" w:hAnsi="Arial" w:cs="Arial"/>
          <w:sz w:val="22"/>
          <w:szCs w:val="22"/>
        </w:rPr>
        <w:t xml:space="preserve"> </w:t>
      </w:r>
      <w:proofErr w:type="spellStart"/>
      <w:r w:rsidR="003216BC" w:rsidRPr="009C05D8">
        <w:rPr>
          <w:rFonts w:ascii="Arial" w:hAnsi="Arial" w:cs="Arial"/>
          <w:sz w:val="22"/>
          <w:szCs w:val="22"/>
        </w:rPr>
        <w:t>Mulilo</w:t>
      </w:r>
      <w:proofErr w:type="spellEnd"/>
      <w:r w:rsidR="003216BC" w:rsidRPr="009C05D8">
        <w:rPr>
          <w:rFonts w:ascii="Arial" w:hAnsi="Arial" w:cs="Arial"/>
          <w:sz w:val="22"/>
          <w:szCs w:val="22"/>
        </w:rPr>
        <w:t xml:space="preserve"> to the applicant at the amount of N$ 200 000,00</w:t>
      </w:r>
      <w:r w:rsidR="006F307D" w:rsidRPr="009C05D8">
        <w:rPr>
          <w:rFonts w:ascii="Arial" w:hAnsi="Arial" w:cs="Arial"/>
          <w:sz w:val="22"/>
          <w:szCs w:val="22"/>
        </w:rPr>
        <w:t>;</w:t>
      </w:r>
    </w:p>
    <w:p w14:paraId="36FC4810" w14:textId="77777777" w:rsidR="003216BC" w:rsidRPr="00497F68" w:rsidRDefault="003216BC" w:rsidP="00701923">
      <w:pPr>
        <w:pStyle w:val="ListParagraph"/>
        <w:spacing w:line="360" w:lineRule="auto"/>
        <w:ind w:right="231"/>
        <w:jc w:val="both"/>
        <w:rPr>
          <w:rFonts w:ascii="Arial" w:hAnsi="Arial" w:cs="Arial"/>
          <w:sz w:val="22"/>
          <w:szCs w:val="22"/>
        </w:rPr>
      </w:pPr>
    </w:p>
    <w:p w14:paraId="07654F01" w14:textId="77777777" w:rsidR="003216BC" w:rsidRPr="00D4526C" w:rsidRDefault="00454317" w:rsidP="00D4526C">
      <w:pPr>
        <w:spacing w:line="360" w:lineRule="auto"/>
        <w:ind w:right="231"/>
        <w:jc w:val="both"/>
        <w:rPr>
          <w:rFonts w:ascii="Arial" w:hAnsi="Arial" w:cs="Arial"/>
          <w:sz w:val="22"/>
          <w:szCs w:val="22"/>
        </w:rPr>
      </w:pPr>
      <w:r w:rsidRPr="00D4526C">
        <w:rPr>
          <w:rFonts w:ascii="Arial" w:hAnsi="Arial" w:cs="Arial"/>
          <w:sz w:val="22"/>
          <w:szCs w:val="22"/>
        </w:rPr>
        <w:t>A</w:t>
      </w:r>
      <w:r w:rsidR="003216BC" w:rsidRPr="00D4526C">
        <w:rPr>
          <w:rFonts w:ascii="Arial" w:hAnsi="Arial" w:cs="Arial"/>
          <w:sz w:val="22"/>
          <w:szCs w:val="22"/>
        </w:rPr>
        <w:t>lternatively</w:t>
      </w:r>
    </w:p>
    <w:p w14:paraId="54948DE3" w14:textId="77777777" w:rsidR="00454317" w:rsidRPr="00497F68" w:rsidRDefault="00454317" w:rsidP="00701923">
      <w:pPr>
        <w:pStyle w:val="ListParagraph"/>
        <w:spacing w:line="360" w:lineRule="auto"/>
        <w:ind w:right="231"/>
        <w:jc w:val="both"/>
        <w:rPr>
          <w:rFonts w:ascii="Arial" w:hAnsi="Arial" w:cs="Arial"/>
          <w:sz w:val="22"/>
          <w:szCs w:val="22"/>
        </w:rPr>
      </w:pPr>
    </w:p>
    <w:p w14:paraId="621423F7" w14:textId="77777777" w:rsidR="006F307D" w:rsidRDefault="009C05D8" w:rsidP="00701923">
      <w:pPr>
        <w:spacing w:line="360" w:lineRule="auto"/>
        <w:ind w:right="231"/>
        <w:jc w:val="both"/>
        <w:rPr>
          <w:rFonts w:ascii="Arial" w:hAnsi="Arial" w:cs="Arial"/>
          <w:sz w:val="22"/>
          <w:szCs w:val="22"/>
        </w:rPr>
      </w:pPr>
      <w:r>
        <w:rPr>
          <w:rFonts w:ascii="Arial" w:hAnsi="Arial" w:cs="Arial"/>
          <w:sz w:val="22"/>
          <w:szCs w:val="22"/>
        </w:rPr>
        <w:t>(</w:t>
      </w:r>
      <w:r w:rsidRPr="009C05D8">
        <w:rPr>
          <w:rFonts w:ascii="Arial" w:hAnsi="Arial" w:cs="Arial"/>
          <w:sz w:val="22"/>
          <w:szCs w:val="22"/>
        </w:rPr>
        <w:t>c</w:t>
      </w:r>
      <w:r>
        <w:rPr>
          <w:rFonts w:ascii="Arial" w:hAnsi="Arial" w:cs="Arial"/>
          <w:sz w:val="22"/>
          <w:szCs w:val="22"/>
        </w:rPr>
        <w:t xml:space="preserve">) </w:t>
      </w:r>
      <w:r w:rsidR="003216BC" w:rsidRPr="009C05D8">
        <w:rPr>
          <w:rFonts w:ascii="Arial" w:hAnsi="Arial" w:cs="Arial"/>
          <w:sz w:val="22"/>
          <w:szCs w:val="22"/>
        </w:rPr>
        <w:t>An order directing the first respo</w:t>
      </w:r>
      <w:r w:rsidR="00FD29DA" w:rsidRPr="009C05D8">
        <w:rPr>
          <w:rFonts w:ascii="Arial" w:hAnsi="Arial" w:cs="Arial"/>
          <w:sz w:val="22"/>
          <w:szCs w:val="22"/>
        </w:rPr>
        <w:t>n</w:t>
      </w:r>
      <w:r w:rsidR="003216BC" w:rsidRPr="009C05D8">
        <w:rPr>
          <w:rFonts w:ascii="Arial" w:hAnsi="Arial" w:cs="Arial"/>
          <w:sz w:val="22"/>
          <w:szCs w:val="22"/>
        </w:rPr>
        <w:t>dent, alternatively the second respo</w:t>
      </w:r>
      <w:r w:rsidR="00FD29DA" w:rsidRPr="009C05D8">
        <w:rPr>
          <w:rFonts w:ascii="Arial" w:hAnsi="Arial" w:cs="Arial"/>
          <w:sz w:val="22"/>
          <w:szCs w:val="22"/>
        </w:rPr>
        <w:t>n</w:t>
      </w:r>
      <w:r w:rsidR="003216BC" w:rsidRPr="009C05D8">
        <w:rPr>
          <w:rFonts w:ascii="Arial" w:hAnsi="Arial" w:cs="Arial"/>
          <w:sz w:val="22"/>
          <w:szCs w:val="22"/>
        </w:rPr>
        <w:t>dent to submit within 7 days from the date of this court’s order a positive motivation to the 3</w:t>
      </w:r>
      <w:r w:rsidR="003216BC" w:rsidRPr="009C05D8">
        <w:rPr>
          <w:rFonts w:ascii="Arial" w:hAnsi="Arial" w:cs="Arial"/>
          <w:sz w:val="22"/>
          <w:szCs w:val="22"/>
          <w:vertAlign w:val="superscript"/>
        </w:rPr>
        <w:t>rd</w:t>
      </w:r>
      <w:r w:rsidR="003216BC" w:rsidRPr="009C05D8">
        <w:rPr>
          <w:rFonts w:ascii="Arial" w:hAnsi="Arial" w:cs="Arial"/>
          <w:sz w:val="22"/>
          <w:szCs w:val="22"/>
        </w:rPr>
        <w:t xml:space="preserve"> respondent motivating the sale of erf 559 </w:t>
      </w:r>
      <w:proofErr w:type="spellStart"/>
      <w:r w:rsidR="003216BC" w:rsidRPr="009C05D8">
        <w:rPr>
          <w:rFonts w:ascii="Arial" w:hAnsi="Arial" w:cs="Arial"/>
          <w:sz w:val="22"/>
          <w:szCs w:val="22"/>
        </w:rPr>
        <w:t>Katima</w:t>
      </w:r>
      <w:proofErr w:type="spellEnd"/>
      <w:r w:rsidR="003216BC" w:rsidRPr="009C05D8">
        <w:rPr>
          <w:rFonts w:ascii="Arial" w:hAnsi="Arial" w:cs="Arial"/>
          <w:sz w:val="22"/>
          <w:szCs w:val="22"/>
        </w:rPr>
        <w:t xml:space="preserve"> </w:t>
      </w:r>
      <w:proofErr w:type="spellStart"/>
      <w:r w:rsidR="003216BC" w:rsidRPr="009C05D8">
        <w:rPr>
          <w:rFonts w:ascii="Arial" w:hAnsi="Arial" w:cs="Arial"/>
          <w:sz w:val="22"/>
          <w:szCs w:val="22"/>
        </w:rPr>
        <w:t>Mulilo</w:t>
      </w:r>
      <w:proofErr w:type="spellEnd"/>
      <w:r w:rsidR="003216BC" w:rsidRPr="009C05D8">
        <w:rPr>
          <w:rFonts w:ascii="Arial" w:hAnsi="Arial" w:cs="Arial"/>
          <w:sz w:val="22"/>
          <w:szCs w:val="22"/>
        </w:rPr>
        <w:t xml:space="preserve"> to the applicant at the amount of N$ 200 000,00</w:t>
      </w:r>
      <w:r w:rsidR="006F307D" w:rsidRPr="009C05D8">
        <w:rPr>
          <w:rFonts w:ascii="Arial" w:hAnsi="Arial" w:cs="Arial"/>
          <w:sz w:val="22"/>
          <w:szCs w:val="22"/>
        </w:rPr>
        <w:t>;</w:t>
      </w:r>
    </w:p>
    <w:p w14:paraId="74DFC148" w14:textId="77777777" w:rsidR="00C273AD" w:rsidRPr="009C05D8" w:rsidRDefault="00C273AD" w:rsidP="00701923">
      <w:pPr>
        <w:spacing w:line="360" w:lineRule="auto"/>
        <w:ind w:right="231"/>
        <w:jc w:val="both"/>
        <w:rPr>
          <w:rFonts w:ascii="Arial" w:hAnsi="Arial" w:cs="Arial"/>
          <w:sz w:val="22"/>
          <w:szCs w:val="22"/>
        </w:rPr>
      </w:pPr>
    </w:p>
    <w:p w14:paraId="39B4A727" w14:textId="77777777" w:rsidR="003216BC" w:rsidRPr="00D4526C" w:rsidRDefault="00BB4584" w:rsidP="00D4526C">
      <w:pPr>
        <w:spacing w:line="360" w:lineRule="auto"/>
        <w:ind w:right="231"/>
        <w:jc w:val="both"/>
        <w:rPr>
          <w:rFonts w:ascii="Arial" w:hAnsi="Arial" w:cs="Arial"/>
          <w:sz w:val="22"/>
          <w:szCs w:val="22"/>
        </w:rPr>
      </w:pPr>
      <w:r w:rsidRPr="00D4526C">
        <w:rPr>
          <w:rFonts w:ascii="Arial" w:hAnsi="Arial" w:cs="Arial"/>
          <w:sz w:val="22"/>
          <w:szCs w:val="22"/>
        </w:rPr>
        <w:t>Alternatively</w:t>
      </w:r>
    </w:p>
    <w:p w14:paraId="627D56A3" w14:textId="77777777" w:rsidR="009C05D8" w:rsidRPr="00497F68" w:rsidRDefault="009C05D8" w:rsidP="00701923">
      <w:pPr>
        <w:pStyle w:val="ListParagraph"/>
        <w:spacing w:line="360" w:lineRule="auto"/>
        <w:ind w:right="231"/>
        <w:jc w:val="both"/>
        <w:rPr>
          <w:rFonts w:ascii="Arial" w:hAnsi="Arial" w:cs="Arial"/>
          <w:sz w:val="22"/>
          <w:szCs w:val="22"/>
        </w:rPr>
      </w:pPr>
    </w:p>
    <w:p w14:paraId="7D719263" w14:textId="77777777" w:rsidR="003216BC" w:rsidRPr="009C05D8" w:rsidRDefault="009C05D8" w:rsidP="00701923">
      <w:pPr>
        <w:spacing w:line="360" w:lineRule="auto"/>
        <w:ind w:right="231"/>
        <w:jc w:val="both"/>
        <w:rPr>
          <w:rFonts w:ascii="Arial" w:hAnsi="Arial" w:cs="Arial"/>
          <w:sz w:val="22"/>
          <w:szCs w:val="22"/>
        </w:rPr>
      </w:pPr>
      <w:r>
        <w:rPr>
          <w:rFonts w:ascii="Arial" w:hAnsi="Arial" w:cs="Arial"/>
          <w:sz w:val="22"/>
          <w:szCs w:val="22"/>
        </w:rPr>
        <w:t>(</w:t>
      </w:r>
      <w:r>
        <w:rPr>
          <w:rFonts w:ascii="Arial" w:hAnsi="Arial" w:cs="Arial"/>
          <w:i/>
          <w:sz w:val="22"/>
          <w:szCs w:val="22"/>
        </w:rPr>
        <w:t>d</w:t>
      </w:r>
      <w:r>
        <w:rPr>
          <w:rFonts w:ascii="Arial" w:hAnsi="Arial" w:cs="Arial"/>
          <w:sz w:val="22"/>
          <w:szCs w:val="22"/>
        </w:rPr>
        <w:t xml:space="preserve">) </w:t>
      </w:r>
      <w:r w:rsidR="002E2834" w:rsidRPr="009C05D8">
        <w:rPr>
          <w:rFonts w:ascii="Arial" w:hAnsi="Arial" w:cs="Arial"/>
          <w:sz w:val="22"/>
          <w:szCs w:val="22"/>
        </w:rPr>
        <w:t>An order directing the second respondent to refund or pay the applicant within 14 days from the date of this court’s order, the purchase price of N$ 200 000,00 plus 20% interest per annum on this amount calculated from the 12</w:t>
      </w:r>
      <w:r w:rsidR="002E2834" w:rsidRPr="009C05D8">
        <w:rPr>
          <w:rFonts w:ascii="Arial" w:hAnsi="Arial" w:cs="Arial"/>
          <w:sz w:val="22"/>
          <w:szCs w:val="22"/>
          <w:vertAlign w:val="superscript"/>
        </w:rPr>
        <w:t>th</w:t>
      </w:r>
      <w:r w:rsidR="002E2834" w:rsidRPr="009C05D8">
        <w:rPr>
          <w:rFonts w:ascii="Arial" w:hAnsi="Arial" w:cs="Arial"/>
          <w:sz w:val="22"/>
          <w:szCs w:val="22"/>
        </w:rPr>
        <w:t xml:space="preserve"> of November 2014 until the date of payment</w:t>
      </w:r>
      <w:r w:rsidR="006F307D" w:rsidRPr="009C05D8">
        <w:rPr>
          <w:rFonts w:ascii="Arial" w:hAnsi="Arial" w:cs="Arial"/>
          <w:sz w:val="22"/>
          <w:szCs w:val="22"/>
        </w:rPr>
        <w:t>;</w:t>
      </w:r>
    </w:p>
    <w:p w14:paraId="0909E4BE" w14:textId="77777777" w:rsidR="00454317" w:rsidRPr="00497F68" w:rsidRDefault="00454317" w:rsidP="00701923">
      <w:pPr>
        <w:pStyle w:val="ListParagraph"/>
        <w:spacing w:line="360" w:lineRule="auto"/>
        <w:ind w:right="231"/>
        <w:jc w:val="both"/>
        <w:rPr>
          <w:rFonts w:ascii="Arial" w:hAnsi="Arial" w:cs="Arial"/>
          <w:sz w:val="22"/>
          <w:szCs w:val="22"/>
        </w:rPr>
      </w:pPr>
    </w:p>
    <w:p w14:paraId="5B98FB67" w14:textId="77777777" w:rsidR="002E2834" w:rsidRPr="00497F68" w:rsidRDefault="009C05D8" w:rsidP="00701923">
      <w:pPr>
        <w:spacing w:line="360" w:lineRule="auto"/>
        <w:ind w:right="231"/>
        <w:jc w:val="both"/>
        <w:rPr>
          <w:rFonts w:ascii="Arial" w:hAnsi="Arial" w:cs="Arial"/>
          <w:sz w:val="22"/>
          <w:szCs w:val="22"/>
        </w:rPr>
      </w:pPr>
      <w:r>
        <w:rPr>
          <w:rFonts w:ascii="Arial" w:hAnsi="Arial" w:cs="Arial"/>
          <w:sz w:val="22"/>
          <w:szCs w:val="22"/>
        </w:rPr>
        <w:t>(</w:t>
      </w:r>
      <w:r>
        <w:rPr>
          <w:rFonts w:ascii="Arial" w:hAnsi="Arial" w:cs="Arial"/>
          <w:i/>
          <w:sz w:val="22"/>
          <w:szCs w:val="22"/>
        </w:rPr>
        <w:t>e</w:t>
      </w:r>
      <w:r>
        <w:rPr>
          <w:rFonts w:ascii="Arial" w:hAnsi="Arial" w:cs="Arial"/>
          <w:sz w:val="22"/>
          <w:szCs w:val="22"/>
        </w:rPr>
        <w:t xml:space="preserve">) </w:t>
      </w:r>
      <w:r w:rsidR="002E2834" w:rsidRPr="009C05D8">
        <w:rPr>
          <w:rFonts w:ascii="Arial" w:hAnsi="Arial" w:cs="Arial"/>
          <w:sz w:val="22"/>
          <w:szCs w:val="22"/>
        </w:rPr>
        <w:t>An order directing the second respondent to pay the cost of this application on a scale as between attorney and own client which costs should include the costs of one instructing and one instructed counsel.</w:t>
      </w:r>
      <w:r>
        <w:rPr>
          <w:rFonts w:ascii="Arial" w:hAnsi="Arial" w:cs="Arial"/>
          <w:sz w:val="22"/>
          <w:szCs w:val="22"/>
        </w:rPr>
        <w:t>’</w:t>
      </w:r>
    </w:p>
    <w:p w14:paraId="16F188F8" w14:textId="77777777" w:rsidR="002E2834" w:rsidRPr="00497F68" w:rsidRDefault="002E2834" w:rsidP="00701923">
      <w:pPr>
        <w:spacing w:line="360" w:lineRule="auto"/>
        <w:ind w:right="231"/>
        <w:jc w:val="both"/>
        <w:rPr>
          <w:rFonts w:ascii="Arial" w:hAnsi="Arial" w:cs="Arial"/>
        </w:rPr>
      </w:pPr>
    </w:p>
    <w:p w14:paraId="4B2050CF" w14:textId="77777777" w:rsidR="00C87D36" w:rsidRPr="00AD71AC" w:rsidRDefault="00C87D36" w:rsidP="00701923">
      <w:pPr>
        <w:spacing w:line="360" w:lineRule="auto"/>
        <w:ind w:right="231"/>
        <w:jc w:val="both"/>
        <w:rPr>
          <w:rFonts w:ascii="Arial" w:hAnsi="Arial" w:cs="Arial"/>
          <w:u w:val="single"/>
        </w:rPr>
      </w:pPr>
      <w:r w:rsidRPr="00AD71AC">
        <w:rPr>
          <w:rFonts w:ascii="Arial" w:hAnsi="Arial" w:cs="Arial"/>
          <w:u w:val="single"/>
        </w:rPr>
        <w:t>The Applicant’s version</w:t>
      </w:r>
    </w:p>
    <w:p w14:paraId="31C8F050" w14:textId="77777777" w:rsidR="002E2834" w:rsidRDefault="002E2834" w:rsidP="00701923">
      <w:pPr>
        <w:spacing w:line="360" w:lineRule="auto"/>
        <w:ind w:right="231"/>
        <w:jc w:val="both"/>
        <w:rPr>
          <w:rFonts w:ascii="Arial" w:hAnsi="Arial" w:cs="Arial"/>
        </w:rPr>
      </w:pPr>
    </w:p>
    <w:p w14:paraId="04B8021C" w14:textId="43971AC7" w:rsidR="002E2834" w:rsidRDefault="002E2834" w:rsidP="00701923">
      <w:pPr>
        <w:spacing w:line="360" w:lineRule="auto"/>
        <w:ind w:right="231"/>
        <w:jc w:val="both"/>
        <w:rPr>
          <w:rFonts w:ascii="Arial" w:hAnsi="Arial" w:cs="Arial"/>
        </w:rPr>
      </w:pPr>
      <w:r>
        <w:rPr>
          <w:rFonts w:ascii="Arial" w:hAnsi="Arial" w:cs="Arial"/>
        </w:rPr>
        <w:t xml:space="preserve">[4] </w:t>
      </w:r>
      <w:r w:rsidR="00571050">
        <w:rPr>
          <w:rFonts w:ascii="Arial" w:hAnsi="Arial" w:cs="Arial"/>
        </w:rPr>
        <w:t xml:space="preserve">   </w:t>
      </w:r>
      <w:r w:rsidR="009537C5">
        <w:rPr>
          <w:rFonts w:ascii="Arial" w:hAnsi="Arial" w:cs="Arial"/>
        </w:rPr>
        <w:t xml:space="preserve">The applicant filed a founding and replying affidavit in which he affirms his version. </w:t>
      </w:r>
      <w:r w:rsidR="00454317">
        <w:rPr>
          <w:rFonts w:ascii="Arial" w:hAnsi="Arial" w:cs="Arial"/>
        </w:rPr>
        <w:t>In his founding affidavit, the applicant states that d</w:t>
      </w:r>
      <w:r>
        <w:rPr>
          <w:rFonts w:ascii="Arial" w:hAnsi="Arial" w:cs="Arial"/>
        </w:rPr>
        <w:t>uring 1998</w:t>
      </w:r>
      <w:r w:rsidR="00086B75">
        <w:rPr>
          <w:rFonts w:ascii="Arial" w:hAnsi="Arial" w:cs="Arial"/>
        </w:rPr>
        <w:t>,</w:t>
      </w:r>
      <w:r w:rsidR="00454317">
        <w:rPr>
          <w:rFonts w:ascii="Arial" w:hAnsi="Arial" w:cs="Arial"/>
        </w:rPr>
        <w:t xml:space="preserve"> he </w:t>
      </w:r>
      <w:r w:rsidR="009C05D8">
        <w:rPr>
          <w:rFonts w:ascii="Arial" w:hAnsi="Arial" w:cs="Arial"/>
        </w:rPr>
        <w:t>made application</w:t>
      </w:r>
      <w:r w:rsidR="00454317">
        <w:rPr>
          <w:rFonts w:ascii="Arial" w:hAnsi="Arial" w:cs="Arial"/>
        </w:rPr>
        <w:t xml:space="preserve"> to</w:t>
      </w:r>
      <w:r>
        <w:rPr>
          <w:rFonts w:ascii="Arial" w:hAnsi="Arial" w:cs="Arial"/>
        </w:rPr>
        <w:t xml:space="preserve"> the second respondent to purchase an industrial plot in </w:t>
      </w:r>
      <w:proofErr w:type="spellStart"/>
      <w:r>
        <w:rPr>
          <w:rFonts w:ascii="Arial" w:hAnsi="Arial" w:cs="Arial"/>
        </w:rPr>
        <w:t>Katima</w:t>
      </w:r>
      <w:proofErr w:type="spellEnd"/>
      <w:r>
        <w:rPr>
          <w:rFonts w:ascii="Arial" w:hAnsi="Arial" w:cs="Arial"/>
        </w:rPr>
        <w:t xml:space="preserve"> </w:t>
      </w:r>
      <w:proofErr w:type="spellStart"/>
      <w:r>
        <w:rPr>
          <w:rFonts w:ascii="Arial" w:hAnsi="Arial" w:cs="Arial"/>
        </w:rPr>
        <w:t>Mulilo</w:t>
      </w:r>
      <w:proofErr w:type="spellEnd"/>
      <w:r w:rsidR="009C05D8">
        <w:rPr>
          <w:rFonts w:ascii="Arial" w:hAnsi="Arial" w:cs="Arial"/>
        </w:rPr>
        <w:t>, hereafter referred to as ‘the property’</w:t>
      </w:r>
      <w:r>
        <w:rPr>
          <w:rFonts w:ascii="Arial" w:hAnsi="Arial" w:cs="Arial"/>
        </w:rPr>
        <w:t xml:space="preserve">. </w:t>
      </w:r>
      <w:r w:rsidR="00897C97">
        <w:rPr>
          <w:rFonts w:ascii="Arial" w:hAnsi="Arial" w:cs="Arial"/>
        </w:rPr>
        <w:t xml:space="preserve">In 2002, </w:t>
      </w:r>
      <w:r w:rsidR="009C05D8">
        <w:rPr>
          <w:rFonts w:ascii="Arial" w:hAnsi="Arial" w:cs="Arial"/>
        </w:rPr>
        <w:t>the C</w:t>
      </w:r>
      <w:r w:rsidR="00FC3463">
        <w:rPr>
          <w:rFonts w:ascii="Arial" w:hAnsi="Arial" w:cs="Arial"/>
        </w:rPr>
        <w:t>hief</w:t>
      </w:r>
      <w:r w:rsidR="009C05D8">
        <w:rPr>
          <w:rFonts w:ascii="Arial" w:hAnsi="Arial" w:cs="Arial"/>
        </w:rPr>
        <w:t xml:space="preserve"> Executive O</w:t>
      </w:r>
      <w:r>
        <w:rPr>
          <w:rFonts w:ascii="Arial" w:hAnsi="Arial" w:cs="Arial"/>
        </w:rPr>
        <w:t>ffice</w:t>
      </w:r>
      <w:r w:rsidR="007E7256">
        <w:rPr>
          <w:rFonts w:ascii="Arial" w:hAnsi="Arial" w:cs="Arial"/>
        </w:rPr>
        <w:t>r</w:t>
      </w:r>
      <w:r w:rsidR="009C05D8">
        <w:rPr>
          <w:rFonts w:ascii="Arial" w:hAnsi="Arial" w:cs="Arial"/>
        </w:rPr>
        <w:t xml:space="preserve"> (‘CEO’) of the first respondent</w:t>
      </w:r>
      <w:r>
        <w:rPr>
          <w:rFonts w:ascii="Arial" w:hAnsi="Arial" w:cs="Arial"/>
        </w:rPr>
        <w:t xml:space="preserve"> </w:t>
      </w:r>
      <w:r w:rsidR="00571C50">
        <w:rPr>
          <w:rFonts w:ascii="Arial" w:hAnsi="Arial" w:cs="Arial"/>
        </w:rPr>
        <w:t xml:space="preserve">informed the applicant </w:t>
      </w:r>
      <w:r>
        <w:rPr>
          <w:rFonts w:ascii="Arial" w:hAnsi="Arial" w:cs="Arial"/>
        </w:rPr>
        <w:t>o</w:t>
      </w:r>
      <w:r w:rsidR="00571C50">
        <w:rPr>
          <w:rFonts w:ascii="Arial" w:hAnsi="Arial" w:cs="Arial"/>
        </w:rPr>
        <w:t>f</w:t>
      </w:r>
      <w:r w:rsidR="00FD29DA">
        <w:rPr>
          <w:rFonts w:ascii="Arial" w:hAnsi="Arial" w:cs="Arial"/>
        </w:rPr>
        <w:t xml:space="preserve"> resolution</w:t>
      </w:r>
      <w:r>
        <w:rPr>
          <w:rFonts w:ascii="Arial" w:hAnsi="Arial" w:cs="Arial"/>
        </w:rPr>
        <w:t xml:space="preserve"> 156 of 1999</w:t>
      </w:r>
      <w:r w:rsidR="00571C50">
        <w:rPr>
          <w:rFonts w:ascii="Arial" w:hAnsi="Arial" w:cs="Arial"/>
        </w:rPr>
        <w:t xml:space="preserve">, in </w:t>
      </w:r>
      <w:r w:rsidR="009C05D8">
        <w:rPr>
          <w:rFonts w:ascii="Arial" w:hAnsi="Arial" w:cs="Arial"/>
        </w:rPr>
        <w:t>terms of which</w:t>
      </w:r>
      <w:r w:rsidR="00571C50">
        <w:rPr>
          <w:rFonts w:ascii="Arial" w:hAnsi="Arial" w:cs="Arial"/>
        </w:rPr>
        <w:t xml:space="preserve"> the second respondent</w:t>
      </w:r>
      <w:r>
        <w:rPr>
          <w:rFonts w:ascii="Arial" w:hAnsi="Arial" w:cs="Arial"/>
        </w:rPr>
        <w:t xml:space="preserve"> resolved to sell t</w:t>
      </w:r>
      <w:r w:rsidR="009C05D8">
        <w:rPr>
          <w:rFonts w:ascii="Arial" w:hAnsi="Arial" w:cs="Arial"/>
        </w:rPr>
        <w:t>he property to the applicant</w:t>
      </w:r>
      <w:r w:rsidR="00D4526C">
        <w:rPr>
          <w:rFonts w:ascii="Arial" w:hAnsi="Arial" w:cs="Arial"/>
        </w:rPr>
        <w:t xml:space="preserve"> for an amount of N$20 000</w:t>
      </w:r>
      <w:r>
        <w:rPr>
          <w:rFonts w:ascii="Arial" w:hAnsi="Arial" w:cs="Arial"/>
        </w:rPr>
        <w:t>.</w:t>
      </w:r>
    </w:p>
    <w:p w14:paraId="2235A5DE" w14:textId="77777777" w:rsidR="00571050" w:rsidRDefault="00571050" w:rsidP="00701923">
      <w:pPr>
        <w:spacing w:line="360" w:lineRule="auto"/>
        <w:ind w:right="231"/>
        <w:jc w:val="both"/>
        <w:rPr>
          <w:rFonts w:ascii="Arial" w:hAnsi="Arial" w:cs="Arial"/>
        </w:rPr>
      </w:pPr>
    </w:p>
    <w:p w14:paraId="7F290A3D" w14:textId="77209BE6" w:rsidR="00E441F1" w:rsidRDefault="00571050" w:rsidP="00701923">
      <w:pPr>
        <w:spacing w:line="360" w:lineRule="auto"/>
        <w:ind w:right="231"/>
        <w:jc w:val="both"/>
        <w:rPr>
          <w:rFonts w:ascii="Arial" w:hAnsi="Arial" w:cs="Arial"/>
        </w:rPr>
      </w:pPr>
      <w:r>
        <w:rPr>
          <w:rFonts w:ascii="Arial" w:hAnsi="Arial" w:cs="Arial"/>
        </w:rPr>
        <w:t>[</w:t>
      </w:r>
      <w:r w:rsidR="0013739C">
        <w:rPr>
          <w:rFonts w:ascii="Arial" w:hAnsi="Arial" w:cs="Arial"/>
        </w:rPr>
        <w:t>5</w:t>
      </w:r>
      <w:r w:rsidR="009C05D8">
        <w:rPr>
          <w:rFonts w:ascii="Arial" w:hAnsi="Arial" w:cs="Arial"/>
        </w:rPr>
        <w:t>]</w:t>
      </w:r>
      <w:r w:rsidR="009C05D8">
        <w:rPr>
          <w:rFonts w:ascii="Arial" w:hAnsi="Arial" w:cs="Arial"/>
        </w:rPr>
        <w:tab/>
      </w:r>
      <w:r>
        <w:rPr>
          <w:rFonts w:ascii="Arial" w:hAnsi="Arial" w:cs="Arial"/>
        </w:rPr>
        <w:t>Pursuant t</w:t>
      </w:r>
      <w:r w:rsidR="00E441F1">
        <w:rPr>
          <w:rFonts w:ascii="Arial" w:hAnsi="Arial" w:cs="Arial"/>
        </w:rPr>
        <w:t xml:space="preserve">o the oral exchange between applicant and the second </w:t>
      </w:r>
      <w:r w:rsidR="00FC3463">
        <w:rPr>
          <w:rFonts w:ascii="Arial" w:hAnsi="Arial" w:cs="Arial"/>
        </w:rPr>
        <w:t>respondent,</w:t>
      </w:r>
      <w:r w:rsidR="00E441F1">
        <w:rPr>
          <w:rFonts w:ascii="Arial" w:hAnsi="Arial" w:cs="Arial"/>
        </w:rPr>
        <w:t xml:space="preserve"> the applicant paid an amoun</w:t>
      </w:r>
      <w:r w:rsidR="00D4526C">
        <w:rPr>
          <w:rFonts w:ascii="Arial" w:hAnsi="Arial" w:cs="Arial"/>
        </w:rPr>
        <w:t>t of N$5 000</w:t>
      </w:r>
      <w:r w:rsidR="009C05D8">
        <w:rPr>
          <w:rFonts w:ascii="Arial" w:hAnsi="Arial" w:cs="Arial"/>
        </w:rPr>
        <w:t xml:space="preserve"> as a deposit towards </w:t>
      </w:r>
      <w:r w:rsidR="00E441F1">
        <w:rPr>
          <w:rFonts w:ascii="Arial" w:hAnsi="Arial" w:cs="Arial"/>
        </w:rPr>
        <w:t xml:space="preserve">the purchase price of the property and </w:t>
      </w:r>
      <w:r w:rsidR="00FC3463">
        <w:rPr>
          <w:rFonts w:ascii="Arial" w:hAnsi="Arial" w:cs="Arial"/>
        </w:rPr>
        <w:t>awaited the</w:t>
      </w:r>
      <w:r w:rsidR="00E610F0">
        <w:rPr>
          <w:rFonts w:ascii="Arial" w:hAnsi="Arial" w:cs="Arial"/>
        </w:rPr>
        <w:t xml:space="preserve"> second respondent</w:t>
      </w:r>
      <w:r w:rsidR="00853956">
        <w:rPr>
          <w:rFonts w:ascii="Arial" w:hAnsi="Arial" w:cs="Arial"/>
        </w:rPr>
        <w:t xml:space="preserve"> </w:t>
      </w:r>
      <w:r w:rsidR="00E441F1">
        <w:rPr>
          <w:rFonts w:ascii="Arial" w:hAnsi="Arial" w:cs="Arial"/>
        </w:rPr>
        <w:t xml:space="preserve">to provide him </w:t>
      </w:r>
      <w:r w:rsidR="00FC3463">
        <w:rPr>
          <w:rFonts w:ascii="Arial" w:hAnsi="Arial" w:cs="Arial"/>
        </w:rPr>
        <w:t>with a</w:t>
      </w:r>
      <w:r>
        <w:rPr>
          <w:rFonts w:ascii="Arial" w:hAnsi="Arial" w:cs="Arial"/>
        </w:rPr>
        <w:t xml:space="preserve"> confirmation letter and </w:t>
      </w:r>
      <w:r w:rsidR="005B7E22">
        <w:rPr>
          <w:rFonts w:ascii="Arial" w:hAnsi="Arial" w:cs="Arial"/>
        </w:rPr>
        <w:t xml:space="preserve">a </w:t>
      </w:r>
      <w:r>
        <w:rPr>
          <w:rFonts w:ascii="Arial" w:hAnsi="Arial" w:cs="Arial"/>
        </w:rPr>
        <w:t xml:space="preserve">deed of sale </w:t>
      </w:r>
      <w:r w:rsidR="00E441F1">
        <w:rPr>
          <w:rFonts w:ascii="Arial" w:hAnsi="Arial" w:cs="Arial"/>
        </w:rPr>
        <w:t xml:space="preserve">in respect of the </w:t>
      </w:r>
      <w:r w:rsidR="009C05D8">
        <w:rPr>
          <w:rFonts w:ascii="Arial" w:hAnsi="Arial" w:cs="Arial"/>
        </w:rPr>
        <w:t xml:space="preserve">said </w:t>
      </w:r>
      <w:r w:rsidR="00E441F1">
        <w:rPr>
          <w:rFonts w:ascii="Arial" w:hAnsi="Arial" w:cs="Arial"/>
        </w:rPr>
        <w:t xml:space="preserve">property. </w:t>
      </w:r>
    </w:p>
    <w:p w14:paraId="647AC922" w14:textId="77777777" w:rsidR="00E441F1" w:rsidRDefault="00E441F1" w:rsidP="00701923">
      <w:pPr>
        <w:spacing w:line="360" w:lineRule="auto"/>
        <w:ind w:right="231"/>
        <w:jc w:val="both"/>
        <w:rPr>
          <w:rFonts w:ascii="Arial" w:hAnsi="Arial" w:cs="Arial"/>
        </w:rPr>
      </w:pPr>
    </w:p>
    <w:p w14:paraId="55830AAC" w14:textId="77777777" w:rsidR="009F35F9" w:rsidRDefault="00571050" w:rsidP="00701923">
      <w:pPr>
        <w:spacing w:line="360" w:lineRule="auto"/>
        <w:ind w:right="231"/>
        <w:jc w:val="both"/>
        <w:rPr>
          <w:rFonts w:ascii="Arial" w:hAnsi="Arial" w:cs="Arial"/>
        </w:rPr>
      </w:pPr>
      <w:r w:rsidRPr="00E610F0">
        <w:rPr>
          <w:rFonts w:ascii="Arial" w:hAnsi="Arial" w:cs="Arial"/>
        </w:rPr>
        <w:t>[</w:t>
      </w:r>
      <w:r w:rsidR="0013739C">
        <w:rPr>
          <w:rFonts w:ascii="Arial" w:hAnsi="Arial" w:cs="Arial"/>
        </w:rPr>
        <w:t>6</w:t>
      </w:r>
      <w:r w:rsidR="009C05D8">
        <w:rPr>
          <w:rFonts w:ascii="Arial" w:hAnsi="Arial" w:cs="Arial"/>
        </w:rPr>
        <w:t>]</w:t>
      </w:r>
      <w:r w:rsidR="009C05D8">
        <w:rPr>
          <w:rFonts w:ascii="Arial" w:hAnsi="Arial" w:cs="Arial"/>
        </w:rPr>
        <w:tab/>
        <w:t>Thereafter,</w:t>
      </w:r>
      <w:r w:rsidR="00E441F1">
        <w:rPr>
          <w:rFonts w:ascii="Arial" w:hAnsi="Arial" w:cs="Arial"/>
        </w:rPr>
        <w:t xml:space="preserve"> </w:t>
      </w:r>
      <w:proofErr w:type="gramStart"/>
      <w:r w:rsidR="00E441F1">
        <w:rPr>
          <w:rFonts w:ascii="Arial" w:hAnsi="Arial" w:cs="Arial"/>
        </w:rPr>
        <w:t>b</w:t>
      </w:r>
      <w:r w:rsidR="009C05D8">
        <w:rPr>
          <w:rFonts w:ascii="Arial" w:hAnsi="Arial" w:cs="Arial"/>
        </w:rPr>
        <w:t>etween 2004 to 2012,</w:t>
      </w:r>
      <w:proofErr w:type="gramEnd"/>
      <w:r w:rsidR="00E441F1">
        <w:rPr>
          <w:rFonts w:ascii="Arial" w:hAnsi="Arial" w:cs="Arial"/>
        </w:rPr>
        <w:t xml:space="preserve"> the</w:t>
      </w:r>
      <w:r w:rsidR="00C87D36" w:rsidRPr="00E610F0">
        <w:rPr>
          <w:rFonts w:ascii="Arial" w:hAnsi="Arial" w:cs="Arial"/>
        </w:rPr>
        <w:t xml:space="preserve"> applicant</w:t>
      </w:r>
      <w:r w:rsidR="009C05D8">
        <w:rPr>
          <w:rFonts w:ascii="Arial" w:hAnsi="Arial" w:cs="Arial"/>
        </w:rPr>
        <w:t xml:space="preserve"> further deposes, he</w:t>
      </w:r>
      <w:r w:rsidR="00E610F0">
        <w:rPr>
          <w:rFonts w:ascii="Arial" w:hAnsi="Arial" w:cs="Arial"/>
        </w:rPr>
        <w:t xml:space="preserve"> </w:t>
      </w:r>
      <w:r w:rsidR="00E441F1">
        <w:rPr>
          <w:rFonts w:ascii="Arial" w:hAnsi="Arial" w:cs="Arial"/>
        </w:rPr>
        <w:t>again engaged</w:t>
      </w:r>
      <w:r w:rsidR="00C63FF7" w:rsidRPr="00E610F0">
        <w:rPr>
          <w:rFonts w:ascii="Arial" w:hAnsi="Arial" w:cs="Arial"/>
        </w:rPr>
        <w:t xml:space="preserve"> </w:t>
      </w:r>
      <w:r w:rsidR="00FD29DA" w:rsidRPr="00E610F0">
        <w:rPr>
          <w:rFonts w:ascii="Arial" w:hAnsi="Arial" w:cs="Arial"/>
        </w:rPr>
        <w:t xml:space="preserve">with </w:t>
      </w:r>
      <w:r w:rsidR="00C63FF7" w:rsidRPr="00E610F0">
        <w:rPr>
          <w:rFonts w:ascii="Arial" w:hAnsi="Arial" w:cs="Arial"/>
        </w:rPr>
        <w:t>the di</w:t>
      </w:r>
      <w:r w:rsidR="009C05D8">
        <w:rPr>
          <w:rFonts w:ascii="Arial" w:hAnsi="Arial" w:cs="Arial"/>
        </w:rPr>
        <w:t>fferent CEO’s</w:t>
      </w:r>
      <w:r w:rsidR="00C63FF7" w:rsidRPr="00E610F0">
        <w:rPr>
          <w:rFonts w:ascii="Arial" w:hAnsi="Arial" w:cs="Arial"/>
        </w:rPr>
        <w:t xml:space="preserve"> of the second respondent</w:t>
      </w:r>
      <w:r w:rsidR="00F56428">
        <w:rPr>
          <w:rFonts w:ascii="Arial" w:hAnsi="Arial" w:cs="Arial"/>
        </w:rPr>
        <w:t xml:space="preserve"> in order</w:t>
      </w:r>
      <w:r w:rsidR="009C05D8">
        <w:rPr>
          <w:rFonts w:ascii="Arial" w:hAnsi="Arial" w:cs="Arial"/>
        </w:rPr>
        <w:t xml:space="preserve"> to </w:t>
      </w:r>
      <w:proofErr w:type="spellStart"/>
      <w:r w:rsidR="009C05D8">
        <w:rPr>
          <w:rFonts w:ascii="Arial" w:hAnsi="Arial" w:cs="Arial"/>
        </w:rPr>
        <w:t>finalis</w:t>
      </w:r>
      <w:r w:rsidR="00C63FF7" w:rsidRPr="00E610F0">
        <w:rPr>
          <w:rFonts w:ascii="Arial" w:hAnsi="Arial" w:cs="Arial"/>
        </w:rPr>
        <w:t>e</w:t>
      </w:r>
      <w:proofErr w:type="spellEnd"/>
      <w:r w:rsidR="00C63FF7" w:rsidRPr="00E610F0">
        <w:rPr>
          <w:rFonts w:ascii="Arial" w:hAnsi="Arial" w:cs="Arial"/>
        </w:rPr>
        <w:t xml:space="preserve"> the </w:t>
      </w:r>
      <w:r w:rsidR="00FD29DA" w:rsidRPr="00E610F0">
        <w:rPr>
          <w:rFonts w:ascii="Arial" w:hAnsi="Arial" w:cs="Arial"/>
        </w:rPr>
        <w:t xml:space="preserve">sale </w:t>
      </w:r>
      <w:r w:rsidR="00C63FF7" w:rsidRPr="00E610F0">
        <w:rPr>
          <w:rFonts w:ascii="Arial" w:hAnsi="Arial" w:cs="Arial"/>
        </w:rPr>
        <w:t>transaction</w:t>
      </w:r>
      <w:r w:rsidR="009F35F9" w:rsidRPr="00E610F0">
        <w:rPr>
          <w:rFonts w:ascii="Arial" w:hAnsi="Arial" w:cs="Arial"/>
        </w:rPr>
        <w:t>,</w:t>
      </w:r>
      <w:r w:rsidR="00FD29DA" w:rsidRPr="00E610F0">
        <w:rPr>
          <w:rFonts w:ascii="Arial" w:hAnsi="Arial" w:cs="Arial"/>
        </w:rPr>
        <w:t xml:space="preserve"> but</w:t>
      </w:r>
      <w:r w:rsidR="009F35F9">
        <w:rPr>
          <w:rFonts w:ascii="Arial" w:hAnsi="Arial" w:cs="Arial"/>
        </w:rPr>
        <w:t xml:space="preserve"> to no avail.</w:t>
      </w:r>
      <w:r w:rsidR="00E441F1">
        <w:rPr>
          <w:rFonts w:ascii="Arial" w:hAnsi="Arial" w:cs="Arial"/>
        </w:rPr>
        <w:t xml:space="preserve"> The applicant states that the transaction could not be finalized as the second respondent could not trace </w:t>
      </w:r>
      <w:r w:rsidR="00C87D36">
        <w:rPr>
          <w:rFonts w:ascii="Arial" w:hAnsi="Arial" w:cs="Arial"/>
        </w:rPr>
        <w:t xml:space="preserve">resolution 156 of 1999 </w:t>
      </w:r>
      <w:r w:rsidR="00E441F1">
        <w:rPr>
          <w:rFonts w:ascii="Arial" w:hAnsi="Arial" w:cs="Arial"/>
        </w:rPr>
        <w:t>and</w:t>
      </w:r>
      <w:r w:rsidR="00C87D36">
        <w:rPr>
          <w:rFonts w:ascii="Arial" w:hAnsi="Arial" w:cs="Arial"/>
        </w:rPr>
        <w:t xml:space="preserve"> therefore </w:t>
      </w:r>
      <w:r w:rsidR="00E441F1">
        <w:rPr>
          <w:rFonts w:ascii="Arial" w:hAnsi="Arial" w:cs="Arial"/>
        </w:rPr>
        <w:t xml:space="preserve">the second respondent could not confirm that </w:t>
      </w:r>
      <w:r w:rsidR="00C87D36">
        <w:rPr>
          <w:rFonts w:ascii="Arial" w:hAnsi="Arial" w:cs="Arial"/>
        </w:rPr>
        <w:t xml:space="preserve">there </w:t>
      </w:r>
      <w:r w:rsidR="00E610F0">
        <w:rPr>
          <w:rFonts w:ascii="Arial" w:hAnsi="Arial" w:cs="Arial"/>
        </w:rPr>
        <w:t xml:space="preserve">was </w:t>
      </w:r>
      <w:r w:rsidR="00E441F1">
        <w:rPr>
          <w:rFonts w:ascii="Arial" w:hAnsi="Arial" w:cs="Arial"/>
        </w:rPr>
        <w:t xml:space="preserve">a </w:t>
      </w:r>
      <w:r w:rsidR="009C05D8">
        <w:rPr>
          <w:rFonts w:ascii="Arial" w:hAnsi="Arial" w:cs="Arial"/>
        </w:rPr>
        <w:t xml:space="preserve">decision to </w:t>
      </w:r>
      <w:proofErr w:type="spellStart"/>
      <w:r w:rsidR="009C05D8">
        <w:rPr>
          <w:rFonts w:ascii="Arial" w:hAnsi="Arial" w:cs="Arial"/>
        </w:rPr>
        <w:t>authoris</w:t>
      </w:r>
      <w:r w:rsidR="00C87D36">
        <w:rPr>
          <w:rFonts w:ascii="Arial" w:hAnsi="Arial" w:cs="Arial"/>
        </w:rPr>
        <w:t>e</w:t>
      </w:r>
      <w:proofErr w:type="spellEnd"/>
      <w:r w:rsidR="00C87D36">
        <w:rPr>
          <w:rFonts w:ascii="Arial" w:hAnsi="Arial" w:cs="Arial"/>
        </w:rPr>
        <w:t xml:space="preserve"> the sale</w:t>
      </w:r>
      <w:r w:rsidR="00E610F0">
        <w:rPr>
          <w:rFonts w:ascii="Arial" w:hAnsi="Arial" w:cs="Arial"/>
        </w:rPr>
        <w:t xml:space="preserve"> of the property to the applicant</w:t>
      </w:r>
      <w:r w:rsidR="00C87D36">
        <w:rPr>
          <w:rFonts w:ascii="Arial" w:hAnsi="Arial" w:cs="Arial"/>
        </w:rPr>
        <w:t>.</w:t>
      </w:r>
    </w:p>
    <w:p w14:paraId="1F3D42DA" w14:textId="77777777" w:rsidR="00C87D36" w:rsidRDefault="00C87D36" w:rsidP="00701923">
      <w:pPr>
        <w:spacing w:line="360" w:lineRule="auto"/>
        <w:ind w:right="231"/>
        <w:jc w:val="both"/>
        <w:rPr>
          <w:rFonts w:ascii="Arial" w:hAnsi="Arial" w:cs="Arial"/>
        </w:rPr>
      </w:pPr>
    </w:p>
    <w:p w14:paraId="0C3A5AEC" w14:textId="031FD0DD" w:rsidR="00C87D36" w:rsidRDefault="00C87D36" w:rsidP="00701923">
      <w:pPr>
        <w:spacing w:line="360" w:lineRule="auto"/>
        <w:ind w:right="231"/>
        <w:jc w:val="both"/>
        <w:rPr>
          <w:rFonts w:ascii="Arial" w:hAnsi="Arial" w:cs="Arial"/>
        </w:rPr>
      </w:pPr>
      <w:r>
        <w:rPr>
          <w:rFonts w:ascii="Arial" w:hAnsi="Arial" w:cs="Arial"/>
        </w:rPr>
        <w:t>[</w:t>
      </w:r>
      <w:r w:rsidR="0013739C">
        <w:rPr>
          <w:rFonts w:ascii="Arial" w:hAnsi="Arial" w:cs="Arial"/>
        </w:rPr>
        <w:t>7</w:t>
      </w:r>
      <w:r w:rsidR="009C05D8">
        <w:rPr>
          <w:rFonts w:ascii="Arial" w:hAnsi="Arial" w:cs="Arial"/>
        </w:rPr>
        <w:t>]</w:t>
      </w:r>
      <w:r w:rsidR="009C05D8">
        <w:rPr>
          <w:rFonts w:ascii="Arial" w:hAnsi="Arial" w:cs="Arial"/>
        </w:rPr>
        <w:tab/>
      </w:r>
      <w:r w:rsidR="00E441F1">
        <w:rPr>
          <w:rFonts w:ascii="Arial" w:hAnsi="Arial" w:cs="Arial"/>
        </w:rPr>
        <w:t>I</w:t>
      </w:r>
      <w:r>
        <w:rPr>
          <w:rFonts w:ascii="Arial" w:hAnsi="Arial" w:cs="Arial"/>
        </w:rPr>
        <w:t>n 2013 the applicant paid a</w:t>
      </w:r>
      <w:r w:rsidR="00853956">
        <w:rPr>
          <w:rFonts w:ascii="Arial" w:hAnsi="Arial" w:cs="Arial"/>
        </w:rPr>
        <w:t>n additional</w:t>
      </w:r>
      <w:r w:rsidR="00D4526C">
        <w:rPr>
          <w:rFonts w:ascii="Arial" w:hAnsi="Arial" w:cs="Arial"/>
        </w:rPr>
        <w:t xml:space="preserve"> amount of N$10 000</w:t>
      </w:r>
      <w:r>
        <w:rPr>
          <w:rFonts w:ascii="Arial" w:hAnsi="Arial" w:cs="Arial"/>
        </w:rPr>
        <w:t xml:space="preserve"> towards the purchase price of the property</w:t>
      </w:r>
      <w:r w:rsidR="00853956">
        <w:rPr>
          <w:rFonts w:ascii="Arial" w:hAnsi="Arial" w:cs="Arial"/>
        </w:rPr>
        <w:t xml:space="preserve">, on the advice of </w:t>
      </w:r>
      <w:r w:rsidR="009C05D8">
        <w:rPr>
          <w:rFonts w:ascii="Arial" w:hAnsi="Arial" w:cs="Arial"/>
        </w:rPr>
        <w:t xml:space="preserve">a </w:t>
      </w:r>
      <w:r w:rsidR="00853956">
        <w:rPr>
          <w:rFonts w:ascii="Arial" w:hAnsi="Arial" w:cs="Arial"/>
        </w:rPr>
        <w:t>Mr</w:t>
      </w:r>
      <w:r w:rsidR="00E610F0">
        <w:rPr>
          <w:rFonts w:ascii="Arial" w:hAnsi="Arial" w:cs="Arial"/>
        </w:rPr>
        <w:t>.</w:t>
      </w:r>
      <w:r w:rsidR="00853956">
        <w:rPr>
          <w:rFonts w:ascii="Arial" w:hAnsi="Arial" w:cs="Arial"/>
        </w:rPr>
        <w:t xml:space="preserve"> </w:t>
      </w:r>
      <w:proofErr w:type="spellStart"/>
      <w:r w:rsidR="00853956">
        <w:rPr>
          <w:rFonts w:ascii="Arial" w:hAnsi="Arial" w:cs="Arial"/>
        </w:rPr>
        <w:t>Nawa</w:t>
      </w:r>
      <w:proofErr w:type="spellEnd"/>
      <w:r w:rsidR="00E441F1">
        <w:rPr>
          <w:rFonts w:ascii="Arial" w:hAnsi="Arial" w:cs="Arial"/>
        </w:rPr>
        <w:t>,</w:t>
      </w:r>
      <w:r w:rsidR="00853956">
        <w:rPr>
          <w:rFonts w:ascii="Arial" w:hAnsi="Arial" w:cs="Arial"/>
        </w:rPr>
        <w:t xml:space="preserve"> the </w:t>
      </w:r>
      <w:r w:rsidR="009C05D8">
        <w:rPr>
          <w:rFonts w:ascii="Arial" w:hAnsi="Arial" w:cs="Arial"/>
        </w:rPr>
        <w:t>CEO</w:t>
      </w:r>
      <w:r w:rsidR="00853956">
        <w:rPr>
          <w:rFonts w:ascii="Arial" w:hAnsi="Arial" w:cs="Arial"/>
        </w:rPr>
        <w:t xml:space="preserve"> of the second respondent at the time. In the same year the applicant, with t</w:t>
      </w:r>
      <w:r w:rsidR="00385DC4">
        <w:rPr>
          <w:rFonts w:ascii="Arial" w:hAnsi="Arial" w:cs="Arial"/>
        </w:rPr>
        <w:t>h</w:t>
      </w:r>
      <w:r w:rsidR="00853956">
        <w:rPr>
          <w:rFonts w:ascii="Arial" w:hAnsi="Arial" w:cs="Arial"/>
        </w:rPr>
        <w:t>e assist</w:t>
      </w:r>
      <w:r w:rsidR="00BA2EB4">
        <w:rPr>
          <w:rFonts w:ascii="Arial" w:hAnsi="Arial" w:cs="Arial"/>
        </w:rPr>
        <w:t>ance</w:t>
      </w:r>
      <w:r w:rsidR="00853956">
        <w:rPr>
          <w:rFonts w:ascii="Arial" w:hAnsi="Arial" w:cs="Arial"/>
        </w:rPr>
        <w:t xml:space="preserve"> of his legal representative, </w:t>
      </w:r>
      <w:r w:rsidR="00385DC4">
        <w:rPr>
          <w:rFonts w:ascii="Arial" w:hAnsi="Arial" w:cs="Arial"/>
        </w:rPr>
        <w:t xml:space="preserve">provided the second respondent with the applicant’s particulars with the view to </w:t>
      </w:r>
      <w:r w:rsidR="009C05D8">
        <w:rPr>
          <w:rFonts w:ascii="Arial" w:hAnsi="Arial" w:cs="Arial"/>
        </w:rPr>
        <w:t>the latter preparing</w:t>
      </w:r>
      <w:r w:rsidR="00385DC4">
        <w:rPr>
          <w:rFonts w:ascii="Arial" w:hAnsi="Arial" w:cs="Arial"/>
        </w:rPr>
        <w:t xml:space="preserve"> a draft deed of sale</w:t>
      </w:r>
      <w:r w:rsidR="009C05D8">
        <w:rPr>
          <w:rFonts w:ascii="Arial" w:hAnsi="Arial" w:cs="Arial"/>
        </w:rPr>
        <w:t>. This</w:t>
      </w:r>
      <w:r w:rsidR="00F56428">
        <w:rPr>
          <w:rFonts w:ascii="Arial" w:hAnsi="Arial" w:cs="Arial"/>
        </w:rPr>
        <w:t xml:space="preserve"> was</w:t>
      </w:r>
      <w:r w:rsidR="009C05D8">
        <w:rPr>
          <w:rFonts w:ascii="Arial" w:hAnsi="Arial" w:cs="Arial"/>
        </w:rPr>
        <w:t>,</w:t>
      </w:r>
      <w:r w:rsidR="00F56428">
        <w:rPr>
          <w:rFonts w:ascii="Arial" w:hAnsi="Arial" w:cs="Arial"/>
        </w:rPr>
        <w:t xml:space="preserve"> again in vain.</w:t>
      </w:r>
    </w:p>
    <w:p w14:paraId="35BECC47" w14:textId="77777777" w:rsidR="00385DC4" w:rsidRDefault="00385DC4" w:rsidP="00701923">
      <w:pPr>
        <w:spacing w:line="360" w:lineRule="auto"/>
        <w:ind w:right="231"/>
        <w:jc w:val="both"/>
        <w:rPr>
          <w:rFonts w:ascii="Arial" w:hAnsi="Arial" w:cs="Arial"/>
        </w:rPr>
      </w:pPr>
    </w:p>
    <w:p w14:paraId="73AF90A3" w14:textId="489E2D3A" w:rsidR="00385DC4" w:rsidRDefault="00385DC4" w:rsidP="00701923">
      <w:pPr>
        <w:spacing w:line="360" w:lineRule="auto"/>
        <w:ind w:right="231"/>
        <w:jc w:val="both"/>
        <w:rPr>
          <w:rFonts w:ascii="Arial" w:hAnsi="Arial" w:cs="Arial"/>
        </w:rPr>
      </w:pPr>
      <w:r>
        <w:rPr>
          <w:rFonts w:ascii="Arial" w:hAnsi="Arial" w:cs="Arial"/>
        </w:rPr>
        <w:t>[</w:t>
      </w:r>
      <w:r w:rsidR="0013739C">
        <w:rPr>
          <w:rFonts w:ascii="Arial" w:hAnsi="Arial" w:cs="Arial"/>
        </w:rPr>
        <w:t>8</w:t>
      </w:r>
      <w:r>
        <w:rPr>
          <w:rFonts w:ascii="Arial" w:hAnsi="Arial" w:cs="Arial"/>
        </w:rPr>
        <w:t xml:space="preserve">]  </w:t>
      </w:r>
      <w:r w:rsidR="00C86EFD">
        <w:rPr>
          <w:rFonts w:ascii="Arial" w:hAnsi="Arial" w:cs="Arial"/>
        </w:rPr>
        <w:t xml:space="preserve"> </w:t>
      </w:r>
      <w:r w:rsidR="006A613B">
        <w:rPr>
          <w:rFonts w:ascii="Arial" w:hAnsi="Arial" w:cs="Arial"/>
        </w:rPr>
        <w:t>O</w:t>
      </w:r>
      <w:r>
        <w:rPr>
          <w:rFonts w:ascii="Arial" w:hAnsi="Arial" w:cs="Arial"/>
        </w:rPr>
        <w:t xml:space="preserve">n </w:t>
      </w:r>
      <w:r w:rsidR="00FD2A82">
        <w:rPr>
          <w:rFonts w:ascii="Arial" w:hAnsi="Arial" w:cs="Arial"/>
        </w:rPr>
        <w:t xml:space="preserve">1 </w:t>
      </w:r>
      <w:r w:rsidR="00AB7B0D">
        <w:rPr>
          <w:rFonts w:ascii="Arial" w:hAnsi="Arial" w:cs="Arial"/>
        </w:rPr>
        <w:t>O</w:t>
      </w:r>
      <w:r w:rsidR="00FD2A82">
        <w:rPr>
          <w:rFonts w:ascii="Arial" w:hAnsi="Arial" w:cs="Arial"/>
        </w:rPr>
        <w:t xml:space="preserve">ctober </w:t>
      </w:r>
      <w:r>
        <w:rPr>
          <w:rFonts w:ascii="Arial" w:hAnsi="Arial" w:cs="Arial"/>
        </w:rPr>
        <w:t>2014, the second</w:t>
      </w:r>
      <w:r w:rsidR="00F56428">
        <w:rPr>
          <w:rFonts w:ascii="Arial" w:hAnsi="Arial" w:cs="Arial"/>
        </w:rPr>
        <w:t xml:space="preserve"> respondent</w:t>
      </w:r>
      <w:r>
        <w:rPr>
          <w:rFonts w:ascii="Arial" w:hAnsi="Arial" w:cs="Arial"/>
        </w:rPr>
        <w:t xml:space="preserve"> resolved to offer the property to the applicant for sale </w:t>
      </w:r>
      <w:r w:rsidR="00AB7B0D">
        <w:rPr>
          <w:rFonts w:ascii="Arial" w:hAnsi="Arial" w:cs="Arial"/>
        </w:rPr>
        <w:t>for the</w:t>
      </w:r>
      <w:r w:rsidR="00D4526C">
        <w:rPr>
          <w:rFonts w:ascii="Arial" w:hAnsi="Arial" w:cs="Arial"/>
        </w:rPr>
        <w:t xml:space="preserve"> amount of N$200 000</w:t>
      </w:r>
      <w:r>
        <w:rPr>
          <w:rFonts w:ascii="Arial" w:hAnsi="Arial" w:cs="Arial"/>
        </w:rPr>
        <w:t xml:space="preserve">. </w:t>
      </w:r>
      <w:r w:rsidR="006A613B">
        <w:rPr>
          <w:rFonts w:ascii="Arial" w:hAnsi="Arial" w:cs="Arial"/>
        </w:rPr>
        <w:t>On 12 November 2014, t</w:t>
      </w:r>
      <w:r w:rsidR="007B0256">
        <w:rPr>
          <w:rFonts w:ascii="Arial" w:hAnsi="Arial" w:cs="Arial"/>
        </w:rPr>
        <w:t xml:space="preserve">he second respondent </w:t>
      </w:r>
      <w:r w:rsidR="00C86EFD">
        <w:rPr>
          <w:rFonts w:ascii="Arial" w:hAnsi="Arial" w:cs="Arial"/>
        </w:rPr>
        <w:t>made</w:t>
      </w:r>
      <w:r w:rsidR="007B0256">
        <w:rPr>
          <w:rFonts w:ascii="Arial" w:hAnsi="Arial" w:cs="Arial"/>
        </w:rPr>
        <w:t xml:space="preserve"> the offer </w:t>
      </w:r>
      <w:r>
        <w:rPr>
          <w:rFonts w:ascii="Arial" w:hAnsi="Arial" w:cs="Arial"/>
        </w:rPr>
        <w:t>in writing</w:t>
      </w:r>
      <w:r w:rsidR="00C86EFD">
        <w:rPr>
          <w:rFonts w:ascii="Arial" w:hAnsi="Arial" w:cs="Arial"/>
        </w:rPr>
        <w:t xml:space="preserve"> to the applicant </w:t>
      </w:r>
      <w:r w:rsidR="006A613B">
        <w:rPr>
          <w:rFonts w:ascii="Arial" w:hAnsi="Arial" w:cs="Arial"/>
        </w:rPr>
        <w:t>and</w:t>
      </w:r>
      <w:r w:rsidR="00C86EFD">
        <w:rPr>
          <w:rFonts w:ascii="Arial" w:hAnsi="Arial" w:cs="Arial"/>
        </w:rPr>
        <w:t xml:space="preserve"> required </w:t>
      </w:r>
      <w:r w:rsidR="006A613B">
        <w:rPr>
          <w:rFonts w:ascii="Arial" w:hAnsi="Arial" w:cs="Arial"/>
        </w:rPr>
        <w:t>the applicant</w:t>
      </w:r>
      <w:r w:rsidR="00C86EFD">
        <w:rPr>
          <w:rFonts w:ascii="Arial" w:hAnsi="Arial" w:cs="Arial"/>
        </w:rPr>
        <w:t xml:space="preserve"> </w:t>
      </w:r>
      <w:r w:rsidR="006A613B">
        <w:rPr>
          <w:rFonts w:ascii="Arial" w:hAnsi="Arial" w:cs="Arial"/>
        </w:rPr>
        <w:t xml:space="preserve">to </w:t>
      </w:r>
      <w:r w:rsidR="00C86EFD">
        <w:rPr>
          <w:rFonts w:ascii="Arial" w:hAnsi="Arial" w:cs="Arial"/>
        </w:rPr>
        <w:t>pay the purchase price within ninety day</w:t>
      </w:r>
      <w:r w:rsidR="009C05D8">
        <w:rPr>
          <w:rFonts w:ascii="Arial" w:hAnsi="Arial" w:cs="Arial"/>
        </w:rPr>
        <w:t>s</w:t>
      </w:r>
      <w:r w:rsidR="00C86EFD">
        <w:rPr>
          <w:rFonts w:ascii="Arial" w:hAnsi="Arial" w:cs="Arial"/>
        </w:rPr>
        <w:t xml:space="preserve"> from date of offer. The </w:t>
      </w:r>
      <w:r w:rsidR="00FD2A82">
        <w:rPr>
          <w:rFonts w:ascii="Arial" w:hAnsi="Arial" w:cs="Arial"/>
        </w:rPr>
        <w:t xml:space="preserve">second </w:t>
      </w:r>
      <w:r w:rsidR="00C86EFD">
        <w:rPr>
          <w:rFonts w:ascii="Arial" w:hAnsi="Arial" w:cs="Arial"/>
        </w:rPr>
        <w:t xml:space="preserve">respondent also requested the applicant to provide it with his copies of the identity document and marriage certificate to enable it to draft the deed of sale.  </w:t>
      </w:r>
    </w:p>
    <w:p w14:paraId="314CBD0B" w14:textId="77777777" w:rsidR="00C86EFD" w:rsidRDefault="00C86EFD" w:rsidP="00701923">
      <w:pPr>
        <w:spacing w:line="360" w:lineRule="auto"/>
        <w:ind w:right="231"/>
        <w:jc w:val="both"/>
        <w:rPr>
          <w:rFonts w:ascii="Arial" w:hAnsi="Arial" w:cs="Arial"/>
        </w:rPr>
      </w:pPr>
    </w:p>
    <w:p w14:paraId="7567F32C" w14:textId="73EDE8E6" w:rsidR="00C86EFD" w:rsidRDefault="00C86EFD" w:rsidP="00701923">
      <w:pPr>
        <w:spacing w:line="360" w:lineRule="auto"/>
        <w:ind w:right="231"/>
        <w:jc w:val="both"/>
        <w:rPr>
          <w:rFonts w:ascii="Arial" w:hAnsi="Arial" w:cs="Arial"/>
        </w:rPr>
      </w:pPr>
      <w:r>
        <w:rPr>
          <w:rFonts w:ascii="Arial" w:hAnsi="Arial" w:cs="Arial"/>
        </w:rPr>
        <w:t>[</w:t>
      </w:r>
      <w:r w:rsidR="0013739C">
        <w:rPr>
          <w:rFonts w:ascii="Arial" w:hAnsi="Arial" w:cs="Arial"/>
        </w:rPr>
        <w:t>9</w:t>
      </w:r>
      <w:r>
        <w:rPr>
          <w:rFonts w:ascii="Arial" w:hAnsi="Arial" w:cs="Arial"/>
        </w:rPr>
        <w:t xml:space="preserve">]   Pursuant </w:t>
      </w:r>
      <w:r w:rsidR="006A613B">
        <w:rPr>
          <w:rFonts w:ascii="Arial" w:hAnsi="Arial" w:cs="Arial"/>
        </w:rPr>
        <w:t>to the written offer to purchase the property and</w:t>
      </w:r>
      <w:r w:rsidR="00902FDD">
        <w:rPr>
          <w:rFonts w:ascii="Arial" w:hAnsi="Arial" w:cs="Arial"/>
        </w:rPr>
        <w:t xml:space="preserve"> in December 2014</w:t>
      </w:r>
      <w:r>
        <w:rPr>
          <w:rFonts w:ascii="Arial" w:hAnsi="Arial" w:cs="Arial"/>
        </w:rPr>
        <w:t>, the applican</w:t>
      </w:r>
      <w:r w:rsidR="00D4526C">
        <w:rPr>
          <w:rFonts w:ascii="Arial" w:hAnsi="Arial" w:cs="Arial"/>
        </w:rPr>
        <w:t>t paid an amount of N$10 000</w:t>
      </w:r>
      <w:r>
        <w:rPr>
          <w:rFonts w:ascii="Arial" w:hAnsi="Arial" w:cs="Arial"/>
        </w:rPr>
        <w:t xml:space="preserve"> to the second respondent, as part payment of the purchase price of the property.</w:t>
      </w:r>
      <w:r w:rsidR="00902FDD">
        <w:rPr>
          <w:rFonts w:ascii="Arial" w:hAnsi="Arial" w:cs="Arial"/>
        </w:rPr>
        <w:t xml:space="preserve"> The applicant made a </w:t>
      </w:r>
      <w:r w:rsidR="00D4526C">
        <w:rPr>
          <w:rFonts w:ascii="Arial" w:hAnsi="Arial" w:cs="Arial"/>
        </w:rPr>
        <w:t>further payment of N$170 000</w:t>
      </w:r>
      <w:r w:rsidR="00902FDD">
        <w:rPr>
          <w:rFonts w:ascii="Arial" w:hAnsi="Arial" w:cs="Arial"/>
        </w:rPr>
        <w:t xml:space="preserve"> in April</w:t>
      </w:r>
      <w:r w:rsidR="009C05D8">
        <w:rPr>
          <w:rFonts w:ascii="Arial" w:hAnsi="Arial" w:cs="Arial"/>
        </w:rPr>
        <w:t xml:space="preserve"> 2015, on the advice of the incumbent</w:t>
      </w:r>
      <w:r w:rsidR="00902FDD">
        <w:rPr>
          <w:rFonts w:ascii="Arial" w:hAnsi="Arial" w:cs="Arial"/>
        </w:rPr>
        <w:t xml:space="preserve"> </w:t>
      </w:r>
      <w:r w:rsidR="009C05D8">
        <w:rPr>
          <w:rFonts w:ascii="Arial" w:hAnsi="Arial" w:cs="Arial"/>
        </w:rPr>
        <w:t>CEO at the time</w:t>
      </w:r>
      <w:r w:rsidR="00902FDD">
        <w:rPr>
          <w:rFonts w:ascii="Arial" w:hAnsi="Arial" w:cs="Arial"/>
        </w:rPr>
        <w:t xml:space="preserve">, </w:t>
      </w:r>
      <w:r w:rsidR="00F56428">
        <w:rPr>
          <w:rFonts w:ascii="Arial" w:hAnsi="Arial" w:cs="Arial"/>
        </w:rPr>
        <w:t>in order for</w:t>
      </w:r>
      <w:r w:rsidR="009C05D8">
        <w:rPr>
          <w:rFonts w:ascii="Arial" w:hAnsi="Arial" w:cs="Arial"/>
        </w:rPr>
        <w:t xml:space="preserve"> the parties conclude and</w:t>
      </w:r>
      <w:r w:rsidR="00902FDD">
        <w:rPr>
          <w:rFonts w:ascii="Arial" w:hAnsi="Arial" w:cs="Arial"/>
        </w:rPr>
        <w:t xml:space="preserve"> sign the deed of sale.</w:t>
      </w:r>
    </w:p>
    <w:p w14:paraId="63154E64" w14:textId="77777777" w:rsidR="00D4526C" w:rsidRDefault="00D4526C" w:rsidP="00701923">
      <w:pPr>
        <w:spacing w:line="360" w:lineRule="auto"/>
        <w:ind w:right="231"/>
        <w:jc w:val="both"/>
        <w:rPr>
          <w:rFonts w:ascii="Arial" w:hAnsi="Arial" w:cs="Arial"/>
        </w:rPr>
      </w:pPr>
    </w:p>
    <w:p w14:paraId="2FE8C975" w14:textId="34FD9FCE" w:rsidR="00C86EFD" w:rsidRDefault="00C86EFD" w:rsidP="00701923">
      <w:pPr>
        <w:spacing w:line="360" w:lineRule="auto"/>
        <w:ind w:right="231"/>
        <w:jc w:val="both"/>
        <w:rPr>
          <w:rFonts w:ascii="Arial" w:hAnsi="Arial" w:cs="Arial"/>
        </w:rPr>
      </w:pPr>
      <w:r>
        <w:rPr>
          <w:rFonts w:ascii="Arial" w:hAnsi="Arial" w:cs="Arial"/>
        </w:rPr>
        <w:t>[</w:t>
      </w:r>
      <w:r w:rsidR="00902FDD">
        <w:rPr>
          <w:rFonts w:ascii="Arial" w:hAnsi="Arial" w:cs="Arial"/>
        </w:rPr>
        <w:t>1</w:t>
      </w:r>
      <w:r w:rsidR="0013739C">
        <w:rPr>
          <w:rFonts w:ascii="Arial" w:hAnsi="Arial" w:cs="Arial"/>
        </w:rPr>
        <w:t>0</w:t>
      </w:r>
      <w:r w:rsidR="005B7E22">
        <w:rPr>
          <w:rFonts w:ascii="Arial" w:hAnsi="Arial" w:cs="Arial"/>
        </w:rPr>
        <w:t>]</w:t>
      </w:r>
      <w:r w:rsidR="005B7E22">
        <w:rPr>
          <w:rFonts w:ascii="Arial" w:hAnsi="Arial" w:cs="Arial"/>
        </w:rPr>
        <w:tab/>
        <w:t>I</w:t>
      </w:r>
      <w:r w:rsidR="00AE6EE6">
        <w:rPr>
          <w:rFonts w:ascii="Arial" w:hAnsi="Arial" w:cs="Arial"/>
        </w:rPr>
        <w:t>n May 2016 the second respondent i</w:t>
      </w:r>
      <w:r w:rsidR="006A613B">
        <w:rPr>
          <w:rFonts w:ascii="Arial" w:hAnsi="Arial" w:cs="Arial"/>
        </w:rPr>
        <w:t xml:space="preserve">nformed, the applicant, </w:t>
      </w:r>
      <w:r w:rsidR="00AE6EE6">
        <w:rPr>
          <w:rFonts w:ascii="Arial" w:hAnsi="Arial" w:cs="Arial"/>
        </w:rPr>
        <w:t>that the third respondent declined permission to sell the property to the applicant.</w:t>
      </w:r>
      <w:r w:rsidR="0092160E">
        <w:rPr>
          <w:rFonts w:ascii="Arial" w:hAnsi="Arial" w:cs="Arial"/>
        </w:rPr>
        <w:t xml:space="preserve"> The applicant </w:t>
      </w:r>
      <w:r w:rsidR="0092160E">
        <w:rPr>
          <w:rFonts w:ascii="Arial" w:hAnsi="Arial" w:cs="Arial"/>
        </w:rPr>
        <w:lastRenderedPageBreak/>
        <w:t xml:space="preserve">however </w:t>
      </w:r>
      <w:r w:rsidR="006A613B">
        <w:rPr>
          <w:rFonts w:ascii="Arial" w:hAnsi="Arial" w:cs="Arial"/>
        </w:rPr>
        <w:t>avers</w:t>
      </w:r>
      <w:r w:rsidR="00672F4F">
        <w:rPr>
          <w:rFonts w:ascii="Arial" w:hAnsi="Arial" w:cs="Arial"/>
        </w:rPr>
        <w:t xml:space="preserve">, the letter </w:t>
      </w:r>
      <w:r w:rsidR="00977CA1">
        <w:rPr>
          <w:rFonts w:ascii="Arial" w:hAnsi="Arial" w:cs="Arial"/>
        </w:rPr>
        <w:t>of declinature</w:t>
      </w:r>
      <w:r w:rsidR="009C05D8">
        <w:rPr>
          <w:rFonts w:ascii="Arial" w:hAnsi="Arial" w:cs="Arial"/>
        </w:rPr>
        <w:t xml:space="preserve"> </w:t>
      </w:r>
      <w:r w:rsidR="00672F4F">
        <w:rPr>
          <w:rFonts w:ascii="Arial" w:hAnsi="Arial" w:cs="Arial"/>
        </w:rPr>
        <w:t xml:space="preserve">was written and signed by the </w:t>
      </w:r>
      <w:r w:rsidR="00977CA1">
        <w:rPr>
          <w:rFonts w:ascii="Arial" w:hAnsi="Arial" w:cs="Arial"/>
        </w:rPr>
        <w:t>P</w:t>
      </w:r>
      <w:r w:rsidR="006F216B">
        <w:rPr>
          <w:rFonts w:ascii="Arial" w:hAnsi="Arial" w:cs="Arial"/>
        </w:rPr>
        <w:t>ermanent</w:t>
      </w:r>
      <w:r w:rsidR="00672F4F">
        <w:rPr>
          <w:rFonts w:ascii="Arial" w:hAnsi="Arial" w:cs="Arial"/>
        </w:rPr>
        <w:t xml:space="preserve"> </w:t>
      </w:r>
      <w:r w:rsidR="00977CA1">
        <w:rPr>
          <w:rFonts w:ascii="Arial" w:hAnsi="Arial" w:cs="Arial"/>
        </w:rPr>
        <w:t>S</w:t>
      </w:r>
      <w:r w:rsidR="006F216B">
        <w:rPr>
          <w:rFonts w:ascii="Arial" w:hAnsi="Arial" w:cs="Arial"/>
        </w:rPr>
        <w:t>ecretary</w:t>
      </w:r>
      <w:r w:rsidR="00672F4F">
        <w:rPr>
          <w:rFonts w:ascii="Arial" w:hAnsi="Arial" w:cs="Arial"/>
        </w:rPr>
        <w:t xml:space="preserve"> of the second respo</w:t>
      </w:r>
      <w:r w:rsidR="006F216B">
        <w:rPr>
          <w:rFonts w:ascii="Arial" w:hAnsi="Arial" w:cs="Arial"/>
        </w:rPr>
        <w:t>n</w:t>
      </w:r>
      <w:r w:rsidR="00977CA1">
        <w:rPr>
          <w:rFonts w:ascii="Arial" w:hAnsi="Arial" w:cs="Arial"/>
        </w:rPr>
        <w:t>dent and</w:t>
      </w:r>
      <w:r w:rsidR="00672F4F">
        <w:rPr>
          <w:rFonts w:ascii="Arial" w:hAnsi="Arial" w:cs="Arial"/>
        </w:rPr>
        <w:t xml:space="preserve"> not </w:t>
      </w:r>
      <w:r w:rsidR="00977CA1">
        <w:rPr>
          <w:rFonts w:ascii="Arial" w:hAnsi="Arial" w:cs="Arial"/>
        </w:rPr>
        <w:t>by</w:t>
      </w:r>
      <w:r w:rsidR="00672F4F">
        <w:rPr>
          <w:rFonts w:ascii="Arial" w:hAnsi="Arial" w:cs="Arial"/>
        </w:rPr>
        <w:t xml:space="preserve"> the third respo</w:t>
      </w:r>
      <w:r w:rsidR="006F216B">
        <w:rPr>
          <w:rFonts w:ascii="Arial" w:hAnsi="Arial" w:cs="Arial"/>
        </w:rPr>
        <w:t>n</w:t>
      </w:r>
      <w:r w:rsidR="00672F4F">
        <w:rPr>
          <w:rFonts w:ascii="Arial" w:hAnsi="Arial" w:cs="Arial"/>
        </w:rPr>
        <w:t xml:space="preserve">dent, </w:t>
      </w:r>
      <w:r w:rsidR="00977CA1">
        <w:rPr>
          <w:rFonts w:ascii="Arial" w:hAnsi="Arial" w:cs="Arial"/>
        </w:rPr>
        <w:t>who</w:t>
      </w:r>
      <w:r w:rsidR="00672F4F">
        <w:rPr>
          <w:rFonts w:ascii="Arial" w:hAnsi="Arial" w:cs="Arial"/>
        </w:rPr>
        <w:t xml:space="preserve"> is the party vested with statutory po</w:t>
      </w:r>
      <w:r w:rsidR="006F216B">
        <w:rPr>
          <w:rFonts w:ascii="Arial" w:hAnsi="Arial" w:cs="Arial"/>
        </w:rPr>
        <w:t>w</w:t>
      </w:r>
      <w:r w:rsidR="00672F4F">
        <w:rPr>
          <w:rFonts w:ascii="Arial" w:hAnsi="Arial" w:cs="Arial"/>
        </w:rPr>
        <w:t xml:space="preserve">er to </w:t>
      </w:r>
      <w:r w:rsidR="006F216B">
        <w:rPr>
          <w:rFonts w:ascii="Arial" w:hAnsi="Arial" w:cs="Arial"/>
        </w:rPr>
        <w:t>decide</w:t>
      </w:r>
      <w:r w:rsidR="00672F4F">
        <w:rPr>
          <w:rFonts w:ascii="Arial" w:hAnsi="Arial" w:cs="Arial"/>
        </w:rPr>
        <w:t xml:space="preserve"> on the dispositio</w:t>
      </w:r>
      <w:r w:rsidR="00977CA1">
        <w:rPr>
          <w:rFonts w:ascii="Arial" w:hAnsi="Arial" w:cs="Arial"/>
        </w:rPr>
        <w:t>n of immovable property within the</w:t>
      </w:r>
      <w:r w:rsidR="00672F4F">
        <w:rPr>
          <w:rFonts w:ascii="Arial" w:hAnsi="Arial" w:cs="Arial"/>
        </w:rPr>
        <w:t xml:space="preserve"> </w:t>
      </w:r>
      <w:r w:rsidR="006F216B">
        <w:rPr>
          <w:rFonts w:ascii="Arial" w:hAnsi="Arial" w:cs="Arial"/>
        </w:rPr>
        <w:t xml:space="preserve">jurisdiction of the second respondent. In any event the applicants allege </w:t>
      </w:r>
      <w:r w:rsidR="0092160E">
        <w:rPr>
          <w:rFonts w:ascii="Arial" w:hAnsi="Arial" w:cs="Arial"/>
        </w:rPr>
        <w:t>that a closer scrutiny of the letter from the third respondent is rather a</w:t>
      </w:r>
      <w:r w:rsidR="006A613B">
        <w:rPr>
          <w:rFonts w:ascii="Arial" w:hAnsi="Arial" w:cs="Arial"/>
        </w:rPr>
        <w:t>n</w:t>
      </w:r>
      <w:r w:rsidR="0092160E">
        <w:rPr>
          <w:rFonts w:ascii="Arial" w:hAnsi="Arial" w:cs="Arial"/>
        </w:rPr>
        <w:t xml:space="preserve"> inquiry on the sale price </w:t>
      </w:r>
      <w:r w:rsidR="004B7AA0">
        <w:rPr>
          <w:rFonts w:ascii="Arial" w:hAnsi="Arial" w:cs="Arial"/>
        </w:rPr>
        <w:t xml:space="preserve">and is not </w:t>
      </w:r>
      <w:r w:rsidR="0092160E">
        <w:rPr>
          <w:rFonts w:ascii="Arial" w:hAnsi="Arial" w:cs="Arial"/>
        </w:rPr>
        <w:t>a rejection</w:t>
      </w:r>
      <w:r w:rsidR="004B7AA0">
        <w:rPr>
          <w:rFonts w:ascii="Arial" w:hAnsi="Arial" w:cs="Arial"/>
        </w:rPr>
        <w:t xml:space="preserve"> that the applicant purchases the property</w:t>
      </w:r>
      <w:r w:rsidR="0092160E">
        <w:rPr>
          <w:rFonts w:ascii="Arial" w:hAnsi="Arial" w:cs="Arial"/>
        </w:rPr>
        <w:t xml:space="preserve">. </w:t>
      </w:r>
    </w:p>
    <w:p w14:paraId="10856BB1" w14:textId="77777777" w:rsidR="0092160E" w:rsidRDefault="0092160E" w:rsidP="00701923">
      <w:pPr>
        <w:spacing w:line="360" w:lineRule="auto"/>
        <w:ind w:right="231"/>
        <w:jc w:val="both"/>
        <w:rPr>
          <w:rFonts w:ascii="Arial" w:hAnsi="Arial" w:cs="Arial"/>
        </w:rPr>
      </w:pPr>
    </w:p>
    <w:p w14:paraId="69812523" w14:textId="77777777" w:rsidR="004B7AA0" w:rsidRDefault="0092160E" w:rsidP="00701923">
      <w:pPr>
        <w:spacing w:line="360" w:lineRule="auto"/>
        <w:ind w:right="231"/>
        <w:jc w:val="both"/>
        <w:rPr>
          <w:rFonts w:ascii="Arial" w:hAnsi="Arial" w:cs="Arial"/>
        </w:rPr>
      </w:pPr>
      <w:r>
        <w:rPr>
          <w:rFonts w:ascii="Arial" w:hAnsi="Arial" w:cs="Arial"/>
        </w:rPr>
        <w:t>[1</w:t>
      </w:r>
      <w:r w:rsidR="0013739C">
        <w:rPr>
          <w:rFonts w:ascii="Arial" w:hAnsi="Arial" w:cs="Arial"/>
        </w:rPr>
        <w:t>1</w:t>
      </w:r>
      <w:r>
        <w:rPr>
          <w:rFonts w:ascii="Arial" w:hAnsi="Arial" w:cs="Arial"/>
        </w:rPr>
        <w:t xml:space="preserve">]  </w:t>
      </w:r>
      <w:r w:rsidR="00AD0BED">
        <w:rPr>
          <w:rFonts w:ascii="Arial" w:hAnsi="Arial" w:cs="Arial"/>
        </w:rPr>
        <w:t xml:space="preserve"> </w:t>
      </w:r>
      <w:r w:rsidR="004B7AA0">
        <w:rPr>
          <w:rFonts w:ascii="Arial" w:hAnsi="Arial" w:cs="Arial"/>
        </w:rPr>
        <w:t xml:space="preserve">In light of the aforesaid allegations, the applicant asserts that, upon the applicant accepting the offer for sale of the property made by the second respondent and subsequent payment of the full purchase price which the second respondent accepted, a binding contract came into force. On this basis, the </w:t>
      </w:r>
      <w:r w:rsidR="00977CA1">
        <w:rPr>
          <w:rFonts w:ascii="Arial" w:hAnsi="Arial" w:cs="Arial"/>
        </w:rPr>
        <w:t xml:space="preserve">argument further runs, the </w:t>
      </w:r>
      <w:r w:rsidR="004B7AA0">
        <w:rPr>
          <w:rFonts w:ascii="Arial" w:hAnsi="Arial" w:cs="Arial"/>
        </w:rPr>
        <w:t>applicant is now the owner of the property and therefore the second respondent must be compelled to comply with its contractual obligations.</w:t>
      </w:r>
    </w:p>
    <w:p w14:paraId="1A7AA6A1" w14:textId="77777777" w:rsidR="00B00A12" w:rsidRDefault="00B00A12" w:rsidP="00701923">
      <w:pPr>
        <w:spacing w:line="360" w:lineRule="auto"/>
        <w:ind w:right="231"/>
        <w:jc w:val="both"/>
        <w:rPr>
          <w:rFonts w:ascii="Arial" w:hAnsi="Arial" w:cs="Arial"/>
        </w:rPr>
      </w:pPr>
    </w:p>
    <w:p w14:paraId="6E572C14" w14:textId="77777777" w:rsidR="004B7AA0" w:rsidRDefault="00B00A12" w:rsidP="00701923">
      <w:pPr>
        <w:spacing w:line="360" w:lineRule="auto"/>
        <w:ind w:right="231"/>
        <w:jc w:val="both"/>
        <w:rPr>
          <w:rFonts w:ascii="Arial" w:hAnsi="Arial" w:cs="Arial"/>
        </w:rPr>
      </w:pPr>
      <w:r>
        <w:rPr>
          <w:rFonts w:ascii="Arial" w:hAnsi="Arial" w:cs="Arial"/>
        </w:rPr>
        <w:t>[1</w:t>
      </w:r>
      <w:r w:rsidR="0013739C">
        <w:rPr>
          <w:rFonts w:ascii="Arial" w:hAnsi="Arial" w:cs="Arial"/>
        </w:rPr>
        <w:t>2</w:t>
      </w:r>
      <w:r w:rsidR="00977CA1">
        <w:rPr>
          <w:rFonts w:ascii="Arial" w:hAnsi="Arial" w:cs="Arial"/>
        </w:rPr>
        <w:t>]</w:t>
      </w:r>
      <w:r w:rsidR="00977CA1">
        <w:rPr>
          <w:rFonts w:ascii="Arial" w:hAnsi="Arial" w:cs="Arial"/>
        </w:rPr>
        <w:tab/>
        <w:t>Finally, in this regard,</w:t>
      </w:r>
      <w:r w:rsidR="004B7AA0">
        <w:rPr>
          <w:rFonts w:ascii="Arial" w:hAnsi="Arial" w:cs="Arial"/>
        </w:rPr>
        <w:t xml:space="preserve"> the applicant avers that the con</w:t>
      </w:r>
      <w:r w:rsidR="00977CA1">
        <w:rPr>
          <w:rFonts w:ascii="Arial" w:hAnsi="Arial" w:cs="Arial"/>
        </w:rPr>
        <w:t>duct of the second respondent in accepting</w:t>
      </w:r>
      <w:r w:rsidR="004B7AA0">
        <w:rPr>
          <w:rFonts w:ascii="Arial" w:hAnsi="Arial" w:cs="Arial"/>
        </w:rPr>
        <w:t xml:space="preserve"> accept the purchase price of the property and thereafter retract</w:t>
      </w:r>
      <w:r w:rsidR="00977CA1">
        <w:rPr>
          <w:rFonts w:ascii="Arial" w:hAnsi="Arial" w:cs="Arial"/>
        </w:rPr>
        <w:t>ing</w:t>
      </w:r>
      <w:r w:rsidR="004B7AA0">
        <w:rPr>
          <w:rFonts w:ascii="Arial" w:hAnsi="Arial" w:cs="Arial"/>
        </w:rPr>
        <w:t xml:space="preserve"> the offer to sell the property to the applicant is unfair</w:t>
      </w:r>
      <w:r w:rsidR="00977CA1">
        <w:rPr>
          <w:rFonts w:ascii="Arial" w:hAnsi="Arial" w:cs="Arial"/>
        </w:rPr>
        <w:t xml:space="preserve"> and must be set aside</w:t>
      </w:r>
      <w:r w:rsidR="004B7AA0">
        <w:rPr>
          <w:rFonts w:ascii="Arial" w:hAnsi="Arial" w:cs="Arial"/>
        </w:rPr>
        <w:t>.</w:t>
      </w:r>
    </w:p>
    <w:p w14:paraId="2142E0F2" w14:textId="77777777" w:rsidR="004B7AA0" w:rsidRDefault="004B7AA0" w:rsidP="00701923">
      <w:pPr>
        <w:spacing w:line="360" w:lineRule="auto"/>
        <w:ind w:right="231"/>
        <w:jc w:val="both"/>
        <w:rPr>
          <w:rFonts w:ascii="Arial" w:hAnsi="Arial" w:cs="Arial"/>
        </w:rPr>
      </w:pPr>
    </w:p>
    <w:p w14:paraId="1DBC6A20" w14:textId="77777777" w:rsidR="00B00A12" w:rsidRPr="00AD71AC" w:rsidRDefault="00B00A12" w:rsidP="00701923">
      <w:pPr>
        <w:spacing w:line="360" w:lineRule="auto"/>
        <w:ind w:right="231"/>
        <w:jc w:val="both"/>
        <w:rPr>
          <w:rFonts w:ascii="Arial" w:hAnsi="Arial" w:cs="Arial"/>
          <w:u w:val="single"/>
        </w:rPr>
      </w:pPr>
      <w:r w:rsidRPr="00AD71AC">
        <w:rPr>
          <w:rFonts w:ascii="Arial" w:hAnsi="Arial" w:cs="Arial"/>
          <w:u w:val="single"/>
        </w:rPr>
        <w:t>The Respo</w:t>
      </w:r>
      <w:r w:rsidR="00525613" w:rsidRPr="00AD71AC">
        <w:rPr>
          <w:rFonts w:ascii="Arial" w:hAnsi="Arial" w:cs="Arial"/>
          <w:u w:val="single"/>
        </w:rPr>
        <w:t>n</w:t>
      </w:r>
      <w:r w:rsidRPr="00AD71AC">
        <w:rPr>
          <w:rFonts w:ascii="Arial" w:hAnsi="Arial" w:cs="Arial"/>
          <w:u w:val="single"/>
        </w:rPr>
        <w:t>de</w:t>
      </w:r>
      <w:r w:rsidR="00525613" w:rsidRPr="00AD71AC">
        <w:rPr>
          <w:rFonts w:ascii="Arial" w:hAnsi="Arial" w:cs="Arial"/>
          <w:u w:val="single"/>
        </w:rPr>
        <w:t>n</w:t>
      </w:r>
      <w:r w:rsidR="00977CA1">
        <w:rPr>
          <w:rFonts w:ascii="Arial" w:hAnsi="Arial" w:cs="Arial"/>
          <w:u w:val="single"/>
        </w:rPr>
        <w:t>t</w:t>
      </w:r>
      <w:r w:rsidRPr="00AD71AC">
        <w:rPr>
          <w:rFonts w:ascii="Arial" w:hAnsi="Arial" w:cs="Arial"/>
          <w:u w:val="single"/>
        </w:rPr>
        <w:t>s</w:t>
      </w:r>
      <w:r w:rsidR="00977CA1">
        <w:rPr>
          <w:rFonts w:ascii="Arial" w:hAnsi="Arial" w:cs="Arial"/>
          <w:u w:val="single"/>
        </w:rPr>
        <w:t>’</w:t>
      </w:r>
      <w:r w:rsidRPr="00AD71AC">
        <w:rPr>
          <w:rFonts w:ascii="Arial" w:hAnsi="Arial" w:cs="Arial"/>
          <w:u w:val="single"/>
        </w:rPr>
        <w:t xml:space="preserve"> version</w:t>
      </w:r>
    </w:p>
    <w:p w14:paraId="604008AB" w14:textId="77777777" w:rsidR="004B7AA0" w:rsidRDefault="004B7AA0" w:rsidP="00701923">
      <w:pPr>
        <w:spacing w:line="360" w:lineRule="auto"/>
        <w:ind w:right="231"/>
        <w:jc w:val="both"/>
        <w:rPr>
          <w:rFonts w:ascii="Arial" w:hAnsi="Arial" w:cs="Arial"/>
        </w:rPr>
      </w:pPr>
    </w:p>
    <w:p w14:paraId="1399670F" w14:textId="77777777" w:rsidR="004B7AA0" w:rsidRDefault="00B00A12" w:rsidP="00701923">
      <w:pPr>
        <w:spacing w:line="360" w:lineRule="auto"/>
        <w:ind w:right="231"/>
        <w:jc w:val="both"/>
        <w:rPr>
          <w:rFonts w:ascii="Arial" w:hAnsi="Arial" w:cs="Arial"/>
        </w:rPr>
      </w:pPr>
      <w:r>
        <w:rPr>
          <w:rFonts w:ascii="Arial" w:hAnsi="Arial" w:cs="Arial"/>
        </w:rPr>
        <w:t>[1</w:t>
      </w:r>
      <w:r w:rsidR="0013739C">
        <w:rPr>
          <w:rFonts w:ascii="Arial" w:hAnsi="Arial" w:cs="Arial"/>
        </w:rPr>
        <w:t>3</w:t>
      </w:r>
      <w:r w:rsidR="00977CA1">
        <w:rPr>
          <w:rFonts w:ascii="Arial" w:hAnsi="Arial" w:cs="Arial"/>
        </w:rPr>
        <w:t>]</w:t>
      </w:r>
      <w:r w:rsidR="00977CA1">
        <w:rPr>
          <w:rFonts w:ascii="Arial" w:hAnsi="Arial" w:cs="Arial"/>
        </w:rPr>
        <w:tab/>
      </w:r>
      <w:r w:rsidR="004B7AA0">
        <w:rPr>
          <w:rFonts w:ascii="Arial" w:hAnsi="Arial" w:cs="Arial"/>
        </w:rPr>
        <w:t xml:space="preserve">The second </w:t>
      </w:r>
      <w:r w:rsidR="00BB4584">
        <w:rPr>
          <w:rFonts w:ascii="Arial" w:hAnsi="Arial" w:cs="Arial"/>
        </w:rPr>
        <w:t>respondent</w:t>
      </w:r>
      <w:r w:rsidR="004B7AA0">
        <w:rPr>
          <w:rFonts w:ascii="Arial" w:hAnsi="Arial" w:cs="Arial"/>
        </w:rPr>
        <w:t xml:space="preserve"> does not accept the version of events </w:t>
      </w:r>
      <w:r w:rsidR="00977CA1">
        <w:rPr>
          <w:rFonts w:ascii="Arial" w:hAnsi="Arial" w:cs="Arial"/>
        </w:rPr>
        <w:t>deposed to by the applicant</w:t>
      </w:r>
      <w:r w:rsidR="004B7AA0">
        <w:rPr>
          <w:rFonts w:ascii="Arial" w:hAnsi="Arial" w:cs="Arial"/>
        </w:rPr>
        <w:t xml:space="preserve"> and puts up its own </w:t>
      </w:r>
      <w:r w:rsidR="00BB4584">
        <w:rPr>
          <w:rFonts w:ascii="Arial" w:hAnsi="Arial" w:cs="Arial"/>
        </w:rPr>
        <w:t>version, which</w:t>
      </w:r>
      <w:r w:rsidR="00977CA1">
        <w:rPr>
          <w:rFonts w:ascii="Arial" w:hAnsi="Arial" w:cs="Arial"/>
        </w:rPr>
        <w:t xml:space="preserve"> is diametrically opposed to that of the applicant</w:t>
      </w:r>
      <w:r w:rsidR="004B7AA0">
        <w:rPr>
          <w:rFonts w:ascii="Arial" w:hAnsi="Arial" w:cs="Arial"/>
        </w:rPr>
        <w:t>.</w:t>
      </w:r>
    </w:p>
    <w:p w14:paraId="7F13633E" w14:textId="77777777" w:rsidR="00E64C0B" w:rsidRDefault="00E64C0B" w:rsidP="00701923">
      <w:pPr>
        <w:spacing w:line="360" w:lineRule="auto"/>
        <w:ind w:right="231"/>
        <w:jc w:val="both"/>
        <w:rPr>
          <w:rFonts w:ascii="Arial" w:hAnsi="Arial" w:cs="Arial"/>
        </w:rPr>
      </w:pPr>
    </w:p>
    <w:p w14:paraId="25D33597" w14:textId="0307E123" w:rsidR="00977CA1" w:rsidRDefault="00E64C0B" w:rsidP="00701923">
      <w:pPr>
        <w:spacing w:line="360" w:lineRule="auto"/>
        <w:ind w:right="231"/>
        <w:jc w:val="both"/>
        <w:rPr>
          <w:rFonts w:ascii="Arial" w:hAnsi="Arial" w:cs="Arial"/>
        </w:rPr>
      </w:pPr>
      <w:r>
        <w:rPr>
          <w:rFonts w:ascii="Arial" w:hAnsi="Arial" w:cs="Arial"/>
        </w:rPr>
        <w:t>[1</w:t>
      </w:r>
      <w:r w:rsidR="0013739C">
        <w:rPr>
          <w:rFonts w:ascii="Arial" w:hAnsi="Arial" w:cs="Arial"/>
        </w:rPr>
        <w:t>4</w:t>
      </w:r>
      <w:r>
        <w:rPr>
          <w:rFonts w:ascii="Arial" w:hAnsi="Arial" w:cs="Arial"/>
        </w:rPr>
        <w:t>]</w:t>
      </w:r>
      <w:r w:rsidR="00977CA1">
        <w:rPr>
          <w:rFonts w:ascii="Arial" w:hAnsi="Arial" w:cs="Arial"/>
        </w:rPr>
        <w:tab/>
      </w:r>
      <w:r w:rsidR="004B7AA0">
        <w:rPr>
          <w:rFonts w:ascii="Arial" w:hAnsi="Arial" w:cs="Arial"/>
        </w:rPr>
        <w:t xml:space="preserve">At the outset the respondents, raised a point in </w:t>
      </w:r>
      <w:proofErr w:type="spellStart"/>
      <w:r w:rsidR="004B7AA0" w:rsidRPr="00F56428">
        <w:rPr>
          <w:rFonts w:ascii="Arial" w:hAnsi="Arial" w:cs="Arial"/>
          <w:i/>
        </w:rPr>
        <w:t>limine</w:t>
      </w:r>
      <w:proofErr w:type="spellEnd"/>
      <w:r w:rsidR="004B7AA0" w:rsidRPr="00F56428">
        <w:rPr>
          <w:rFonts w:ascii="Arial" w:hAnsi="Arial" w:cs="Arial"/>
          <w:i/>
        </w:rPr>
        <w:t>,</w:t>
      </w:r>
      <w:r w:rsidR="00977CA1">
        <w:rPr>
          <w:rFonts w:ascii="Arial" w:hAnsi="Arial" w:cs="Arial"/>
        </w:rPr>
        <w:t xml:space="preserve"> namely,</w:t>
      </w:r>
      <w:r w:rsidR="004B7AA0">
        <w:rPr>
          <w:rFonts w:ascii="Arial" w:hAnsi="Arial" w:cs="Arial"/>
        </w:rPr>
        <w:t xml:space="preserve"> that because there has been non - compliance with s 30 </w:t>
      </w:r>
      <w:r w:rsidR="00977CA1">
        <w:rPr>
          <w:rFonts w:ascii="Arial" w:hAnsi="Arial" w:cs="Arial"/>
        </w:rPr>
        <w:t>(</w:t>
      </w:r>
      <w:proofErr w:type="spellStart"/>
      <w:r w:rsidR="004B7AA0" w:rsidRPr="00977CA1">
        <w:rPr>
          <w:rFonts w:ascii="Arial" w:hAnsi="Arial" w:cs="Arial"/>
          <w:i/>
        </w:rPr>
        <w:t>i</w:t>
      </w:r>
      <w:proofErr w:type="spellEnd"/>
      <w:r w:rsidR="004B7AA0">
        <w:rPr>
          <w:rFonts w:ascii="Arial" w:hAnsi="Arial" w:cs="Arial"/>
        </w:rPr>
        <w:t xml:space="preserve">) and </w:t>
      </w:r>
      <w:r w:rsidR="00977CA1">
        <w:rPr>
          <w:rFonts w:ascii="Arial" w:hAnsi="Arial" w:cs="Arial"/>
        </w:rPr>
        <w:t>(</w:t>
      </w:r>
      <w:r w:rsidR="004B7AA0" w:rsidRPr="00977CA1">
        <w:rPr>
          <w:rFonts w:ascii="Arial" w:hAnsi="Arial" w:cs="Arial"/>
          <w:i/>
        </w:rPr>
        <w:t>t</w:t>
      </w:r>
      <w:r w:rsidR="005B7E22">
        <w:rPr>
          <w:rFonts w:ascii="Arial" w:hAnsi="Arial" w:cs="Arial"/>
        </w:rPr>
        <w:t>) of the</w:t>
      </w:r>
      <w:r w:rsidR="004B7AA0">
        <w:rPr>
          <w:rFonts w:ascii="Arial" w:hAnsi="Arial" w:cs="Arial"/>
        </w:rPr>
        <w:t xml:space="preserve"> Act</w:t>
      </w:r>
      <w:r w:rsidR="005B7E22">
        <w:rPr>
          <w:rFonts w:ascii="Arial" w:hAnsi="Arial" w:cs="Arial"/>
        </w:rPr>
        <w:t>,</w:t>
      </w:r>
      <w:r w:rsidR="004B7AA0">
        <w:rPr>
          <w:rFonts w:ascii="Arial" w:hAnsi="Arial" w:cs="Arial"/>
        </w:rPr>
        <w:t xml:space="preserve"> there is no contract of sale </w:t>
      </w:r>
      <w:r w:rsidR="00977CA1">
        <w:rPr>
          <w:rFonts w:ascii="Arial" w:hAnsi="Arial" w:cs="Arial"/>
        </w:rPr>
        <w:t xml:space="preserve">of the property </w:t>
      </w:r>
      <w:r w:rsidR="004B7AA0">
        <w:rPr>
          <w:rFonts w:ascii="Arial" w:hAnsi="Arial" w:cs="Arial"/>
        </w:rPr>
        <w:t>between the applicant and second resp</w:t>
      </w:r>
      <w:r w:rsidR="00977CA1">
        <w:rPr>
          <w:rFonts w:ascii="Arial" w:hAnsi="Arial" w:cs="Arial"/>
        </w:rPr>
        <w:t>ondent</w:t>
      </w:r>
      <w:r w:rsidR="004B7AA0">
        <w:rPr>
          <w:rFonts w:ascii="Arial" w:hAnsi="Arial" w:cs="Arial"/>
        </w:rPr>
        <w:t xml:space="preserve">.  </w:t>
      </w:r>
    </w:p>
    <w:p w14:paraId="32BBA345" w14:textId="77777777" w:rsidR="00977CA1" w:rsidRDefault="00977CA1" w:rsidP="00701923">
      <w:pPr>
        <w:spacing w:line="360" w:lineRule="auto"/>
        <w:ind w:right="231"/>
        <w:jc w:val="both"/>
        <w:rPr>
          <w:rFonts w:ascii="Arial" w:hAnsi="Arial" w:cs="Arial"/>
        </w:rPr>
      </w:pPr>
    </w:p>
    <w:p w14:paraId="6373577F" w14:textId="77777777" w:rsidR="004B7AA0" w:rsidRDefault="00977CA1" w:rsidP="00701923">
      <w:pPr>
        <w:spacing w:line="360" w:lineRule="auto"/>
        <w:ind w:right="231"/>
        <w:jc w:val="both"/>
        <w:rPr>
          <w:rFonts w:ascii="Arial" w:hAnsi="Arial" w:cs="Arial"/>
        </w:rPr>
      </w:pPr>
      <w:r>
        <w:rPr>
          <w:rFonts w:ascii="Arial" w:hAnsi="Arial" w:cs="Arial"/>
        </w:rPr>
        <w:t>[15]</w:t>
      </w:r>
      <w:r>
        <w:rPr>
          <w:rFonts w:ascii="Arial" w:hAnsi="Arial" w:cs="Arial"/>
        </w:rPr>
        <w:tab/>
      </w:r>
      <w:r w:rsidR="004B7AA0">
        <w:rPr>
          <w:rFonts w:ascii="Arial" w:hAnsi="Arial" w:cs="Arial"/>
        </w:rPr>
        <w:t xml:space="preserve">The aforesaid section provides that any sale of immovable property, in a local authority, shall only be </w:t>
      </w:r>
      <w:r>
        <w:rPr>
          <w:rFonts w:ascii="Arial" w:hAnsi="Arial" w:cs="Arial"/>
        </w:rPr>
        <w:t xml:space="preserve">a </w:t>
      </w:r>
      <w:r w:rsidR="004B7AA0">
        <w:rPr>
          <w:rFonts w:ascii="Arial" w:hAnsi="Arial" w:cs="Arial"/>
        </w:rPr>
        <w:t>valid sale, if it is approved by the third respondent and further that the notice of sale of the property is advertised in a</w:t>
      </w:r>
      <w:r>
        <w:rPr>
          <w:rFonts w:ascii="Arial" w:hAnsi="Arial" w:cs="Arial"/>
        </w:rPr>
        <w:t xml:space="preserve"> newspaper. As a result of non-compliance with</w:t>
      </w:r>
      <w:r w:rsidR="004B7AA0">
        <w:rPr>
          <w:rFonts w:ascii="Arial" w:hAnsi="Arial" w:cs="Arial"/>
        </w:rPr>
        <w:t xml:space="preserve"> s 30 (1) </w:t>
      </w:r>
      <w:r>
        <w:rPr>
          <w:rFonts w:ascii="Arial" w:hAnsi="Arial" w:cs="Arial"/>
        </w:rPr>
        <w:t>(</w:t>
      </w:r>
      <w:r w:rsidR="004B7AA0" w:rsidRPr="00977CA1">
        <w:rPr>
          <w:rFonts w:ascii="Arial" w:hAnsi="Arial" w:cs="Arial"/>
          <w:i/>
        </w:rPr>
        <w:t>t</w:t>
      </w:r>
      <w:r w:rsidR="004B7AA0">
        <w:rPr>
          <w:rFonts w:ascii="Arial" w:hAnsi="Arial" w:cs="Arial"/>
        </w:rPr>
        <w:t>)</w:t>
      </w:r>
      <w:r>
        <w:rPr>
          <w:rFonts w:ascii="Arial" w:hAnsi="Arial" w:cs="Arial"/>
        </w:rPr>
        <w:t>,</w:t>
      </w:r>
      <w:r w:rsidR="004B7AA0">
        <w:rPr>
          <w:rFonts w:ascii="Arial" w:hAnsi="Arial" w:cs="Arial"/>
        </w:rPr>
        <w:t xml:space="preserve"> the ownership of the property did not pass to the applicant.</w:t>
      </w:r>
    </w:p>
    <w:p w14:paraId="5AF07D46" w14:textId="77777777" w:rsidR="002F2091" w:rsidRDefault="002F2091" w:rsidP="00701923">
      <w:pPr>
        <w:spacing w:line="360" w:lineRule="auto"/>
        <w:ind w:right="231"/>
        <w:jc w:val="both"/>
        <w:rPr>
          <w:rFonts w:ascii="Arial" w:hAnsi="Arial" w:cs="Arial"/>
        </w:rPr>
      </w:pPr>
    </w:p>
    <w:p w14:paraId="5702D3F9" w14:textId="1A12DCD7" w:rsidR="009F35F9" w:rsidRDefault="00E64C0B" w:rsidP="00701923">
      <w:pPr>
        <w:spacing w:line="360" w:lineRule="auto"/>
        <w:ind w:right="231"/>
        <w:jc w:val="both"/>
        <w:rPr>
          <w:rFonts w:ascii="Arial" w:hAnsi="Arial" w:cs="Arial"/>
        </w:rPr>
      </w:pPr>
      <w:r>
        <w:rPr>
          <w:rFonts w:ascii="Arial" w:hAnsi="Arial" w:cs="Arial"/>
        </w:rPr>
        <w:lastRenderedPageBreak/>
        <w:t>[1</w:t>
      </w:r>
      <w:r w:rsidR="004C6F1C">
        <w:rPr>
          <w:rFonts w:ascii="Arial" w:hAnsi="Arial" w:cs="Arial"/>
        </w:rPr>
        <w:t>6</w:t>
      </w:r>
      <w:r>
        <w:rPr>
          <w:rFonts w:ascii="Arial" w:hAnsi="Arial" w:cs="Arial"/>
        </w:rPr>
        <w:t>]</w:t>
      </w:r>
      <w:r w:rsidR="002F2091">
        <w:rPr>
          <w:rFonts w:ascii="Arial" w:hAnsi="Arial" w:cs="Arial"/>
        </w:rPr>
        <w:t xml:space="preserve">  </w:t>
      </w:r>
      <w:r>
        <w:rPr>
          <w:rFonts w:ascii="Arial" w:hAnsi="Arial" w:cs="Arial"/>
        </w:rPr>
        <w:t xml:space="preserve"> </w:t>
      </w:r>
      <w:r w:rsidR="009F3CE0">
        <w:rPr>
          <w:rFonts w:ascii="Arial" w:hAnsi="Arial" w:cs="Arial"/>
        </w:rPr>
        <w:t xml:space="preserve"> </w:t>
      </w:r>
      <w:r w:rsidR="004B7AA0">
        <w:rPr>
          <w:rFonts w:ascii="Arial" w:hAnsi="Arial" w:cs="Arial"/>
        </w:rPr>
        <w:t>T</w:t>
      </w:r>
      <w:r>
        <w:rPr>
          <w:rFonts w:ascii="Arial" w:hAnsi="Arial" w:cs="Arial"/>
        </w:rPr>
        <w:t xml:space="preserve">he second respondent </w:t>
      </w:r>
      <w:r w:rsidR="004B7AA0">
        <w:rPr>
          <w:rFonts w:ascii="Arial" w:hAnsi="Arial" w:cs="Arial"/>
        </w:rPr>
        <w:t xml:space="preserve">alleges that it </w:t>
      </w:r>
      <w:r>
        <w:rPr>
          <w:rFonts w:ascii="Arial" w:hAnsi="Arial" w:cs="Arial"/>
        </w:rPr>
        <w:t>resolved</w:t>
      </w:r>
      <w:r w:rsidR="00F33D85">
        <w:rPr>
          <w:rFonts w:ascii="Arial" w:hAnsi="Arial" w:cs="Arial"/>
        </w:rPr>
        <w:t xml:space="preserve"> </w:t>
      </w:r>
      <w:r>
        <w:rPr>
          <w:rFonts w:ascii="Arial" w:hAnsi="Arial" w:cs="Arial"/>
        </w:rPr>
        <w:t>to sell the property to the applican</w:t>
      </w:r>
      <w:r w:rsidR="00D4526C">
        <w:rPr>
          <w:rFonts w:ascii="Arial" w:hAnsi="Arial" w:cs="Arial"/>
        </w:rPr>
        <w:t>t for an amount of N$118 000</w:t>
      </w:r>
      <w:r w:rsidR="004B7AA0">
        <w:rPr>
          <w:rFonts w:ascii="Arial" w:hAnsi="Arial" w:cs="Arial"/>
        </w:rPr>
        <w:t>, on 18 August 1999</w:t>
      </w:r>
      <w:r>
        <w:rPr>
          <w:rFonts w:ascii="Arial" w:hAnsi="Arial" w:cs="Arial"/>
        </w:rPr>
        <w:t xml:space="preserve">. </w:t>
      </w:r>
      <w:r w:rsidR="00F33D85">
        <w:rPr>
          <w:rFonts w:ascii="Arial" w:hAnsi="Arial" w:cs="Arial"/>
        </w:rPr>
        <w:t>Thereafter and o</w:t>
      </w:r>
      <w:r>
        <w:rPr>
          <w:rFonts w:ascii="Arial" w:hAnsi="Arial" w:cs="Arial"/>
        </w:rPr>
        <w:t xml:space="preserve">n 2 March 2000, the second respondent </w:t>
      </w:r>
      <w:r w:rsidR="00F33D85">
        <w:rPr>
          <w:rFonts w:ascii="Arial" w:hAnsi="Arial" w:cs="Arial"/>
        </w:rPr>
        <w:t>communicated</w:t>
      </w:r>
      <w:r>
        <w:rPr>
          <w:rFonts w:ascii="Arial" w:hAnsi="Arial" w:cs="Arial"/>
        </w:rPr>
        <w:t xml:space="preserve"> </w:t>
      </w:r>
      <w:r w:rsidR="002F2091">
        <w:rPr>
          <w:rFonts w:ascii="Arial" w:hAnsi="Arial" w:cs="Arial"/>
        </w:rPr>
        <w:t>the</w:t>
      </w:r>
      <w:r>
        <w:rPr>
          <w:rFonts w:ascii="Arial" w:hAnsi="Arial" w:cs="Arial"/>
        </w:rPr>
        <w:t xml:space="preserve"> offer</w:t>
      </w:r>
      <w:r w:rsidR="002F2091">
        <w:rPr>
          <w:rFonts w:ascii="Arial" w:hAnsi="Arial" w:cs="Arial"/>
        </w:rPr>
        <w:t xml:space="preserve"> in writing to</w:t>
      </w:r>
      <w:r>
        <w:rPr>
          <w:rFonts w:ascii="Arial" w:hAnsi="Arial" w:cs="Arial"/>
        </w:rPr>
        <w:t xml:space="preserve"> t</w:t>
      </w:r>
      <w:r w:rsidR="002F2091">
        <w:rPr>
          <w:rFonts w:ascii="Arial" w:hAnsi="Arial" w:cs="Arial"/>
        </w:rPr>
        <w:t>he</w:t>
      </w:r>
      <w:r>
        <w:rPr>
          <w:rFonts w:ascii="Arial" w:hAnsi="Arial" w:cs="Arial"/>
        </w:rPr>
        <w:t xml:space="preserve"> applicant to purchase the property for the aforesaid amount </w:t>
      </w:r>
      <w:r w:rsidR="00F33D85">
        <w:rPr>
          <w:rFonts w:ascii="Arial" w:hAnsi="Arial" w:cs="Arial"/>
        </w:rPr>
        <w:t>as resolved</w:t>
      </w:r>
      <w:r>
        <w:rPr>
          <w:rFonts w:ascii="Arial" w:hAnsi="Arial" w:cs="Arial"/>
        </w:rPr>
        <w:t xml:space="preserve"> and directed the applicant to </w:t>
      </w:r>
      <w:r w:rsidR="00F33D85">
        <w:rPr>
          <w:rFonts w:ascii="Arial" w:hAnsi="Arial" w:cs="Arial"/>
        </w:rPr>
        <w:t xml:space="preserve">put up </w:t>
      </w:r>
      <w:r w:rsidR="00482840">
        <w:rPr>
          <w:rFonts w:ascii="Arial" w:hAnsi="Arial" w:cs="Arial"/>
        </w:rPr>
        <w:t xml:space="preserve">a </w:t>
      </w:r>
      <w:r w:rsidR="00F33D85">
        <w:rPr>
          <w:rFonts w:ascii="Arial" w:hAnsi="Arial" w:cs="Arial"/>
        </w:rPr>
        <w:t xml:space="preserve">structure </w:t>
      </w:r>
      <w:r w:rsidR="002F2091">
        <w:rPr>
          <w:rFonts w:ascii="Arial" w:hAnsi="Arial" w:cs="Arial"/>
        </w:rPr>
        <w:t xml:space="preserve">on the property </w:t>
      </w:r>
      <w:r>
        <w:rPr>
          <w:rFonts w:ascii="Arial" w:hAnsi="Arial" w:cs="Arial"/>
        </w:rPr>
        <w:t>within one year</w:t>
      </w:r>
      <w:r w:rsidR="00F33D85">
        <w:rPr>
          <w:rFonts w:ascii="Arial" w:hAnsi="Arial" w:cs="Arial"/>
        </w:rPr>
        <w:t xml:space="preserve"> from 2 March 2000.</w:t>
      </w:r>
    </w:p>
    <w:p w14:paraId="0F60C911" w14:textId="77777777" w:rsidR="00C273AD" w:rsidRDefault="00C273AD" w:rsidP="00701923">
      <w:pPr>
        <w:spacing w:line="360" w:lineRule="auto"/>
        <w:ind w:right="231"/>
        <w:jc w:val="both"/>
        <w:rPr>
          <w:rFonts w:ascii="Arial" w:hAnsi="Arial" w:cs="Arial"/>
        </w:rPr>
      </w:pPr>
    </w:p>
    <w:p w14:paraId="228AE6BA" w14:textId="0742917B" w:rsidR="00571050" w:rsidRDefault="00CB28B7" w:rsidP="00701923">
      <w:pPr>
        <w:spacing w:line="360" w:lineRule="auto"/>
        <w:ind w:right="231"/>
        <w:jc w:val="both"/>
        <w:rPr>
          <w:rFonts w:ascii="Arial" w:hAnsi="Arial" w:cs="Arial"/>
        </w:rPr>
      </w:pPr>
      <w:r>
        <w:rPr>
          <w:rFonts w:ascii="Arial" w:hAnsi="Arial" w:cs="Arial"/>
        </w:rPr>
        <w:t>[1</w:t>
      </w:r>
      <w:r w:rsidR="004C6F1C">
        <w:rPr>
          <w:rFonts w:ascii="Arial" w:hAnsi="Arial" w:cs="Arial"/>
        </w:rPr>
        <w:t>7</w:t>
      </w:r>
      <w:r w:rsidR="00482840">
        <w:rPr>
          <w:rFonts w:ascii="Arial" w:hAnsi="Arial" w:cs="Arial"/>
        </w:rPr>
        <w:t>]</w:t>
      </w:r>
      <w:r w:rsidR="00482840">
        <w:rPr>
          <w:rFonts w:ascii="Arial" w:hAnsi="Arial" w:cs="Arial"/>
        </w:rPr>
        <w:tab/>
      </w:r>
      <w:r>
        <w:rPr>
          <w:rFonts w:ascii="Arial" w:hAnsi="Arial" w:cs="Arial"/>
        </w:rPr>
        <w:t xml:space="preserve">The second respondent denies that the purchase price </w:t>
      </w:r>
      <w:r w:rsidR="00482840">
        <w:rPr>
          <w:rFonts w:ascii="Arial" w:hAnsi="Arial" w:cs="Arial"/>
        </w:rPr>
        <w:t xml:space="preserve">of the property </w:t>
      </w:r>
      <w:r w:rsidR="00D4526C">
        <w:rPr>
          <w:rFonts w:ascii="Arial" w:hAnsi="Arial" w:cs="Arial"/>
        </w:rPr>
        <w:t>was N$20 000</w:t>
      </w:r>
      <w:r w:rsidR="00482840">
        <w:rPr>
          <w:rFonts w:ascii="Arial" w:hAnsi="Arial" w:cs="Arial"/>
        </w:rPr>
        <w:t>. According to the applicant, the purchase price</w:t>
      </w:r>
      <w:r>
        <w:rPr>
          <w:rFonts w:ascii="Arial" w:hAnsi="Arial" w:cs="Arial"/>
        </w:rPr>
        <w:t xml:space="preserve"> was always fixed at </w:t>
      </w:r>
      <w:r w:rsidR="00D4526C">
        <w:rPr>
          <w:rFonts w:ascii="Arial" w:hAnsi="Arial" w:cs="Arial"/>
        </w:rPr>
        <w:t xml:space="preserve">          N$118 000</w:t>
      </w:r>
      <w:r w:rsidR="00482840">
        <w:rPr>
          <w:rFonts w:ascii="Arial" w:hAnsi="Arial" w:cs="Arial"/>
        </w:rPr>
        <w:t>. Furthermore,</w:t>
      </w:r>
      <w:r>
        <w:rPr>
          <w:rFonts w:ascii="Arial" w:hAnsi="Arial" w:cs="Arial"/>
        </w:rPr>
        <w:t xml:space="preserve"> the applicant was </w:t>
      </w:r>
      <w:r w:rsidR="00482840">
        <w:rPr>
          <w:rFonts w:ascii="Arial" w:hAnsi="Arial" w:cs="Arial"/>
        </w:rPr>
        <w:t xml:space="preserve">required </w:t>
      </w:r>
      <w:r>
        <w:rPr>
          <w:rFonts w:ascii="Arial" w:hAnsi="Arial" w:cs="Arial"/>
        </w:rPr>
        <w:t>to settle the amount on or before 30 September 2002</w:t>
      </w:r>
      <w:r w:rsidR="00482840">
        <w:rPr>
          <w:rFonts w:ascii="Arial" w:hAnsi="Arial" w:cs="Arial"/>
        </w:rPr>
        <w:t>, which he failed to do</w:t>
      </w:r>
      <w:r>
        <w:rPr>
          <w:rFonts w:ascii="Arial" w:hAnsi="Arial" w:cs="Arial"/>
        </w:rPr>
        <w:t>.</w:t>
      </w:r>
    </w:p>
    <w:p w14:paraId="45C23D4B" w14:textId="77777777" w:rsidR="00CB28B7" w:rsidRDefault="00CB28B7" w:rsidP="00701923">
      <w:pPr>
        <w:spacing w:line="360" w:lineRule="auto"/>
        <w:ind w:right="231"/>
        <w:jc w:val="both"/>
        <w:rPr>
          <w:rFonts w:ascii="Arial" w:hAnsi="Arial" w:cs="Arial"/>
        </w:rPr>
      </w:pPr>
    </w:p>
    <w:p w14:paraId="47B64A46" w14:textId="3B754FA1" w:rsidR="002752AF" w:rsidRDefault="00CB28B7" w:rsidP="00701923">
      <w:pPr>
        <w:spacing w:line="360" w:lineRule="auto"/>
        <w:ind w:right="231"/>
        <w:jc w:val="both"/>
        <w:rPr>
          <w:rFonts w:ascii="Arial" w:hAnsi="Arial" w:cs="Arial"/>
        </w:rPr>
      </w:pPr>
      <w:r>
        <w:rPr>
          <w:rFonts w:ascii="Arial" w:hAnsi="Arial" w:cs="Arial"/>
        </w:rPr>
        <w:t>[1</w:t>
      </w:r>
      <w:r w:rsidR="004C6F1C">
        <w:rPr>
          <w:rFonts w:ascii="Arial" w:hAnsi="Arial" w:cs="Arial"/>
        </w:rPr>
        <w:t>8</w:t>
      </w:r>
      <w:r w:rsidR="00672F4F">
        <w:rPr>
          <w:rFonts w:ascii="Arial" w:hAnsi="Arial" w:cs="Arial"/>
        </w:rPr>
        <w:t>]</w:t>
      </w:r>
      <w:r w:rsidR="00482840">
        <w:rPr>
          <w:rFonts w:ascii="Arial" w:hAnsi="Arial" w:cs="Arial"/>
        </w:rPr>
        <w:tab/>
      </w:r>
      <w:r>
        <w:rPr>
          <w:rFonts w:ascii="Arial" w:hAnsi="Arial" w:cs="Arial"/>
        </w:rPr>
        <w:t xml:space="preserve">In 2014, </w:t>
      </w:r>
      <w:r w:rsidR="00482840">
        <w:rPr>
          <w:rFonts w:ascii="Arial" w:hAnsi="Arial" w:cs="Arial"/>
        </w:rPr>
        <w:t xml:space="preserve">the first respondent further contends, </w:t>
      </w:r>
      <w:r>
        <w:rPr>
          <w:rFonts w:ascii="Arial" w:hAnsi="Arial" w:cs="Arial"/>
        </w:rPr>
        <w:t>the applicant had not complied with the conditions of sale</w:t>
      </w:r>
      <w:r w:rsidR="00F33D85">
        <w:rPr>
          <w:rFonts w:ascii="Arial" w:hAnsi="Arial" w:cs="Arial"/>
        </w:rPr>
        <w:t xml:space="preserve">, as communicated </w:t>
      </w:r>
      <w:r w:rsidR="00070BC1">
        <w:rPr>
          <w:rFonts w:ascii="Arial" w:hAnsi="Arial" w:cs="Arial"/>
        </w:rPr>
        <w:t>on 2 March</w:t>
      </w:r>
      <w:r w:rsidR="00F33D85">
        <w:rPr>
          <w:rFonts w:ascii="Arial" w:hAnsi="Arial" w:cs="Arial"/>
        </w:rPr>
        <w:t xml:space="preserve"> 2000,</w:t>
      </w:r>
      <w:r>
        <w:rPr>
          <w:rFonts w:ascii="Arial" w:hAnsi="Arial" w:cs="Arial"/>
        </w:rPr>
        <w:t xml:space="preserve"> in that he failed to pay the</w:t>
      </w:r>
      <w:r w:rsidR="00672F4F">
        <w:rPr>
          <w:rFonts w:ascii="Arial" w:hAnsi="Arial" w:cs="Arial"/>
        </w:rPr>
        <w:t xml:space="preserve"> full</w:t>
      </w:r>
      <w:r>
        <w:rPr>
          <w:rFonts w:ascii="Arial" w:hAnsi="Arial" w:cs="Arial"/>
        </w:rPr>
        <w:t xml:space="preserve"> purchase price</w:t>
      </w:r>
      <w:r w:rsidR="001E18D8">
        <w:rPr>
          <w:rFonts w:ascii="Arial" w:hAnsi="Arial" w:cs="Arial"/>
        </w:rPr>
        <w:t>,</w:t>
      </w:r>
      <w:r w:rsidR="00070BC1">
        <w:rPr>
          <w:rFonts w:ascii="Arial" w:hAnsi="Arial" w:cs="Arial"/>
        </w:rPr>
        <w:t xml:space="preserve"> and </w:t>
      </w:r>
      <w:proofErr w:type="spellStart"/>
      <w:r w:rsidR="001E18D8">
        <w:rPr>
          <w:rFonts w:ascii="Arial" w:hAnsi="Arial" w:cs="Arial"/>
        </w:rPr>
        <w:t>the</w:t>
      </w:r>
      <w:r w:rsidR="00482840">
        <w:rPr>
          <w:rFonts w:ascii="Arial" w:hAnsi="Arial" w:cs="Arial"/>
        </w:rPr>
        <w:t>refor</w:t>
      </w:r>
      <w:proofErr w:type="spellEnd"/>
      <w:r w:rsidR="00070BC1">
        <w:rPr>
          <w:rFonts w:ascii="Arial" w:hAnsi="Arial" w:cs="Arial"/>
        </w:rPr>
        <w:t xml:space="preserve"> the</w:t>
      </w:r>
      <w:r w:rsidR="001E18D8">
        <w:rPr>
          <w:rFonts w:ascii="Arial" w:hAnsi="Arial" w:cs="Arial"/>
        </w:rPr>
        <w:t xml:space="preserve"> offer to purchase </w:t>
      </w:r>
      <w:r w:rsidR="00482840">
        <w:rPr>
          <w:rFonts w:ascii="Arial" w:hAnsi="Arial" w:cs="Arial"/>
        </w:rPr>
        <w:t xml:space="preserve">the property </w:t>
      </w:r>
      <w:r w:rsidR="001E18D8">
        <w:rPr>
          <w:rFonts w:ascii="Arial" w:hAnsi="Arial" w:cs="Arial"/>
        </w:rPr>
        <w:t>lapsed. Nonetheless on 12 November 2014</w:t>
      </w:r>
      <w:r w:rsidR="00482840">
        <w:rPr>
          <w:rFonts w:ascii="Arial" w:hAnsi="Arial" w:cs="Arial"/>
        </w:rPr>
        <w:t>,</w:t>
      </w:r>
      <w:r w:rsidR="001E18D8">
        <w:rPr>
          <w:rFonts w:ascii="Arial" w:hAnsi="Arial" w:cs="Arial"/>
        </w:rPr>
        <w:t xml:space="preserve"> the secon</w:t>
      </w:r>
      <w:r w:rsidR="00482840">
        <w:rPr>
          <w:rFonts w:ascii="Arial" w:hAnsi="Arial" w:cs="Arial"/>
        </w:rPr>
        <w:t>d respondent resolved to sell the property to the applicant by</w:t>
      </w:r>
      <w:r w:rsidR="001E18D8">
        <w:rPr>
          <w:rFonts w:ascii="Arial" w:hAnsi="Arial" w:cs="Arial"/>
        </w:rPr>
        <w:t xml:space="preserve"> private trea</w:t>
      </w:r>
      <w:r w:rsidR="00482840">
        <w:rPr>
          <w:rFonts w:ascii="Arial" w:hAnsi="Arial" w:cs="Arial"/>
        </w:rPr>
        <w:t>ty</w:t>
      </w:r>
      <w:r w:rsidR="001E18D8">
        <w:rPr>
          <w:rFonts w:ascii="Arial" w:hAnsi="Arial" w:cs="Arial"/>
        </w:rPr>
        <w:t xml:space="preserve"> for </w:t>
      </w:r>
      <w:r w:rsidR="00070BC1">
        <w:rPr>
          <w:rFonts w:ascii="Arial" w:hAnsi="Arial" w:cs="Arial"/>
        </w:rPr>
        <w:t xml:space="preserve">an </w:t>
      </w:r>
      <w:r w:rsidR="00D4526C">
        <w:rPr>
          <w:rFonts w:ascii="Arial" w:hAnsi="Arial" w:cs="Arial"/>
        </w:rPr>
        <w:t>amount of N$220 000</w:t>
      </w:r>
      <w:r w:rsidR="001E18D8">
        <w:rPr>
          <w:rFonts w:ascii="Arial" w:hAnsi="Arial" w:cs="Arial"/>
        </w:rPr>
        <w:t xml:space="preserve">. The </w:t>
      </w:r>
      <w:r w:rsidR="00F33D85">
        <w:rPr>
          <w:rFonts w:ascii="Arial" w:hAnsi="Arial" w:cs="Arial"/>
        </w:rPr>
        <w:t xml:space="preserve">second respondent communicated the offer in writing to the </w:t>
      </w:r>
      <w:r w:rsidR="001E18D8">
        <w:rPr>
          <w:rFonts w:ascii="Arial" w:hAnsi="Arial" w:cs="Arial"/>
        </w:rPr>
        <w:t>applicant</w:t>
      </w:r>
      <w:r w:rsidR="002752AF">
        <w:rPr>
          <w:rFonts w:ascii="Arial" w:hAnsi="Arial" w:cs="Arial"/>
        </w:rPr>
        <w:t xml:space="preserve">, </w:t>
      </w:r>
      <w:r w:rsidR="00F33D85">
        <w:rPr>
          <w:rFonts w:ascii="Arial" w:hAnsi="Arial" w:cs="Arial"/>
        </w:rPr>
        <w:t>and the applicant</w:t>
      </w:r>
      <w:r w:rsidR="002752AF">
        <w:rPr>
          <w:rFonts w:ascii="Arial" w:hAnsi="Arial" w:cs="Arial"/>
        </w:rPr>
        <w:t xml:space="preserve"> accepted</w:t>
      </w:r>
      <w:r w:rsidR="00F33D85">
        <w:rPr>
          <w:rFonts w:ascii="Arial" w:hAnsi="Arial" w:cs="Arial"/>
        </w:rPr>
        <w:t xml:space="preserve"> the offer</w:t>
      </w:r>
      <w:r w:rsidR="002752AF">
        <w:rPr>
          <w:rFonts w:ascii="Arial" w:hAnsi="Arial" w:cs="Arial"/>
        </w:rPr>
        <w:t xml:space="preserve">. </w:t>
      </w:r>
      <w:r w:rsidR="00F33D85">
        <w:rPr>
          <w:rFonts w:ascii="Arial" w:hAnsi="Arial" w:cs="Arial"/>
        </w:rPr>
        <w:t>Accordingly, t</w:t>
      </w:r>
      <w:r w:rsidR="002752AF">
        <w:rPr>
          <w:rFonts w:ascii="Arial" w:hAnsi="Arial" w:cs="Arial"/>
        </w:rPr>
        <w:t>he offer of 12 November 201</w:t>
      </w:r>
      <w:r w:rsidR="00F33D85">
        <w:rPr>
          <w:rFonts w:ascii="Arial" w:hAnsi="Arial" w:cs="Arial"/>
        </w:rPr>
        <w:t>4</w:t>
      </w:r>
      <w:r w:rsidR="002752AF">
        <w:rPr>
          <w:rFonts w:ascii="Arial" w:hAnsi="Arial" w:cs="Arial"/>
        </w:rPr>
        <w:t xml:space="preserve"> </w:t>
      </w:r>
      <w:r w:rsidR="00F33D85">
        <w:rPr>
          <w:rFonts w:ascii="Arial" w:hAnsi="Arial" w:cs="Arial"/>
        </w:rPr>
        <w:t>is</w:t>
      </w:r>
      <w:r w:rsidR="002752AF">
        <w:rPr>
          <w:rFonts w:ascii="Arial" w:hAnsi="Arial" w:cs="Arial"/>
        </w:rPr>
        <w:t xml:space="preserve"> the only offer accepted by the applicant.</w:t>
      </w:r>
    </w:p>
    <w:p w14:paraId="374C4C14" w14:textId="77777777" w:rsidR="002752AF" w:rsidRDefault="002752AF" w:rsidP="00701923">
      <w:pPr>
        <w:spacing w:line="360" w:lineRule="auto"/>
        <w:ind w:right="231"/>
        <w:jc w:val="both"/>
        <w:rPr>
          <w:rFonts w:ascii="Arial" w:hAnsi="Arial" w:cs="Arial"/>
        </w:rPr>
      </w:pPr>
    </w:p>
    <w:p w14:paraId="050F5D48" w14:textId="77777777" w:rsidR="002F426B" w:rsidRDefault="002752AF" w:rsidP="00701923">
      <w:pPr>
        <w:spacing w:line="360" w:lineRule="auto"/>
        <w:ind w:right="231"/>
        <w:jc w:val="both"/>
        <w:rPr>
          <w:rFonts w:ascii="Arial" w:hAnsi="Arial" w:cs="Arial"/>
        </w:rPr>
      </w:pPr>
      <w:r>
        <w:rPr>
          <w:rFonts w:ascii="Arial" w:hAnsi="Arial" w:cs="Arial"/>
        </w:rPr>
        <w:t>[</w:t>
      </w:r>
      <w:r w:rsidR="00672F4F">
        <w:rPr>
          <w:rFonts w:ascii="Arial" w:hAnsi="Arial" w:cs="Arial"/>
        </w:rPr>
        <w:t>1</w:t>
      </w:r>
      <w:r w:rsidR="004C6F1C">
        <w:rPr>
          <w:rFonts w:ascii="Arial" w:hAnsi="Arial" w:cs="Arial"/>
        </w:rPr>
        <w:t>9</w:t>
      </w:r>
      <w:r w:rsidR="00482840">
        <w:rPr>
          <w:rFonts w:ascii="Arial" w:hAnsi="Arial" w:cs="Arial"/>
        </w:rPr>
        <w:t>]</w:t>
      </w:r>
      <w:r w:rsidR="00482840">
        <w:rPr>
          <w:rFonts w:ascii="Arial" w:hAnsi="Arial" w:cs="Arial"/>
        </w:rPr>
        <w:tab/>
      </w:r>
      <w:r w:rsidR="00CB61FE">
        <w:rPr>
          <w:rFonts w:ascii="Arial" w:hAnsi="Arial" w:cs="Arial"/>
        </w:rPr>
        <w:t>Simultaneously,</w:t>
      </w:r>
      <w:r w:rsidR="00070BC1">
        <w:rPr>
          <w:rFonts w:ascii="Arial" w:hAnsi="Arial" w:cs="Arial"/>
        </w:rPr>
        <w:t xml:space="preserve"> t</w:t>
      </w:r>
      <w:r>
        <w:rPr>
          <w:rFonts w:ascii="Arial" w:hAnsi="Arial" w:cs="Arial"/>
        </w:rPr>
        <w:t>he second respo</w:t>
      </w:r>
      <w:r w:rsidR="00BD0CE4">
        <w:rPr>
          <w:rFonts w:ascii="Arial" w:hAnsi="Arial" w:cs="Arial"/>
        </w:rPr>
        <w:t>n</w:t>
      </w:r>
      <w:r>
        <w:rPr>
          <w:rFonts w:ascii="Arial" w:hAnsi="Arial" w:cs="Arial"/>
        </w:rPr>
        <w:t>dent sou</w:t>
      </w:r>
      <w:r w:rsidR="00BD0CE4">
        <w:rPr>
          <w:rFonts w:ascii="Arial" w:hAnsi="Arial" w:cs="Arial"/>
        </w:rPr>
        <w:t>ght</w:t>
      </w:r>
      <w:r>
        <w:rPr>
          <w:rFonts w:ascii="Arial" w:hAnsi="Arial" w:cs="Arial"/>
        </w:rPr>
        <w:t xml:space="preserve"> </w:t>
      </w:r>
      <w:r w:rsidR="00492C0E">
        <w:rPr>
          <w:rFonts w:ascii="Arial" w:hAnsi="Arial" w:cs="Arial"/>
        </w:rPr>
        <w:t>consent</w:t>
      </w:r>
      <w:r w:rsidR="00070BC1">
        <w:rPr>
          <w:rFonts w:ascii="Arial" w:hAnsi="Arial" w:cs="Arial"/>
        </w:rPr>
        <w:t>,</w:t>
      </w:r>
      <w:r>
        <w:rPr>
          <w:rFonts w:ascii="Arial" w:hAnsi="Arial" w:cs="Arial"/>
        </w:rPr>
        <w:t xml:space="preserve"> </w:t>
      </w:r>
      <w:r w:rsidR="00CB61FE">
        <w:rPr>
          <w:rFonts w:ascii="Arial" w:hAnsi="Arial" w:cs="Arial"/>
        </w:rPr>
        <w:t>for</w:t>
      </w:r>
      <w:r>
        <w:rPr>
          <w:rFonts w:ascii="Arial" w:hAnsi="Arial" w:cs="Arial"/>
        </w:rPr>
        <w:t xml:space="preserve"> the sale</w:t>
      </w:r>
      <w:r w:rsidR="009F3CE0">
        <w:rPr>
          <w:rFonts w:ascii="Arial" w:hAnsi="Arial" w:cs="Arial"/>
        </w:rPr>
        <w:t xml:space="preserve"> of the property</w:t>
      </w:r>
      <w:r>
        <w:rPr>
          <w:rFonts w:ascii="Arial" w:hAnsi="Arial" w:cs="Arial"/>
        </w:rPr>
        <w:t xml:space="preserve"> f</w:t>
      </w:r>
      <w:r w:rsidR="00BD0CE4">
        <w:rPr>
          <w:rFonts w:ascii="Arial" w:hAnsi="Arial" w:cs="Arial"/>
        </w:rPr>
        <w:t>rom</w:t>
      </w:r>
      <w:r>
        <w:rPr>
          <w:rFonts w:ascii="Arial" w:hAnsi="Arial" w:cs="Arial"/>
        </w:rPr>
        <w:t xml:space="preserve"> the third respo</w:t>
      </w:r>
      <w:r w:rsidR="00BD0CE4">
        <w:rPr>
          <w:rFonts w:ascii="Arial" w:hAnsi="Arial" w:cs="Arial"/>
        </w:rPr>
        <w:t>n</w:t>
      </w:r>
      <w:r>
        <w:rPr>
          <w:rFonts w:ascii="Arial" w:hAnsi="Arial" w:cs="Arial"/>
        </w:rPr>
        <w:t>dent</w:t>
      </w:r>
      <w:r w:rsidR="00070BC1">
        <w:rPr>
          <w:rFonts w:ascii="Arial" w:hAnsi="Arial" w:cs="Arial"/>
        </w:rPr>
        <w:t>. The third respondent did not consent</w:t>
      </w:r>
      <w:r w:rsidR="00CB61FE">
        <w:rPr>
          <w:rFonts w:ascii="Arial" w:hAnsi="Arial" w:cs="Arial"/>
        </w:rPr>
        <w:t xml:space="preserve"> to</w:t>
      </w:r>
      <w:r w:rsidR="00070BC1">
        <w:rPr>
          <w:rFonts w:ascii="Arial" w:hAnsi="Arial" w:cs="Arial"/>
        </w:rPr>
        <w:t xml:space="preserve"> the sale of the property</w:t>
      </w:r>
      <w:r w:rsidR="00482840">
        <w:rPr>
          <w:rFonts w:ascii="Arial" w:hAnsi="Arial" w:cs="Arial"/>
        </w:rPr>
        <w:t xml:space="preserve">. Instead, </w:t>
      </w:r>
      <w:r w:rsidR="00070BC1">
        <w:rPr>
          <w:rFonts w:ascii="Arial" w:hAnsi="Arial" w:cs="Arial"/>
        </w:rPr>
        <w:t>t</w:t>
      </w:r>
      <w:r w:rsidR="00482840">
        <w:rPr>
          <w:rFonts w:ascii="Arial" w:hAnsi="Arial" w:cs="Arial"/>
        </w:rPr>
        <w:t>he Minister</w:t>
      </w:r>
      <w:r w:rsidR="00070BC1">
        <w:rPr>
          <w:rFonts w:ascii="Arial" w:hAnsi="Arial" w:cs="Arial"/>
        </w:rPr>
        <w:t xml:space="preserve"> queried</w:t>
      </w:r>
      <w:r w:rsidR="00BD0CE4">
        <w:rPr>
          <w:rFonts w:ascii="Arial" w:hAnsi="Arial" w:cs="Arial"/>
        </w:rPr>
        <w:t xml:space="preserve"> </w:t>
      </w:r>
      <w:r w:rsidR="00070BC1">
        <w:rPr>
          <w:rFonts w:ascii="Arial" w:hAnsi="Arial" w:cs="Arial"/>
        </w:rPr>
        <w:t xml:space="preserve">why </w:t>
      </w:r>
      <w:r w:rsidR="00482840">
        <w:rPr>
          <w:rFonts w:ascii="Arial" w:hAnsi="Arial" w:cs="Arial"/>
        </w:rPr>
        <w:t>the</w:t>
      </w:r>
      <w:r w:rsidR="00BD0CE4">
        <w:rPr>
          <w:rFonts w:ascii="Arial" w:hAnsi="Arial" w:cs="Arial"/>
        </w:rPr>
        <w:t xml:space="preserve"> price </w:t>
      </w:r>
      <w:r w:rsidR="009F3CE0">
        <w:rPr>
          <w:rFonts w:ascii="Arial" w:hAnsi="Arial" w:cs="Arial"/>
        </w:rPr>
        <w:t xml:space="preserve">of the property </w:t>
      </w:r>
      <w:r w:rsidR="00BD0CE4">
        <w:rPr>
          <w:rFonts w:ascii="Arial" w:hAnsi="Arial" w:cs="Arial"/>
        </w:rPr>
        <w:t>was below the valuation roll</w:t>
      </w:r>
      <w:r w:rsidR="009F3CE0">
        <w:rPr>
          <w:rFonts w:ascii="Arial" w:hAnsi="Arial" w:cs="Arial"/>
        </w:rPr>
        <w:t xml:space="preserve"> of that property</w:t>
      </w:r>
      <w:r w:rsidR="00BD0CE4">
        <w:rPr>
          <w:rFonts w:ascii="Arial" w:hAnsi="Arial" w:cs="Arial"/>
        </w:rPr>
        <w:t xml:space="preserve">. </w:t>
      </w:r>
      <w:r w:rsidR="00BD0CE4" w:rsidRPr="006F216B">
        <w:rPr>
          <w:rFonts w:ascii="Arial" w:hAnsi="Arial" w:cs="Arial"/>
        </w:rPr>
        <w:t xml:space="preserve">The second respondent </w:t>
      </w:r>
      <w:r w:rsidR="006F216B">
        <w:rPr>
          <w:rFonts w:ascii="Arial" w:hAnsi="Arial" w:cs="Arial"/>
        </w:rPr>
        <w:t xml:space="preserve">avers </w:t>
      </w:r>
      <w:r w:rsidR="00BD0CE4" w:rsidRPr="006F216B">
        <w:rPr>
          <w:rFonts w:ascii="Arial" w:hAnsi="Arial" w:cs="Arial"/>
        </w:rPr>
        <w:t>that this decision</w:t>
      </w:r>
      <w:r w:rsidR="00070BC1">
        <w:rPr>
          <w:rFonts w:ascii="Arial" w:hAnsi="Arial" w:cs="Arial"/>
        </w:rPr>
        <w:t xml:space="preserve"> not to consent to the sale of the property</w:t>
      </w:r>
      <w:r w:rsidR="00BD0CE4" w:rsidRPr="006F216B">
        <w:rPr>
          <w:rFonts w:ascii="Arial" w:hAnsi="Arial" w:cs="Arial"/>
        </w:rPr>
        <w:t xml:space="preserve"> was made by </w:t>
      </w:r>
      <w:r w:rsidR="006F216B">
        <w:rPr>
          <w:rFonts w:ascii="Arial" w:hAnsi="Arial" w:cs="Arial"/>
        </w:rPr>
        <w:t xml:space="preserve">the </w:t>
      </w:r>
      <w:r w:rsidR="00482840">
        <w:rPr>
          <w:rFonts w:ascii="Arial" w:hAnsi="Arial" w:cs="Arial"/>
        </w:rPr>
        <w:t>Minister</w:t>
      </w:r>
      <w:r w:rsidR="006F216B">
        <w:rPr>
          <w:rFonts w:ascii="Arial" w:hAnsi="Arial" w:cs="Arial"/>
        </w:rPr>
        <w:t xml:space="preserve"> and </w:t>
      </w:r>
      <w:r w:rsidR="00BD0CE4" w:rsidRPr="006F216B">
        <w:rPr>
          <w:rFonts w:ascii="Arial" w:hAnsi="Arial" w:cs="Arial"/>
        </w:rPr>
        <w:t xml:space="preserve">the </w:t>
      </w:r>
      <w:r w:rsidR="00CB61FE">
        <w:rPr>
          <w:rFonts w:ascii="Arial" w:hAnsi="Arial" w:cs="Arial"/>
        </w:rPr>
        <w:t xml:space="preserve">not by </w:t>
      </w:r>
      <w:r w:rsidR="00482840">
        <w:rPr>
          <w:rFonts w:ascii="Arial" w:hAnsi="Arial" w:cs="Arial"/>
        </w:rPr>
        <w:t>P</w:t>
      </w:r>
      <w:r w:rsidR="00BD0CE4" w:rsidRPr="006F216B">
        <w:rPr>
          <w:rFonts w:ascii="Arial" w:hAnsi="Arial" w:cs="Arial"/>
        </w:rPr>
        <w:t>erman</w:t>
      </w:r>
      <w:r w:rsidR="00D4149A" w:rsidRPr="006F216B">
        <w:rPr>
          <w:rFonts w:ascii="Arial" w:hAnsi="Arial" w:cs="Arial"/>
        </w:rPr>
        <w:t>en</w:t>
      </w:r>
      <w:r w:rsidR="00482840">
        <w:rPr>
          <w:rFonts w:ascii="Arial" w:hAnsi="Arial" w:cs="Arial"/>
        </w:rPr>
        <w:t>t S</w:t>
      </w:r>
      <w:r w:rsidR="00BD0CE4" w:rsidRPr="006F216B">
        <w:rPr>
          <w:rFonts w:ascii="Arial" w:hAnsi="Arial" w:cs="Arial"/>
        </w:rPr>
        <w:t>ec</w:t>
      </w:r>
      <w:r w:rsidR="00313C20" w:rsidRPr="006F216B">
        <w:rPr>
          <w:rFonts w:ascii="Arial" w:hAnsi="Arial" w:cs="Arial"/>
        </w:rPr>
        <w:t>re</w:t>
      </w:r>
      <w:r w:rsidR="00BD0CE4" w:rsidRPr="006F216B">
        <w:rPr>
          <w:rFonts w:ascii="Arial" w:hAnsi="Arial" w:cs="Arial"/>
        </w:rPr>
        <w:t>ta</w:t>
      </w:r>
      <w:r w:rsidR="00D4149A" w:rsidRPr="006F216B">
        <w:rPr>
          <w:rFonts w:ascii="Arial" w:hAnsi="Arial" w:cs="Arial"/>
        </w:rPr>
        <w:t>r</w:t>
      </w:r>
      <w:r w:rsidR="00BD0CE4" w:rsidRPr="006F216B">
        <w:rPr>
          <w:rFonts w:ascii="Arial" w:hAnsi="Arial" w:cs="Arial"/>
        </w:rPr>
        <w:t xml:space="preserve">y </w:t>
      </w:r>
      <w:r w:rsidR="00CB61FE">
        <w:rPr>
          <w:rFonts w:ascii="Arial" w:hAnsi="Arial" w:cs="Arial"/>
        </w:rPr>
        <w:t xml:space="preserve">as alleged by the applicant. </w:t>
      </w:r>
    </w:p>
    <w:p w14:paraId="397A479B" w14:textId="77777777" w:rsidR="00CB61FE" w:rsidRDefault="00CB61FE" w:rsidP="00701923">
      <w:pPr>
        <w:spacing w:line="360" w:lineRule="auto"/>
        <w:ind w:right="231"/>
        <w:jc w:val="both"/>
        <w:rPr>
          <w:rFonts w:ascii="Arial" w:hAnsi="Arial" w:cs="Arial"/>
        </w:rPr>
      </w:pPr>
    </w:p>
    <w:p w14:paraId="2319E4D8" w14:textId="0006AC67" w:rsidR="00482840" w:rsidRPr="004C6F1C" w:rsidRDefault="002F426B" w:rsidP="00701923">
      <w:pPr>
        <w:spacing w:line="360" w:lineRule="auto"/>
        <w:ind w:right="231"/>
        <w:jc w:val="both"/>
        <w:rPr>
          <w:rFonts w:ascii="Arial" w:hAnsi="Arial" w:cs="Arial"/>
        </w:rPr>
      </w:pPr>
      <w:r>
        <w:rPr>
          <w:rFonts w:ascii="Arial" w:hAnsi="Arial" w:cs="Arial"/>
        </w:rPr>
        <w:t xml:space="preserve"> [</w:t>
      </w:r>
      <w:r w:rsidR="004C6F1C">
        <w:rPr>
          <w:rFonts w:ascii="Arial" w:hAnsi="Arial" w:cs="Arial"/>
        </w:rPr>
        <w:t>20</w:t>
      </w:r>
      <w:r w:rsidR="00482840">
        <w:rPr>
          <w:rFonts w:ascii="Arial" w:hAnsi="Arial" w:cs="Arial"/>
        </w:rPr>
        <w:t>]</w:t>
      </w:r>
      <w:r w:rsidR="00482840">
        <w:rPr>
          <w:rFonts w:ascii="Arial" w:hAnsi="Arial" w:cs="Arial"/>
        </w:rPr>
        <w:tab/>
      </w:r>
      <w:r w:rsidR="0014610D">
        <w:rPr>
          <w:rFonts w:ascii="Arial" w:hAnsi="Arial" w:cs="Arial"/>
        </w:rPr>
        <w:t>Further</w:t>
      </w:r>
      <w:r w:rsidR="00482840">
        <w:rPr>
          <w:rFonts w:ascii="Arial" w:hAnsi="Arial" w:cs="Arial"/>
        </w:rPr>
        <w:t>,</w:t>
      </w:r>
      <w:r w:rsidR="0014610D">
        <w:rPr>
          <w:rFonts w:ascii="Arial" w:hAnsi="Arial" w:cs="Arial"/>
        </w:rPr>
        <w:t xml:space="preserve"> the second respondent denies that the applicant paid the full purchase price and </w:t>
      </w:r>
      <w:r w:rsidR="00D4526C">
        <w:rPr>
          <w:rFonts w:ascii="Arial" w:hAnsi="Arial" w:cs="Arial"/>
        </w:rPr>
        <w:t>is only entitled to N$20 000</w:t>
      </w:r>
      <w:r w:rsidR="0014610D">
        <w:rPr>
          <w:rFonts w:ascii="Arial" w:hAnsi="Arial" w:cs="Arial"/>
        </w:rPr>
        <w:t>,</w:t>
      </w:r>
      <w:r w:rsidR="00482840">
        <w:rPr>
          <w:rFonts w:ascii="Arial" w:hAnsi="Arial" w:cs="Arial"/>
        </w:rPr>
        <w:t xml:space="preserve"> which the second </w:t>
      </w:r>
      <w:r w:rsidR="00BB4584">
        <w:rPr>
          <w:rFonts w:ascii="Arial" w:hAnsi="Arial" w:cs="Arial"/>
        </w:rPr>
        <w:t>respondent received</w:t>
      </w:r>
      <w:r w:rsidR="00482840">
        <w:rPr>
          <w:rFonts w:ascii="Arial" w:hAnsi="Arial" w:cs="Arial"/>
        </w:rPr>
        <w:t xml:space="preserve"> from the applicant</w:t>
      </w:r>
      <w:r w:rsidR="0014610D">
        <w:rPr>
          <w:rFonts w:ascii="Arial" w:hAnsi="Arial" w:cs="Arial"/>
        </w:rPr>
        <w:t>. Consequently</w:t>
      </w:r>
      <w:r w:rsidR="00482840">
        <w:rPr>
          <w:rFonts w:ascii="Arial" w:hAnsi="Arial" w:cs="Arial"/>
        </w:rPr>
        <w:t>,</w:t>
      </w:r>
      <w:r w:rsidR="0014610D">
        <w:rPr>
          <w:rFonts w:ascii="Arial" w:hAnsi="Arial" w:cs="Arial"/>
        </w:rPr>
        <w:t xml:space="preserve"> the respondents denie</w:t>
      </w:r>
      <w:r w:rsidR="00FC3463">
        <w:rPr>
          <w:rFonts w:ascii="Arial" w:hAnsi="Arial" w:cs="Arial"/>
        </w:rPr>
        <w:t>d</w:t>
      </w:r>
      <w:r w:rsidR="0014610D">
        <w:rPr>
          <w:rFonts w:ascii="Arial" w:hAnsi="Arial" w:cs="Arial"/>
        </w:rPr>
        <w:t xml:space="preserve"> that the applicant is the owner of the property.  The </w:t>
      </w:r>
      <w:r w:rsidR="00BB4584">
        <w:rPr>
          <w:rFonts w:ascii="Arial" w:hAnsi="Arial" w:cs="Arial"/>
        </w:rPr>
        <w:t>respondents contend</w:t>
      </w:r>
      <w:r w:rsidR="00482840">
        <w:rPr>
          <w:rFonts w:ascii="Arial" w:hAnsi="Arial" w:cs="Arial"/>
        </w:rPr>
        <w:t xml:space="preserve"> that at </w:t>
      </w:r>
      <w:r w:rsidR="0014610D">
        <w:rPr>
          <w:rFonts w:ascii="Arial" w:hAnsi="Arial" w:cs="Arial"/>
        </w:rPr>
        <w:t>most</w:t>
      </w:r>
      <w:r w:rsidR="00482840">
        <w:rPr>
          <w:rFonts w:ascii="Arial" w:hAnsi="Arial" w:cs="Arial"/>
        </w:rPr>
        <w:t>,</w:t>
      </w:r>
      <w:r w:rsidR="0014610D">
        <w:rPr>
          <w:rFonts w:ascii="Arial" w:hAnsi="Arial" w:cs="Arial"/>
        </w:rPr>
        <w:t xml:space="preserve"> the applicant is entitled to compel the respondent to consent to the sale and advertise the sale of the property to the applicant. </w:t>
      </w:r>
    </w:p>
    <w:p w14:paraId="336CFCA6" w14:textId="77777777" w:rsidR="00482840" w:rsidRDefault="00482840" w:rsidP="00701923">
      <w:pPr>
        <w:spacing w:line="360" w:lineRule="auto"/>
        <w:ind w:right="231"/>
        <w:jc w:val="both"/>
        <w:rPr>
          <w:rFonts w:ascii="Arial" w:hAnsi="Arial" w:cs="Arial"/>
          <w:u w:val="single"/>
        </w:rPr>
      </w:pPr>
    </w:p>
    <w:p w14:paraId="77253F66" w14:textId="77777777" w:rsidR="00482840" w:rsidRDefault="00482840" w:rsidP="00701923">
      <w:pPr>
        <w:spacing w:line="360" w:lineRule="auto"/>
        <w:ind w:right="231"/>
        <w:jc w:val="both"/>
        <w:rPr>
          <w:rFonts w:ascii="Arial" w:hAnsi="Arial" w:cs="Arial"/>
          <w:u w:val="single"/>
        </w:rPr>
      </w:pPr>
      <w:r>
        <w:rPr>
          <w:rFonts w:ascii="Arial" w:hAnsi="Arial" w:cs="Arial"/>
          <w:u w:val="single"/>
        </w:rPr>
        <w:lastRenderedPageBreak/>
        <w:t>Replication</w:t>
      </w:r>
    </w:p>
    <w:p w14:paraId="6AFE16C0" w14:textId="77777777" w:rsidR="00482840" w:rsidRPr="00482840" w:rsidRDefault="00482840" w:rsidP="00701923">
      <w:pPr>
        <w:spacing w:line="360" w:lineRule="auto"/>
        <w:ind w:right="231"/>
        <w:jc w:val="both"/>
        <w:rPr>
          <w:rFonts w:ascii="Arial" w:hAnsi="Arial" w:cs="Arial"/>
          <w:u w:val="single"/>
        </w:rPr>
      </w:pPr>
    </w:p>
    <w:p w14:paraId="30BBB6C4" w14:textId="77777777" w:rsidR="00280744" w:rsidRDefault="002F426B" w:rsidP="00701923">
      <w:pPr>
        <w:spacing w:line="360" w:lineRule="auto"/>
        <w:ind w:right="231"/>
        <w:jc w:val="both"/>
        <w:rPr>
          <w:rFonts w:ascii="Arial" w:hAnsi="Arial" w:cs="Arial"/>
        </w:rPr>
      </w:pPr>
      <w:r>
        <w:rPr>
          <w:rFonts w:ascii="Arial" w:hAnsi="Arial" w:cs="Arial"/>
        </w:rPr>
        <w:t>[2</w:t>
      </w:r>
      <w:r w:rsidR="004C6F1C">
        <w:rPr>
          <w:rFonts w:ascii="Arial" w:hAnsi="Arial" w:cs="Arial"/>
        </w:rPr>
        <w:t>1</w:t>
      </w:r>
      <w:r w:rsidR="00482840">
        <w:rPr>
          <w:rFonts w:ascii="Arial" w:hAnsi="Arial" w:cs="Arial"/>
        </w:rPr>
        <w:t>]</w:t>
      </w:r>
      <w:r w:rsidR="00482840">
        <w:rPr>
          <w:rFonts w:ascii="Arial" w:hAnsi="Arial" w:cs="Arial"/>
        </w:rPr>
        <w:tab/>
      </w:r>
      <w:r>
        <w:rPr>
          <w:rFonts w:ascii="Arial" w:hAnsi="Arial" w:cs="Arial"/>
        </w:rPr>
        <w:t>In reply</w:t>
      </w:r>
      <w:r w:rsidR="00624428">
        <w:rPr>
          <w:rFonts w:ascii="Arial" w:hAnsi="Arial" w:cs="Arial"/>
        </w:rPr>
        <w:t>,</w:t>
      </w:r>
      <w:r>
        <w:rPr>
          <w:rFonts w:ascii="Arial" w:hAnsi="Arial" w:cs="Arial"/>
        </w:rPr>
        <w:t xml:space="preserve"> to the respondent</w:t>
      </w:r>
      <w:r w:rsidR="00624428">
        <w:rPr>
          <w:rFonts w:ascii="Arial" w:hAnsi="Arial" w:cs="Arial"/>
        </w:rPr>
        <w:t>s</w:t>
      </w:r>
      <w:r w:rsidR="00482840">
        <w:rPr>
          <w:rFonts w:ascii="Arial" w:hAnsi="Arial" w:cs="Arial"/>
        </w:rPr>
        <w:t>’</w:t>
      </w:r>
      <w:r w:rsidR="00624428">
        <w:rPr>
          <w:rFonts w:ascii="Arial" w:hAnsi="Arial" w:cs="Arial"/>
        </w:rPr>
        <w:t xml:space="preserve"> version</w:t>
      </w:r>
      <w:r>
        <w:rPr>
          <w:rFonts w:ascii="Arial" w:hAnsi="Arial" w:cs="Arial"/>
        </w:rPr>
        <w:t>, the applicant den</w:t>
      </w:r>
      <w:r w:rsidR="00624428">
        <w:rPr>
          <w:rFonts w:ascii="Arial" w:hAnsi="Arial" w:cs="Arial"/>
        </w:rPr>
        <w:t>ies</w:t>
      </w:r>
      <w:r>
        <w:rPr>
          <w:rFonts w:ascii="Arial" w:hAnsi="Arial" w:cs="Arial"/>
        </w:rPr>
        <w:t xml:space="preserve"> that the </w:t>
      </w:r>
      <w:r w:rsidR="00482840">
        <w:rPr>
          <w:rFonts w:ascii="Arial" w:hAnsi="Arial" w:cs="Arial"/>
        </w:rPr>
        <w:t>CEO</w:t>
      </w:r>
      <w:r>
        <w:rPr>
          <w:rFonts w:ascii="Arial" w:hAnsi="Arial" w:cs="Arial"/>
        </w:rPr>
        <w:t xml:space="preserve"> has the authority to depose to the affidavit for the third respondent. </w:t>
      </w:r>
      <w:r w:rsidR="00624428">
        <w:rPr>
          <w:rFonts w:ascii="Arial" w:hAnsi="Arial" w:cs="Arial"/>
        </w:rPr>
        <w:t xml:space="preserve"> </w:t>
      </w:r>
      <w:r>
        <w:rPr>
          <w:rFonts w:ascii="Arial" w:hAnsi="Arial" w:cs="Arial"/>
        </w:rPr>
        <w:t>The applicant also avers</w:t>
      </w:r>
      <w:r w:rsidR="00482840">
        <w:rPr>
          <w:rFonts w:ascii="Arial" w:hAnsi="Arial" w:cs="Arial"/>
        </w:rPr>
        <w:t xml:space="preserve"> that the second respondent had the obligation</w:t>
      </w:r>
      <w:r>
        <w:rPr>
          <w:rFonts w:ascii="Arial" w:hAnsi="Arial" w:cs="Arial"/>
        </w:rPr>
        <w:t xml:space="preserve"> to comply with s 30 (1) (t)</w:t>
      </w:r>
      <w:r w:rsidR="004838EE">
        <w:rPr>
          <w:rFonts w:ascii="Arial" w:hAnsi="Arial" w:cs="Arial"/>
        </w:rPr>
        <w:t>,</w:t>
      </w:r>
      <w:r>
        <w:rPr>
          <w:rFonts w:ascii="Arial" w:hAnsi="Arial" w:cs="Arial"/>
        </w:rPr>
        <w:t xml:space="preserve"> that is</w:t>
      </w:r>
      <w:r w:rsidR="004838EE">
        <w:rPr>
          <w:rFonts w:ascii="Arial" w:hAnsi="Arial" w:cs="Arial"/>
        </w:rPr>
        <w:t>,</w:t>
      </w:r>
      <w:r>
        <w:rPr>
          <w:rFonts w:ascii="Arial" w:hAnsi="Arial" w:cs="Arial"/>
        </w:rPr>
        <w:t xml:space="preserve"> to obtain a</w:t>
      </w:r>
      <w:r w:rsidR="00E915F1">
        <w:rPr>
          <w:rFonts w:ascii="Arial" w:hAnsi="Arial" w:cs="Arial"/>
        </w:rPr>
        <w:t>pproval</w:t>
      </w:r>
      <w:r>
        <w:rPr>
          <w:rFonts w:ascii="Arial" w:hAnsi="Arial" w:cs="Arial"/>
        </w:rPr>
        <w:t xml:space="preserve"> of the sale of the property from the third respondent</w:t>
      </w:r>
      <w:r w:rsidR="004838EE">
        <w:rPr>
          <w:rFonts w:ascii="Arial" w:hAnsi="Arial" w:cs="Arial"/>
        </w:rPr>
        <w:t>.</w:t>
      </w:r>
    </w:p>
    <w:p w14:paraId="659F621D" w14:textId="77777777" w:rsidR="00A10D9C" w:rsidRDefault="00A10D9C" w:rsidP="00701923">
      <w:pPr>
        <w:spacing w:line="360" w:lineRule="auto"/>
        <w:ind w:right="231"/>
        <w:jc w:val="both"/>
        <w:rPr>
          <w:rFonts w:ascii="Arial" w:hAnsi="Arial" w:cs="Arial"/>
        </w:rPr>
      </w:pPr>
    </w:p>
    <w:p w14:paraId="2C5F5026" w14:textId="37EBF34A" w:rsidR="004838EE" w:rsidRDefault="00280744" w:rsidP="00701923">
      <w:pPr>
        <w:spacing w:line="360" w:lineRule="auto"/>
        <w:ind w:right="231"/>
        <w:jc w:val="both"/>
        <w:rPr>
          <w:rFonts w:ascii="Arial" w:hAnsi="Arial" w:cs="Arial"/>
        </w:rPr>
      </w:pPr>
      <w:r>
        <w:rPr>
          <w:rFonts w:ascii="Arial" w:hAnsi="Arial" w:cs="Arial"/>
        </w:rPr>
        <w:t>[2</w:t>
      </w:r>
      <w:r w:rsidR="005B7E22">
        <w:rPr>
          <w:rFonts w:ascii="Arial" w:hAnsi="Arial" w:cs="Arial"/>
        </w:rPr>
        <w:t>2]</w:t>
      </w:r>
      <w:r w:rsidR="005B7E22">
        <w:rPr>
          <w:rFonts w:ascii="Arial" w:hAnsi="Arial" w:cs="Arial"/>
        </w:rPr>
        <w:tab/>
      </w:r>
      <w:r>
        <w:rPr>
          <w:rFonts w:ascii="Arial" w:hAnsi="Arial" w:cs="Arial"/>
        </w:rPr>
        <w:t>The applicant</w:t>
      </w:r>
      <w:r w:rsidR="005B7E22">
        <w:rPr>
          <w:rFonts w:ascii="Arial" w:hAnsi="Arial" w:cs="Arial"/>
        </w:rPr>
        <w:t>,</w:t>
      </w:r>
      <w:r>
        <w:rPr>
          <w:rFonts w:ascii="Arial" w:hAnsi="Arial" w:cs="Arial"/>
        </w:rPr>
        <w:t xml:space="preserve"> </w:t>
      </w:r>
      <w:r w:rsidR="00482840">
        <w:rPr>
          <w:rFonts w:ascii="Arial" w:hAnsi="Arial" w:cs="Arial"/>
        </w:rPr>
        <w:t>further denied</w:t>
      </w:r>
      <w:r>
        <w:rPr>
          <w:rFonts w:ascii="Arial" w:hAnsi="Arial" w:cs="Arial"/>
        </w:rPr>
        <w:t xml:space="preserve"> that the</w:t>
      </w:r>
      <w:r w:rsidR="004838EE">
        <w:rPr>
          <w:rFonts w:ascii="Arial" w:hAnsi="Arial" w:cs="Arial"/>
        </w:rPr>
        <w:t xml:space="preserve"> second respondent is a municipal council as envisaged in</w:t>
      </w:r>
      <w:r>
        <w:rPr>
          <w:rFonts w:ascii="Arial" w:hAnsi="Arial" w:cs="Arial"/>
        </w:rPr>
        <w:t xml:space="preserve"> s</w:t>
      </w:r>
      <w:r w:rsidR="00482840">
        <w:rPr>
          <w:rFonts w:ascii="Arial" w:hAnsi="Arial" w:cs="Arial"/>
        </w:rPr>
        <w:t xml:space="preserve"> 63(2) of the Act. He submitted that</w:t>
      </w:r>
      <w:r w:rsidR="0014610D">
        <w:rPr>
          <w:rFonts w:ascii="Arial" w:hAnsi="Arial" w:cs="Arial"/>
        </w:rPr>
        <w:t xml:space="preserve"> even</w:t>
      </w:r>
      <w:r w:rsidR="004838EE">
        <w:rPr>
          <w:rFonts w:ascii="Arial" w:hAnsi="Arial" w:cs="Arial"/>
        </w:rPr>
        <w:t xml:space="preserve"> if it is found that the second respondent falls </w:t>
      </w:r>
      <w:r w:rsidR="00482840">
        <w:rPr>
          <w:rFonts w:ascii="Arial" w:hAnsi="Arial" w:cs="Arial"/>
        </w:rPr>
        <w:t xml:space="preserve">within the ambit of this </w:t>
      </w:r>
      <w:proofErr w:type="spellStart"/>
      <w:r w:rsidR="00482840">
        <w:rPr>
          <w:rFonts w:ascii="Arial" w:hAnsi="Arial" w:cs="Arial"/>
        </w:rPr>
        <w:t>categorisation</w:t>
      </w:r>
      <w:proofErr w:type="spellEnd"/>
      <w:r w:rsidR="00482840">
        <w:rPr>
          <w:rFonts w:ascii="Arial" w:hAnsi="Arial" w:cs="Arial"/>
        </w:rPr>
        <w:t>,</w:t>
      </w:r>
      <w:r w:rsidR="004838EE">
        <w:rPr>
          <w:rFonts w:ascii="Arial" w:hAnsi="Arial" w:cs="Arial"/>
        </w:rPr>
        <w:t xml:space="preserve"> the duty and obligations to comply with this provision lies with the second respondent.</w:t>
      </w:r>
    </w:p>
    <w:p w14:paraId="5F929E90" w14:textId="77777777" w:rsidR="0014610D" w:rsidRDefault="0014610D" w:rsidP="00701923">
      <w:pPr>
        <w:spacing w:line="360" w:lineRule="auto"/>
        <w:ind w:right="231"/>
        <w:jc w:val="both"/>
        <w:rPr>
          <w:rFonts w:ascii="Arial" w:hAnsi="Arial" w:cs="Arial"/>
        </w:rPr>
      </w:pPr>
    </w:p>
    <w:p w14:paraId="16D9F593" w14:textId="71E12D87" w:rsidR="0014610D" w:rsidRDefault="004C6F1C" w:rsidP="00701923">
      <w:pPr>
        <w:spacing w:line="360" w:lineRule="auto"/>
        <w:ind w:right="231"/>
        <w:jc w:val="both"/>
        <w:rPr>
          <w:rFonts w:ascii="Arial" w:hAnsi="Arial" w:cs="Arial"/>
        </w:rPr>
      </w:pPr>
      <w:r>
        <w:rPr>
          <w:rFonts w:ascii="Arial" w:hAnsi="Arial" w:cs="Arial"/>
        </w:rPr>
        <w:t>[23</w:t>
      </w:r>
      <w:r w:rsidR="00F25AD8">
        <w:rPr>
          <w:rFonts w:ascii="Arial" w:hAnsi="Arial" w:cs="Arial"/>
        </w:rPr>
        <w:t>]</w:t>
      </w:r>
      <w:r w:rsidR="00F25AD8">
        <w:rPr>
          <w:rFonts w:ascii="Arial" w:hAnsi="Arial" w:cs="Arial"/>
        </w:rPr>
        <w:tab/>
      </w:r>
      <w:r w:rsidR="0014610D">
        <w:rPr>
          <w:rFonts w:ascii="Arial" w:hAnsi="Arial" w:cs="Arial"/>
        </w:rPr>
        <w:t>The applicant</w:t>
      </w:r>
      <w:r w:rsidR="005B7E22">
        <w:rPr>
          <w:rFonts w:ascii="Arial" w:hAnsi="Arial" w:cs="Arial"/>
        </w:rPr>
        <w:t>,</w:t>
      </w:r>
      <w:r w:rsidR="0014610D">
        <w:rPr>
          <w:rFonts w:ascii="Arial" w:hAnsi="Arial" w:cs="Arial"/>
        </w:rPr>
        <w:t xml:space="preserve"> </w:t>
      </w:r>
      <w:r w:rsidR="00482840">
        <w:rPr>
          <w:rFonts w:ascii="Arial" w:hAnsi="Arial" w:cs="Arial"/>
        </w:rPr>
        <w:t xml:space="preserve">accordingly </w:t>
      </w:r>
      <w:r w:rsidR="0014610D">
        <w:rPr>
          <w:rFonts w:ascii="Arial" w:hAnsi="Arial" w:cs="Arial"/>
        </w:rPr>
        <w:t xml:space="preserve">maintains that he is the owner of the property, because </w:t>
      </w:r>
      <w:r w:rsidR="00F72413">
        <w:rPr>
          <w:rFonts w:ascii="Arial" w:hAnsi="Arial" w:cs="Arial"/>
        </w:rPr>
        <w:t>he has paid the full purchase pric</w:t>
      </w:r>
      <w:r w:rsidR="00482840">
        <w:rPr>
          <w:rFonts w:ascii="Arial" w:hAnsi="Arial" w:cs="Arial"/>
        </w:rPr>
        <w:t xml:space="preserve">e and the second respondent </w:t>
      </w:r>
      <w:r w:rsidR="00F72413">
        <w:rPr>
          <w:rFonts w:ascii="Arial" w:hAnsi="Arial" w:cs="Arial"/>
        </w:rPr>
        <w:t>accepted same.</w:t>
      </w:r>
      <w:r w:rsidR="0014610D">
        <w:rPr>
          <w:rFonts w:ascii="Arial" w:hAnsi="Arial" w:cs="Arial"/>
        </w:rPr>
        <w:t xml:space="preserve"> </w:t>
      </w:r>
    </w:p>
    <w:p w14:paraId="42AEB429" w14:textId="77777777" w:rsidR="002F426B" w:rsidRDefault="002F426B" w:rsidP="00701923">
      <w:pPr>
        <w:spacing w:line="360" w:lineRule="auto"/>
        <w:ind w:right="231"/>
        <w:jc w:val="both"/>
        <w:rPr>
          <w:rFonts w:ascii="Arial" w:hAnsi="Arial" w:cs="Arial"/>
        </w:rPr>
      </w:pPr>
    </w:p>
    <w:p w14:paraId="434265BB" w14:textId="77777777" w:rsidR="002F426B" w:rsidRPr="00AD71AC" w:rsidRDefault="002F426B" w:rsidP="00701923">
      <w:pPr>
        <w:spacing w:line="360" w:lineRule="auto"/>
        <w:ind w:right="231"/>
        <w:jc w:val="both"/>
        <w:rPr>
          <w:rFonts w:ascii="Arial" w:hAnsi="Arial" w:cs="Arial"/>
          <w:u w:val="single"/>
        </w:rPr>
      </w:pPr>
      <w:r w:rsidRPr="00AD71AC">
        <w:rPr>
          <w:rFonts w:ascii="Arial" w:hAnsi="Arial" w:cs="Arial"/>
          <w:u w:val="single"/>
        </w:rPr>
        <w:t>Case management</w:t>
      </w:r>
    </w:p>
    <w:p w14:paraId="654592CB" w14:textId="77777777" w:rsidR="002F426B" w:rsidRDefault="002F426B" w:rsidP="00701923">
      <w:pPr>
        <w:spacing w:line="360" w:lineRule="auto"/>
        <w:ind w:right="231"/>
        <w:jc w:val="both"/>
        <w:rPr>
          <w:rFonts w:ascii="Arial" w:hAnsi="Arial" w:cs="Arial"/>
        </w:rPr>
      </w:pPr>
    </w:p>
    <w:p w14:paraId="391D6A1C" w14:textId="77777777" w:rsidR="002F426B" w:rsidRDefault="002F426B" w:rsidP="00701923">
      <w:pPr>
        <w:spacing w:line="360" w:lineRule="auto"/>
        <w:ind w:right="231"/>
        <w:jc w:val="both"/>
        <w:rPr>
          <w:rFonts w:ascii="Arial" w:hAnsi="Arial" w:cs="Arial"/>
        </w:rPr>
      </w:pPr>
      <w:r>
        <w:rPr>
          <w:rFonts w:ascii="Arial" w:hAnsi="Arial" w:cs="Arial"/>
        </w:rPr>
        <w:t>[2</w:t>
      </w:r>
      <w:r w:rsidR="004C6F1C">
        <w:rPr>
          <w:rFonts w:ascii="Arial" w:hAnsi="Arial" w:cs="Arial"/>
        </w:rPr>
        <w:t>4]</w:t>
      </w:r>
      <w:r w:rsidR="004C6F1C">
        <w:rPr>
          <w:rFonts w:ascii="Arial" w:hAnsi="Arial" w:cs="Arial"/>
        </w:rPr>
        <w:tab/>
      </w:r>
      <w:r>
        <w:rPr>
          <w:rFonts w:ascii="Arial" w:hAnsi="Arial" w:cs="Arial"/>
        </w:rPr>
        <w:t xml:space="preserve">The parties held a case management </w:t>
      </w:r>
      <w:r w:rsidR="00146735">
        <w:rPr>
          <w:rFonts w:ascii="Arial" w:hAnsi="Arial" w:cs="Arial"/>
        </w:rPr>
        <w:t>meeting and</w:t>
      </w:r>
      <w:r w:rsidR="004C6083">
        <w:rPr>
          <w:rFonts w:ascii="Arial" w:hAnsi="Arial" w:cs="Arial"/>
        </w:rPr>
        <w:t xml:space="preserve"> filed a report </w:t>
      </w:r>
      <w:r>
        <w:rPr>
          <w:rFonts w:ascii="Arial" w:hAnsi="Arial" w:cs="Arial"/>
        </w:rPr>
        <w:t>in terms of rule 7</w:t>
      </w:r>
      <w:r w:rsidR="00773888">
        <w:rPr>
          <w:rFonts w:ascii="Arial" w:hAnsi="Arial" w:cs="Arial"/>
        </w:rPr>
        <w:t>1</w:t>
      </w:r>
      <w:r>
        <w:rPr>
          <w:rFonts w:ascii="Arial" w:hAnsi="Arial" w:cs="Arial"/>
        </w:rPr>
        <w:t xml:space="preserve"> of the Rules of Court</w:t>
      </w:r>
      <w:r w:rsidR="00146735">
        <w:rPr>
          <w:rFonts w:ascii="Arial" w:hAnsi="Arial" w:cs="Arial"/>
        </w:rPr>
        <w:t xml:space="preserve">. The report </w:t>
      </w:r>
      <w:r w:rsidR="00F72413">
        <w:rPr>
          <w:rFonts w:ascii="Arial" w:hAnsi="Arial" w:cs="Arial"/>
        </w:rPr>
        <w:t>was adopted as an order of court at the case management conference</w:t>
      </w:r>
      <w:r w:rsidR="00773888">
        <w:rPr>
          <w:rFonts w:ascii="Arial" w:hAnsi="Arial" w:cs="Arial"/>
        </w:rPr>
        <w:t xml:space="preserve">. In this regard the parties, </w:t>
      </w:r>
      <w:r w:rsidR="002A64E1">
        <w:rPr>
          <w:rFonts w:ascii="Arial" w:hAnsi="Arial" w:cs="Arial"/>
        </w:rPr>
        <w:t>are in agreement</w:t>
      </w:r>
      <w:r w:rsidR="00773888">
        <w:rPr>
          <w:rFonts w:ascii="Arial" w:hAnsi="Arial" w:cs="Arial"/>
        </w:rPr>
        <w:t xml:space="preserve"> </w:t>
      </w:r>
      <w:r w:rsidR="004C6083">
        <w:rPr>
          <w:rFonts w:ascii="Arial" w:hAnsi="Arial" w:cs="Arial"/>
        </w:rPr>
        <w:t>on</w:t>
      </w:r>
      <w:r w:rsidR="00773888">
        <w:rPr>
          <w:rFonts w:ascii="Arial" w:hAnsi="Arial" w:cs="Arial"/>
        </w:rPr>
        <w:t xml:space="preserve"> </w:t>
      </w:r>
      <w:r w:rsidR="00F25AD8">
        <w:rPr>
          <w:rFonts w:ascii="Arial" w:hAnsi="Arial" w:cs="Arial"/>
        </w:rPr>
        <w:t>the description of the property;</w:t>
      </w:r>
      <w:r w:rsidR="00773888">
        <w:rPr>
          <w:rFonts w:ascii="Arial" w:hAnsi="Arial" w:cs="Arial"/>
        </w:rPr>
        <w:t xml:space="preserve"> that the second respondent made an offer to sell </w:t>
      </w:r>
      <w:r w:rsidR="004C6083">
        <w:rPr>
          <w:rFonts w:ascii="Arial" w:hAnsi="Arial" w:cs="Arial"/>
        </w:rPr>
        <w:t xml:space="preserve">the property </w:t>
      </w:r>
      <w:r w:rsidR="00F25AD8">
        <w:rPr>
          <w:rFonts w:ascii="Arial" w:hAnsi="Arial" w:cs="Arial"/>
        </w:rPr>
        <w:t>to the applicant;</w:t>
      </w:r>
      <w:r w:rsidR="00773888">
        <w:rPr>
          <w:rFonts w:ascii="Arial" w:hAnsi="Arial" w:cs="Arial"/>
        </w:rPr>
        <w:t xml:space="preserve"> that the applicant is entitled to the refund of the purchase price</w:t>
      </w:r>
      <w:r w:rsidR="00007EFA">
        <w:rPr>
          <w:rFonts w:ascii="Arial" w:hAnsi="Arial" w:cs="Arial"/>
        </w:rPr>
        <w:t xml:space="preserve"> paid to the second respondent only and</w:t>
      </w:r>
      <w:r w:rsidR="00773888">
        <w:rPr>
          <w:rFonts w:ascii="Arial" w:hAnsi="Arial" w:cs="Arial"/>
        </w:rPr>
        <w:t xml:space="preserve"> not to the remainder of the relief sought.</w:t>
      </w:r>
    </w:p>
    <w:p w14:paraId="387C9162" w14:textId="77777777" w:rsidR="00773888" w:rsidRDefault="00773888" w:rsidP="00701923">
      <w:pPr>
        <w:spacing w:line="360" w:lineRule="auto"/>
        <w:ind w:right="231"/>
        <w:jc w:val="both"/>
        <w:rPr>
          <w:rFonts w:ascii="Arial" w:hAnsi="Arial" w:cs="Arial"/>
        </w:rPr>
      </w:pPr>
    </w:p>
    <w:p w14:paraId="1DE234F2" w14:textId="77777777" w:rsidR="00773888" w:rsidRDefault="00773888" w:rsidP="00701923">
      <w:pPr>
        <w:spacing w:line="360" w:lineRule="auto"/>
        <w:ind w:right="231"/>
        <w:jc w:val="both"/>
        <w:rPr>
          <w:rFonts w:ascii="Arial" w:hAnsi="Arial" w:cs="Arial"/>
        </w:rPr>
      </w:pPr>
      <w:r>
        <w:rPr>
          <w:rFonts w:ascii="Arial" w:hAnsi="Arial" w:cs="Arial"/>
        </w:rPr>
        <w:t>[2</w:t>
      </w:r>
      <w:r w:rsidR="004C6F1C">
        <w:rPr>
          <w:rFonts w:ascii="Arial" w:hAnsi="Arial" w:cs="Arial"/>
        </w:rPr>
        <w:t>5</w:t>
      </w:r>
      <w:r>
        <w:rPr>
          <w:rFonts w:ascii="Arial" w:hAnsi="Arial" w:cs="Arial"/>
        </w:rPr>
        <w:t>]</w:t>
      </w:r>
      <w:r w:rsidR="00F25AD8">
        <w:rPr>
          <w:rFonts w:ascii="Arial" w:hAnsi="Arial" w:cs="Arial"/>
        </w:rPr>
        <w:tab/>
      </w:r>
      <w:r>
        <w:rPr>
          <w:rFonts w:ascii="Arial" w:hAnsi="Arial" w:cs="Arial"/>
        </w:rPr>
        <w:t xml:space="preserve">The parties agreed that the </w:t>
      </w:r>
      <w:r w:rsidR="00F25AD8">
        <w:rPr>
          <w:rFonts w:ascii="Arial" w:hAnsi="Arial" w:cs="Arial"/>
        </w:rPr>
        <w:t>issues, that need determin</w:t>
      </w:r>
      <w:r w:rsidR="003D7533">
        <w:rPr>
          <w:rFonts w:ascii="Arial" w:hAnsi="Arial" w:cs="Arial"/>
        </w:rPr>
        <w:t xml:space="preserve">ation are whether s 63 (2) and s 30 (1) </w:t>
      </w:r>
      <w:r w:rsidR="00F25AD8">
        <w:rPr>
          <w:rFonts w:ascii="Arial" w:hAnsi="Arial" w:cs="Arial"/>
        </w:rPr>
        <w:t>(</w:t>
      </w:r>
      <w:r w:rsidR="003D7533" w:rsidRPr="00F25AD8">
        <w:rPr>
          <w:rFonts w:ascii="Arial" w:hAnsi="Arial" w:cs="Arial"/>
          <w:i/>
        </w:rPr>
        <w:t>t</w:t>
      </w:r>
      <w:r w:rsidR="003D7533">
        <w:rPr>
          <w:rFonts w:ascii="Arial" w:hAnsi="Arial" w:cs="Arial"/>
        </w:rPr>
        <w:t xml:space="preserve">) of the Act </w:t>
      </w:r>
      <w:r w:rsidR="001813A9">
        <w:rPr>
          <w:rFonts w:ascii="Arial" w:hAnsi="Arial" w:cs="Arial"/>
        </w:rPr>
        <w:t>are</w:t>
      </w:r>
      <w:r w:rsidR="003D7533">
        <w:rPr>
          <w:rFonts w:ascii="Arial" w:hAnsi="Arial" w:cs="Arial"/>
        </w:rPr>
        <w:t xml:space="preserve"> applicable</w:t>
      </w:r>
      <w:r w:rsidR="00F25AD8">
        <w:rPr>
          <w:rFonts w:ascii="Arial" w:hAnsi="Arial" w:cs="Arial"/>
        </w:rPr>
        <w:t xml:space="preserve"> to</w:t>
      </w:r>
      <w:r w:rsidR="001813A9">
        <w:rPr>
          <w:rFonts w:ascii="Arial" w:hAnsi="Arial" w:cs="Arial"/>
        </w:rPr>
        <w:t xml:space="preserve"> the sale of the property</w:t>
      </w:r>
      <w:r w:rsidR="00F25AD8">
        <w:rPr>
          <w:rFonts w:ascii="Arial" w:hAnsi="Arial" w:cs="Arial"/>
        </w:rPr>
        <w:t xml:space="preserve"> in question</w:t>
      </w:r>
      <w:r w:rsidR="003D7533">
        <w:rPr>
          <w:rFonts w:ascii="Arial" w:hAnsi="Arial" w:cs="Arial"/>
        </w:rPr>
        <w:t>;</w:t>
      </w:r>
      <w:r w:rsidR="00F25AD8">
        <w:rPr>
          <w:rFonts w:ascii="Arial" w:hAnsi="Arial" w:cs="Arial"/>
        </w:rPr>
        <w:t xml:space="preserve"> and</w:t>
      </w:r>
      <w:r w:rsidR="003D7533">
        <w:rPr>
          <w:rFonts w:ascii="Arial" w:hAnsi="Arial" w:cs="Arial"/>
        </w:rPr>
        <w:t xml:space="preserve"> further whether there was a valid offer between the applicant and second respondent for the sale of the property.</w:t>
      </w:r>
    </w:p>
    <w:p w14:paraId="0A15E150" w14:textId="77777777" w:rsidR="008253D2" w:rsidRDefault="008253D2" w:rsidP="00701923">
      <w:pPr>
        <w:spacing w:line="360" w:lineRule="auto"/>
        <w:ind w:right="231"/>
        <w:jc w:val="both"/>
        <w:rPr>
          <w:rFonts w:ascii="Arial" w:hAnsi="Arial" w:cs="Arial"/>
        </w:rPr>
      </w:pPr>
    </w:p>
    <w:p w14:paraId="047172CA" w14:textId="77777777" w:rsidR="00917195" w:rsidRDefault="00D57107" w:rsidP="00701923">
      <w:pPr>
        <w:spacing w:line="360" w:lineRule="auto"/>
        <w:ind w:right="231"/>
        <w:jc w:val="both"/>
        <w:rPr>
          <w:rFonts w:ascii="Arial" w:hAnsi="Arial" w:cs="Arial"/>
        </w:rPr>
      </w:pPr>
      <w:r>
        <w:rPr>
          <w:rFonts w:ascii="Arial" w:hAnsi="Arial" w:cs="Arial"/>
        </w:rPr>
        <w:t>[</w:t>
      </w:r>
      <w:r w:rsidR="00917195">
        <w:rPr>
          <w:rFonts w:ascii="Arial" w:hAnsi="Arial" w:cs="Arial"/>
        </w:rPr>
        <w:t>2</w:t>
      </w:r>
      <w:r w:rsidR="004C6F1C">
        <w:rPr>
          <w:rFonts w:ascii="Arial" w:hAnsi="Arial" w:cs="Arial"/>
        </w:rPr>
        <w:t>6</w:t>
      </w:r>
      <w:r w:rsidR="00BB4584">
        <w:rPr>
          <w:rFonts w:ascii="Arial" w:hAnsi="Arial" w:cs="Arial"/>
        </w:rPr>
        <w:t>] The</w:t>
      </w:r>
      <w:r w:rsidR="00F14BCD">
        <w:rPr>
          <w:rFonts w:ascii="Arial" w:hAnsi="Arial" w:cs="Arial"/>
        </w:rPr>
        <w:t xml:space="preserve"> </w:t>
      </w:r>
      <w:r w:rsidR="00146735">
        <w:rPr>
          <w:rFonts w:ascii="Arial" w:hAnsi="Arial" w:cs="Arial"/>
        </w:rPr>
        <w:t xml:space="preserve">applicant’s </w:t>
      </w:r>
      <w:r w:rsidR="00F14BCD">
        <w:rPr>
          <w:rFonts w:ascii="Arial" w:hAnsi="Arial" w:cs="Arial"/>
        </w:rPr>
        <w:t>third alternative claim</w:t>
      </w:r>
      <w:r w:rsidR="00C42A7D">
        <w:rPr>
          <w:rFonts w:ascii="Arial" w:hAnsi="Arial" w:cs="Arial"/>
        </w:rPr>
        <w:t>, that is repayment of the purchase price, which has been paid by</w:t>
      </w:r>
      <w:r w:rsidR="00F14BCD">
        <w:rPr>
          <w:rFonts w:ascii="Arial" w:hAnsi="Arial" w:cs="Arial"/>
        </w:rPr>
        <w:t xml:space="preserve"> the applicant </w:t>
      </w:r>
      <w:r w:rsidR="00C42A7D">
        <w:rPr>
          <w:rFonts w:ascii="Arial" w:hAnsi="Arial" w:cs="Arial"/>
        </w:rPr>
        <w:t>and accepted by the second respondent</w:t>
      </w:r>
      <w:r w:rsidR="004C2368">
        <w:rPr>
          <w:rFonts w:ascii="Arial" w:hAnsi="Arial" w:cs="Arial"/>
        </w:rPr>
        <w:t xml:space="preserve"> </w:t>
      </w:r>
      <w:r w:rsidR="00F14BCD">
        <w:rPr>
          <w:rFonts w:ascii="Arial" w:hAnsi="Arial" w:cs="Arial"/>
        </w:rPr>
        <w:t xml:space="preserve">has been dealt </w:t>
      </w:r>
      <w:r w:rsidR="00917195">
        <w:rPr>
          <w:rFonts w:ascii="Arial" w:hAnsi="Arial" w:cs="Arial"/>
        </w:rPr>
        <w:t xml:space="preserve">with, it is </w:t>
      </w:r>
      <w:r w:rsidR="00146735">
        <w:rPr>
          <w:rFonts w:ascii="Arial" w:hAnsi="Arial" w:cs="Arial"/>
        </w:rPr>
        <w:t xml:space="preserve">thus </w:t>
      </w:r>
      <w:r w:rsidR="00917195">
        <w:rPr>
          <w:rFonts w:ascii="Arial" w:hAnsi="Arial" w:cs="Arial"/>
        </w:rPr>
        <w:t xml:space="preserve">not necessary to deal with it in this judgement. </w:t>
      </w:r>
    </w:p>
    <w:p w14:paraId="23F96493" w14:textId="2A25997F" w:rsidR="004C2368" w:rsidRPr="00AD71AC" w:rsidRDefault="00EC7171" w:rsidP="00701923">
      <w:pPr>
        <w:spacing w:line="360" w:lineRule="auto"/>
        <w:ind w:right="231"/>
        <w:jc w:val="both"/>
        <w:rPr>
          <w:rFonts w:ascii="Arial" w:hAnsi="Arial" w:cs="Arial"/>
          <w:u w:val="single"/>
        </w:rPr>
      </w:pPr>
      <w:r>
        <w:rPr>
          <w:rFonts w:ascii="Arial" w:hAnsi="Arial" w:cs="Arial"/>
          <w:u w:val="single"/>
        </w:rPr>
        <w:lastRenderedPageBreak/>
        <w:t>O</w:t>
      </w:r>
      <w:r w:rsidR="004C2368" w:rsidRPr="00AD71AC">
        <w:rPr>
          <w:rFonts w:ascii="Arial" w:hAnsi="Arial" w:cs="Arial"/>
          <w:u w:val="single"/>
        </w:rPr>
        <w:t>ffer and acceptance</w:t>
      </w:r>
    </w:p>
    <w:p w14:paraId="31941D7E" w14:textId="77777777" w:rsidR="004C2368" w:rsidRPr="00753BFD" w:rsidRDefault="004C2368" w:rsidP="00701923">
      <w:pPr>
        <w:spacing w:line="360" w:lineRule="auto"/>
        <w:ind w:right="231"/>
        <w:jc w:val="both"/>
        <w:rPr>
          <w:rFonts w:ascii="Arial" w:hAnsi="Arial" w:cs="Arial"/>
          <w:sz w:val="22"/>
          <w:szCs w:val="22"/>
        </w:rPr>
      </w:pPr>
    </w:p>
    <w:p w14:paraId="1A3C2632" w14:textId="77777777" w:rsidR="004C2368" w:rsidRDefault="004C2368" w:rsidP="00701923">
      <w:pPr>
        <w:spacing w:line="360" w:lineRule="auto"/>
        <w:ind w:right="231"/>
        <w:jc w:val="both"/>
        <w:rPr>
          <w:rFonts w:ascii="Arial" w:hAnsi="Arial" w:cs="Arial"/>
        </w:rPr>
      </w:pPr>
      <w:r w:rsidRPr="00753BFD">
        <w:rPr>
          <w:rFonts w:ascii="Arial" w:hAnsi="Arial" w:cs="Arial"/>
        </w:rPr>
        <w:t>[</w:t>
      </w:r>
      <w:r w:rsidR="004C6F1C">
        <w:rPr>
          <w:rFonts w:ascii="Arial" w:hAnsi="Arial" w:cs="Arial"/>
        </w:rPr>
        <w:t>27</w:t>
      </w:r>
      <w:r w:rsidRPr="00753BFD">
        <w:rPr>
          <w:rFonts w:ascii="Arial" w:hAnsi="Arial" w:cs="Arial"/>
        </w:rPr>
        <w:t>]</w:t>
      </w:r>
      <w:r w:rsidR="004C6F1C">
        <w:rPr>
          <w:rFonts w:ascii="Arial" w:hAnsi="Arial" w:cs="Arial"/>
        </w:rPr>
        <w:tab/>
      </w:r>
      <w:r>
        <w:rPr>
          <w:rFonts w:ascii="Arial" w:hAnsi="Arial" w:cs="Arial"/>
        </w:rPr>
        <w:t>It is apposite at this juncture to set out the terms of the offer made by the second respondent and the acceptance of the offer by the applicant. The second respondent made the following offer to the applicant on 12 November 2014, in writing</w:t>
      </w:r>
      <w:r w:rsidR="00BF3251">
        <w:rPr>
          <w:rFonts w:ascii="Arial" w:hAnsi="Arial" w:cs="Arial"/>
        </w:rPr>
        <w:t>:</w:t>
      </w:r>
    </w:p>
    <w:p w14:paraId="10920137" w14:textId="77777777" w:rsidR="004C2368" w:rsidRDefault="004C2368" w:rsidP="00701923">
      <w:pPr>
        <w:spacing w:line="360" w:lineRule="auto"/>
        <w:ind w:right="231"/>
        <w:jc w:val="both"/>
        <w:rPr>
          <w:rFonts w:ascii="Arial" w:hAnsi="Arial" w:cs="Arial"/>
        </w:rPr>
      </w:pPr>
    </w:p>
    <w:p w14:paraId="4C456589" w14:textId="77777777" w:rsidR="004C2368" w:rsidRPr="00E83C6E" w:rsidRDefault="00F25AD8" w:rsidP="00D4526C">
      <w:pPr>
        <w:spacing w:line="360" w:lineRule="auto"/>
        <w:ind w:right="231"/>
        <w:jc w:val="both"/>
        <w:rPr>
          <w:rFonts w:ascii="Arial" w:hAnsi="Arial" w:cs="Arial"/>
          <w:sz w:val="22"/>
          <w:szCs w:val="22"/>
        </w:rPr>
      </w:pPr>
      <w:r>
        <w:rPr>
          <w:rFonts w:ascii="Arial" w:hAnsi="Arial" w:cs="Arial"/>
          <w:sz w:val="22"/>
          <w:szCs w:val="22"/>
        </w:rPr>
        <w:t>‘</w:t>
      </w:r>
      <w:r w:rsidR="004C2368" w:rsidRPr="00E83C6E">
        <w:rPr>
          <w:rFonts w:ascii="Arial" w:hAnsi="Arial" w:cs="Arial"/>
          <w:sz w:val="22"/>
          <w:szCs w:val="22"/>
        </w:rPr>
        <w:t>Dr</w:t>
      </w:r>
      <w:r w:rsidR="004C2368">
        <w:rPr>
          <w:rFonts w:ascii="Arial" w:hAnsi="Arial" w:cs="Arial"/>
          <w:sz w:val="22"/>
          <w:szCs w:val="22"/>
        </w:rPr>
        <w:t>.</w:t>
      </w:r>
      <w:r w:rsidR="004C2368" w:rsidRPr="00E83C6E">
        <w:rPr>
          <w:rFonts w:ascii="Arial" w:hAnsi="Arial" w:cs="Arial"/>
          <w:sz w:val="22"/>
          <w:szCs w:val="22"/>
        </w:rPr>
        <w:t xml:space="preserve"> Richard </w:t>
      </w:r>
      <w:proofErr w:type="spellStart"/>
      <w:proofErr w:type="gramStart"/>
      <w:r w:rsidR="004C2368" w:rsidRPr="00E83C6E">
        <w:rPr>
          <w:rFonts w:ascii="Arial" w:hAnsi="Arial" w:cs="Arial"/>
          <w:sz w:val="22"/>
          <w:szCs w:val="22"/>
        </w:rPr>
        <w:t>Nchabi</w:t>
      </w:r>
      <w:proofErr w:type="spellEnd"/>
      <w:r w:rsidR="004C2368" w:rsidRPr="00E83C6E">
        <w:rPr>
          <w:rFonts w:ascii="Arial" w:hAnsi="Arial" w:cs="Arial"/>
          <w:sz w:val="22"/>
          <w:szCs w:val="22"/>
        </w:rPr>
        <w:t xml:space="preserve">  </w:t>
      </w:r>
      <w:proofErr w:type="spellStart"/>
      <w:r w:rsidR="004C2368" w:rsidRPr="00E83C6E">
        <w:rPr>
          <w:rFonts w:ascii="Arial" w:hAnsi="Arial" w:cs="Arial"/>
          <w:sz w:val="22"/>
          <w:szCs w:val="22"/>
        </w:rPr>
        <w:t>Kamwi</w:t>
      </w:r>
      <w:proofErr w:type="spellEnd"/>
      <w:proofErr w:type="gramEnd"/>
    </w:p>
    <w:p w14:paraId="1D550859" w14:textId="77777777" w:rsidR="004C2368" w:rsidRPr="00E83C6E" w:rsidRDefault="004C2368" w:rsidP="00701923">
      <w:pPr>
        <w:spacing w:line="360" w:lineRule="auto"/>
        <w:ind w:right="231" w:firstLine="720"/>
        <w:jc w:val="both"/>
        <w:rPr>
          <w:rFonts w:ascii="Arial" w:hAnsi="Arial" w:cs="Arial"/>
          <w:sz w:val="22"/>
          <w:szCs w:val="22"/>
        </w:rPr>
      </w:pPr>
      <w:r w:rsidRPr="00E83C6E">
        <w:rPr>
          <w:rFonts w:ascii="Arial" w:hAnsi="Arial" w:cs="Arial"/>
          <w:sz w:val="22"/>
          <w:szCs w:val="22"/>
        </w:rPr>
        <w:t>……..</w:t>
      </w:r>
    </w:p>
    <w:p w14:paraId="622DEE0F" w14:textId="77777777" w:rsidR="004C2368" w:rsidRDefault="004C2368" w:rsidP="00701923">
      <w:pPr>
        <w:spacing w:line="360" w:lineRule="auto"/>
        <w:ind w:right="231"/>
        <w:jc w:val="both"/>
        <w:rPr>
          <w:rFonts w:ascii="Arial" w:hAnsi="Arial" w:cs="Arial"/>
          <w:sz w:val="22"/>
          <w:szCs w:val="22"/>
        </w:rPr>
      </w:pPr>
      <w:r w:rsidRPr="00E83C6E">
        <w:rPr>
          <w:rFonts w:ascii="Arial" w:hAnsi="Arial" w:cs="Arial"/>
          <w:sz w:val="22"/>
          <w:szCs w:val="22"/>
        </w:rPr>
        <w:t>Dear Sir</w:t>
      </w:r>
      <w:r w:rsidR="00F25AD8">
        <w:rPr>
          <w:rFonts w:ascii="Arial" w:hAnsi="Arial" w:cs="Arial"/>
          <w:sz w:val="22"/>
          <w:szCs w:val="22"/>
        </w:rPr>
        <w:t>,</w:t>
      </w:r>
    </w:p>
    <w:p w14:paraId="1712AA57" w14:textId="77777777" w:rsidR="00F25AD8" w:rsidRPr="00E83C6E" w:rsidRDefault="00F25AD8" w:rsidP="00701923">
      <w:pPr>
        <w:spacing w:line="360" w:lineRule="auto"/>
        <w:ind w:right="231"/>
        <w:jc w:val="both"/>
        <w:rPr>
          <w:rFonts w:ascii="Arial" w:hAnsi="Arial" w:cs="Arial"/>
          <w:sz w:val="22"/>
          <w:szCs w:val="22"/>
        </w:rPr>
      </w:pPr>
    </w:p>
    <w:p w14:paraId="421D8CDE" w14:textId="77777777" w:rsidR="004C2368" w:rsidRDefault="004C2368" w:rsidP="00701923">
      <w:pPr>
        <w:spacing w:line="360" w:lineRule="auto"/>
        <w:ind w:right="231"/>
        <w:jc w:val="both"/>
        <w:rPr>
          <w:rFonts w:ascii="Arial" w:hAnsi="Arial" w:cs="Arial"/>
          <w:sz w:val="22"/>
          <w:szCs w:val="22"/>
        </w:rPr>
      </w:pPr>
      <w:r w:rsidRPr="00E83C6E">
        <w:rPr>
          <w:rFonts w:ascii="Arial" w:hAnsi="Arial" w:cs="Arial"/>
          <w:sz w:val="22"/>
          <w:szCs w:val="22"/>
        </w:rPr>
        <w:t>RE: PURCHASE OF INDUSTRIAL PLOT 559 KATIMA MULILO EXTENSION 2</w:t>
      </w:r>
    </w:p>
    <w:p w14:paraId="02B20282" w14:textId="77777777" w:rsidR="00F25AD8" w:rsidRPr="00E83C6E" w:rsidRDefault="00F25AD8" w:rsidP="00701923">
      <w:pPr>
        <w:spacing w:line="360" w:lineRule="auto"/>
        <w:ind w:right="231"/>
        <w:jc w:val="both"/>
        <w:rPr>
          <w:rFonts w:ascii="Arial" w:hAnsi="Arial" w:cs="Arial"/>
          <w:sz w:val="22"/>
          <w:szCs w:val="22"/>
        </w:rPr>
      </w:pPr>
    </w:p>
    <w:p w14:paraId="0216F140" w14:textId="77777777" w:rsidR="004C2368" w:rsidRPr="00E83C6E" w:rsidRDefault="004C2368" w:rsidP="00701923">
      <w:pPr>
        <w:spacing w:line="360" w:lineRule="auto"/>
        <w:ind w:right="231"/>
        <w:jc w:val="both"/>
        <w:rPr>
          <w:rFonts w:ascii="Arial" w:hAnsi="Arial" w:cs="Arial"/>
          <w:sz w:val="22"/>
          <w:szCs w:val="22"/>
        </w:rPr>
      </w:pPr>
      <w:r w:rsidRPr="00E83C6E">
        <w:rPr>
          <w:rFonts w:ascii="Arial" w:hAnsi="Arial" w:cs="Arial"/>
          <w:sz w:val="22"/>
          <w:szCs w:val="22"/>
        </w:rPr>
        <w:t xml:space="preserve">Please be notified that the </w:t>
      </w:r>
      <w:proofErr w:type="spellStart"/>
      <w:r w:rsidRPr="00E83C6E">
        <w:rPr>
          <w:rFonts w:ascii="Arial" w:hAnsi="Arial" w:cs="Arial"/>
          <w:sz w:val="22"/>
          <w:szCs w:val="22"/>
        </w:rPr>
        <w:t>Katima</w:t>
      </w:r>
      <w:proofErr w:type="spellEnd"/>
      <w:r w:rsidRPr="00E83C6E">
        <w:rPr>
          <w:rFonts w:ascii="Arial" w:hAnsi="Arial" w:cs="Arial"/>
          <w:sz w:val="22"/>
          <w:szCs w:val="22"/>
        </w:rPr>
        <w:t xml:space="preserve"> </w:t>
      </w:r>
      <w:proofErr w:type="spellStart"/>
      <w:r w:rsidRPr="00E83C6E">
        <w:rPr>
          <w:rFonts w:ascii="Arial" w:hAnsi="Arial" w:cs="Arial"/>
          <w:sz w:val="22"/>
          <w:szCs w:val="22"/>
        </w:rPr>
        <w:t>Mulilo</w:t>
      </w:r>
      <w:proofErr w:type="spellEnd"/>
      <w:r w:rsidRPr="00E83C6E">
        <w:rPr>
          <w:rFonts w:ascii="Arial" w:hAnsi="Arial" w:cs="Arial"/>
          <w:sz w:val="22"/>
          <w:szCs w:val="22"/>
        </w:rPr>
        <w:t xml:space="preserve"> town council, in its meeting held on the 1</w:t>
      </w:r>
      <w:r w:rsidRPr="00E83C6E">
        <w:rPr>
          <w:rFonts w:ascii="Arial" w:hAnsi="Arial" w:cs="Arial"/>
          <w:sz w:val="22"/>
          <w:szCs w:val="22"/>
          <w:vertAlign w:val="superscript"/>
        </w:rPr>
        <w:t>st</w:t>
      </w:r>
      <w:r w:rsidRPr="00E83C6E">
        <w:rPr>
          <w:rFonts w:ascii="Arial" w:hAnsi="Arial" w:cs="Arial"/>
          <w:sz w:val="22"/>
          <w:szCs w:val="22"/>
        </w:rPr>
        <w:t xml:space="preserve"> October 2014, resolved with Council Resolution Number 05/10/2014, that erf 559 </w:t>
      </w:r>
      <w:proofErr w:type="spellStart"/>
      <w:r w:rsidRPr="00E83C6E">
        <w:rPr>
          <w:rFonts w:ascii="Arial" w:hAnsi="Arial" w:cs="Arial"/>
          <w:sz w:val="22"/>
          <w:szCs w:val="22"/>
        </w:rPr>
        <w:t>Katima</w:t>
      </w:r>
      <w:proofErr w:type="spellEnd"/>
      <w:r w:rsidRPr="00E83C6E">
        <w:rPr>
          <w:rFonts w:ascii="Arial" w:hAnsi="Arial" w:cs="Arial"/>
          <w:sz w:val="22"/>
          <w:szCs w:val="22"/>
        </w:rPr>
        <w:t xml:space="preserve"> </w:t>
      </w:r>
      <w:proofErr w:type="spellStart"/>
      <w:r w:rsidRPr="00E83C6E">
        <w:rPr>
          <w:rFonts w:ascii="Arial" w:hAnsi="Arial" w:cs="Arial"/>
          <w:sz w:val="22"/>
          <w:szCs w:val="22"/>
        </w:rPr>
        <w:t>Mulilo</w:t>
      </w:r>
      <w:proofErr w:type="spellEnd"/>
      <w:r w:rsidRPr="00E83C6E">
        <w:rPr>
          <w:rFonts w:ascii="Arial" w:hAnsi="Arial" w:cs="Arial"/>
          <w:sz w:val="22"/>
          <w:szCs w:val="22"/>
        </w:rPr>
        <w:t xml:space="preserve"> extension 2 (industrial Area) be </w:t>
      </w:r>
      <w:r w:rsidR="00F25AD8">
        <w:rPr>
          <w:rFonts w:ascii="Arial" w:hAnsi="Arial" w:cs="Arial"/>
          <w:sz w:val="22"/>
          <w:szCs w:val="22"/>
        </w:rPr>
        <w:t>sold to you at NAD 200 000,00 (</w:t>
      </w:r>
      <w:r w:rsidRPr="00E83C6E">
        <w:rPr>
          <w:rFonts w:ascii="Arial" w:hAnsi="Arial" w:cs="Arial"/>
          <w:sz w:val="22"/>
          <w:szCs w:val="22"/>
        </w:rPr>
        <w:t>two hundred thousand Namibian Dollars), as purchase price for the property. This property measures 16 874.81 squares meters in exte</w:t>
      </w:r>
      <w:r>
        <w:rPr>
          <w:rFonts w:ascii="Arial" w:hAnsi="Arial" w:cs="Arial"/>
          <w:sz w:val="22"/>
          <w:szCs w:val="22"/>
        </w:rPr>
        <w:t>n</w:t>
      </w:r>
      <w:r w:rsidRPr="00E83C6E">
        <w:rPr>
          <w:rFonts w:ascii="Arial" w:hAnsi="Arial" w:cs="Arial"/>
          <w:sz w:val="22"/>
          <w:szCs w:val="22"/>
        </w:rPr>
        <w:t>t. Please note that</w:t>
      </w:r>
      <w:r>
        <w:rPr>
          <w:rFonts w:ascii="Arial" w:hAnsi="Arial" w:cs="Arial"/>
          <w:sz w:val="22"/>
          <w:szCs w:val="22"/>
        </w:rPr>
        <w:t xml:space="preserve"> </w:t>
      </w:r>
      <w:r w:rsidRPr="00E83C6E">
        <w:rPr>
          <w:rFonts w:ascii="Arial" w:hAnsi="Arial" w:cs="Arial"/>
          <w:sz w:val="22"/>
          <w:szCs w:val="22"/>
        </w:rPr>
        <w:t>this resolution merely confirmed the price of NAD 200 000</w:t>
      </w:r>
      <w:proofErr w:type="gramStart"/>
      <w:r w:rsidRPr="00E83C6E">
        <w:rPr>
          <w:rFonts w:ascii="Arial" w:hAnsi="Arial" w:cs="Arial"/>
          <w:sz w:val="22"/>
          <w:szCs w:val="22"/>
        </w:rPr>
        <w:t>,00</w:t>
      </w:r>
      <w:proofErr w:type="gramEnd"/>
      <w:r w:rsidRPr="00E83C6E">
        <w:rPr>
          <w:rFonts w:ascii="Arial" w:hAnsi="Arial" w:cs="Arial"/>
          <w:sz w:val="22"/>
          <w:szCs w:val="22"/>
        </w:rPr>
        <w:t xml:space="preserve"> which was given via council Resolution 156 of 1999 which resolution could not be found.</w:t>
      </w:r>
    </w:p>
    <w:p w14:paraId="4531C452" w14:textId="77777777" w:rsidR="00F25AD8" w:rsidRDefault="00F25AD8" w:rsidP="00701923">
      <w:pPr>
        <w:spacing w:line="360" w:lineRule="auto"/>
        <w:ind w:right="231"/>
        <w:jc w:val="both"/>
        <w:rPr>
          <w:rFonts w:ascii="Arial" w:hAnsi="Arial" w:cs="Arial"/>
          <w:sz w:val="22"/>
          <w:szCs w:val="22"/>
        </w:rPr>
      </w:pPr>
    </w:p>
    <w:p w14:paraId="214564BD" w14:textId="77777777" w:rsidR="004C2368" w:rsidRPr="00E83C6E" w:rsidRDefault="004C2368" w:rsidP="00701923">
      <w:pPr>
        <w:spacing w:line="360" w:lineRule="auto"/>
        <w:ind w:right="231"/>
        <w:jc w:val="both"/>
        <w:rPr>
          <w:rFonts w:ascii="Arial" w:hAnsi="Arial" w:cs="Arial"/>
          <w:sz w:val="22"/>
          <w:szCs w:val="22"/>
        </w:rPr>
      </w:pPr>
      <w:r w:rsidRPr="00E83C6E">
        <w:rPr>
          <w:rFonts w:ascii="Arial" w:hAnsi="Arial" w:cs="Arial"/>
          <w:sz w:val="22"/>
          <w:szCs w:val="22"/>
        </w:rPr>
        <w:t>Kindly be advised that the sale has to be advertised once a week for two consec</w:t>
      </w:r>
      <w:r>
        <w:rPr>
          <w:rFonts w:ascii="Arial" w:hAnsi="Arial" w:cs="Arial"/>
          <w:sz w:val="22"/>
          <w:szCs w:val="22"/>
        </w:rPr>
        <w:t>u</w:t>
      </w:r>
      <w:r w:rsidRPr="00E83C6E">
        <w:rPr>
          <w:rFonts w:ascii="Arial" w:hAnsi="Arial" w:cs="Arial"/>
          <w:sz w:val="22"/>
          <w:szCs w:val="22"/>
        </w:rPr>
        <w:t>tive weeks in t</w:t>
      </w:r>
      <w:r>
        <w:rPr>
          <w:rFonts w:ascii="Arial" w:hAnsi="Arial" w:cs="Arial"/>
          <w:sz w:val="22"/>
          <w:szCs w:val="22"/>
        </w:rPr>
        <w:t>w</w:t>
      </w:r>
      <w:r w:rsidRPr="00E83C6E">
        <w:rPr>
          <w:rFonts w:ascii="Arial" w:hAnsi="Arial" w:cs="Arial"/>
          <w:sz w:val="22"/>
          <w:szCs w:val="22"/>
        </w:rPr>
        <w:t>o newspapers in t</w:t>
      </w:r>
      <w:r>
        <w:rPr>
          <w:rFonts w:ascii="Arial" w:hAnsi="Arial" w:cs="Arial"/>
          <w:sz w:val="22"/>
          <w:szCs w:val="22"/>
        </w:rPr>
        <w:t>e</w:t>
      </w:r>
      <w:r w:rsidRPr="00E83C6E">
        <w:rPr>
          <w:rFonts w:ascii="Arial" w:hAnsi="Arial" w:cs="Arial"/>
          <w:sz w:val="22"/>
          <w:szCs w:val="22"/>
        </w:rPr>
        <w:t>rms of the provisions of section 63</w:t>
      </w:r>
      <w:r>
        <w:rPr>
          <w:rFonts w:ascii="Arial" w:hAnsi="Arial" w:cs="Arial"/>
          <w:sz w:val="22"/>
          <w:szCs w:val="22"/>
        </w:rPr>
        <w:t xml:space="preserve"> </w:t>
      </w:r>
      <w:r w:rsidRPr="00E83C6E">
        <w:rPr>
          <w:rFonts w:ascii="Arial" w:hAnsi="Arial" w:cs="Arial"/>
          <w:sz w:val="22"/>
          <w:szCs w:val="22"/>
        </w:rPr>
        <w:t>(2</w:t>
      </w:r>
      <w:r>
        <w:rPr>
          <w:rFonts w:ascii="Arial" w:hAnsi="Arial" w:cs="Arial"/>
          <w:sz w:val="22"/>
          <w:szCs w:val="22"/>
        </w:rPr>
        <w:t>)</w:t>
      </w:r>
      <w:r w:rsidRPr="00E83C6E">
        <w:rPr>
          <w:rFonts w:ascii="Arial" w:hAnsi="Arial" w:cs="Arial"/>
          <w:sz w:val="22"/>
          <w:szCs w:val="22"/>
        </w:rPr>
        <w:t xml:space="preserve"> of the Local Authori</w:t>
      </w:r>
      <w:r>
        <w:rPr>
          <w:rFonts w:ascii="Arial" w:hAnsi="Arial" w:cs="Arial"/>
          <w:sz w:val="22"/>
          <w:szCs w:val="22"/>
        </w:rPr>
        <w:t>ti</w:t>
      </w:r>
      <w:r w:rsidRPr="00E83C6E">
        <w:rPr>
          <w:rFonts w:ascii="Arial" w:hAnsi="Arial" w:cs="Arial"/>
          <w:sz w:val="22"/>
          <w:szCs w:val="22"/>
        </w:rPr>
        <w:t>es Act, Act 23 of 1992 as amended. Further note that in t</w:t>
      </w:r>
      <w:r>
        <w:rPr>
          <w:rFonts w:ascii="Arial" w:hAnsi="Arial" w:cs="Arial"/>
          <w:sz w:val="22"/>
          <w:szCs w:val="22"/>
        </w:rPr>
        <w:t>e</w:t>
      </w:r>
      <w:r w:rsidRPr="00E83C6E">
        <w:rPr>
          <w:rFonts w:ascii="Arial" w:hAnsi="Arial" w:cs="Arial"/>
          <w:sz w:val="22"/>
          <w:szCs w:val="22"/>
        </w:rPr>
        <w:t xml:space="preserve">rms of the provisions of section 30 (1) </w:t>
      </w:r>
      <w:r w:rsidRPr="00F25AD8">
        <w:rPr>
          <w:rFonts w:ascii="Arial" w:hAnsi="Arial" w:cs="Arial"/>
          <w:i/>
          <w:sz w:val="22"/>
          <w:szCs w:val="22"/>
        </w:rPr>
        <w:t>(t</w:t>
      </w:r>
      <w:r w:rsidRPr="00E83C6E">
        <w:rPr>
          <w:rFonts w:ascii="Arial" w:hAnsi="Arial" w:cs="Arial"/>
          <w:sz w:val="22"/>
          <w:szCs w:val="22"/>
        </w:rPr>
        <w:t>) of the same Act, approval has to be sought from the Ministry of Regional and Local Government, Housing and Rural Development (MRLGHRD), to enable Council to sell this property to you. These two processes are being implemented simultaneously with this letter to you. Once the approval is made available, you will be notified to come and sign the Deed of Sale for the property</w:t>
      </w:r>
    </w:p>
    <w:p w14:paraId="7E366885" w14:textId="77777777" w:rsidR="00F25AD8" w:rsidRDefault="00F25AD8" w:rsidP="00701923">
      <w:pPr>
        <w:spacing w:line="360" w:lineRule="auto"/>
        <w:ind w:right="231"/>
        <w:jc w:val="both"/>
        <w:rPr>
          <w:rFonts w:ascii="Arial" w:hAnsi="Arial" w:cs="Arial"/>
          <w:sz w:val="22"/>
          <w:szCs w:val="22"/>
        </w:rPr>
      </w:pPr>
    </w:p>
    <w:p w14:paraId="0854A98F" w14:textId="77777777" w:rsidR="004C2368" w:rsidRDefault="004C2368" w:rsidP="00701923">
      <w:pPr>
        <w:spacing w:line="360" w:lineRule="auto"/>
        <w:ind w:right="231"/>
        <w:jc w:val="both"/>
        <w:rPr>
          <w:rFonts w:ascii="Arial" w:hAnsi="Arial" w:cs="Arial"/>
          <w:sz w:val="22"/>
          <w:szCs w:val="22"/>
        </w:rPr>
      </w:pPr>
      <w:r w:rsidRPr="00E83C6E">
        <w:rPr>
          <w:rFonts w:ascii="Arial" w:hAnsi="Arial" w:cs="Arial"/>
          <w:sz w:val="22"/>
          <w:szCs w:val="22"/>
        </w:rPr>
        <w:t>You are hereby further requested to indicate in writing not later than 90 days from the date of this letter whether you are still interested in proceeding with this transaction, to allow the Council to start with the transfer process once the ministerial approval is received.</w:t>
      </w:r>
    </w:p>
    <w:p w14:paraId="1B1093CF" w14:textId="77777777" w:rsidR="00D4526C" w:rsidRPr="00E83C6E" w:rsidRDefault="00D4526C" w:rsidP="00701923">
      <w:pPr>
        <w:spacing w:line="360" w:lineRule="auto"/>
        <w:ind w:right="231"/>
        <w:jc w:val="both"/>
        <w:rPr>
          <w:rFonts w:ascii="Arial" w:hAnsi="Arial" w:cs="Arial"/>
          <w:sz w:val="22"/>
          <w:szCs w:val="22"/>
        </w:rPr>
      </w:pPr>
    </w:p>
    <w:p w14:paraId="32F99483" w14:textId="77777777" w:rsidR="004C2368" w:rsidRDefault="004C2368" w:rsidP="00701923">
      <w:pPr>
        <w:spacing w:line="360" w:lineRule="auto"/>
        <w:ind w:right="231"/>
        <w:jc w:val="both"/>
        <w:rPr>
          <w:rFonts w:ascii="Arial" w:hAnsi="Arial" w:cs="Arial"/>
          <w:sz w:val="22"/>
          <w:szCs w:val="22"/>
        </w:rPr>
      </w:pPr>
      <w:r w:rsidRPr="00E83C6E">
        <w:rPr>
          <w:rFonts w:ascii="Arial" w:hAnsi="Arial" w:cs="Arial"/>
          <w:sz w:val="22"/>
          <w:szCs w:val="22"/>
        </w:rPr>
        <w:t xml:space="preserve">May you also by return please provide us with certified copies of your identity documents and marriage certificate which information will be needed in drawing up the deed of </w:t>
      </w:r>
      <w:proofErr w:type="gramStart"/>
      <w:r w:rsidRPr="00E83C6E">
        <w:rPr>
          <w:rFonts w:ascii="Arial" w:hAnsi="Arial" w:cs="Arial"/>
          <w:sz w:val="22"/>
          <w:szCs w:val="22"/>
        </w:rPr>
        <w:t>sale.</w:t>
      </w:r>
      <w:proofErr w:type="gramEnd"/>
      <w:r w:rsidRPr="00E83C6E">
        <w:rPr>
          <w:rFonts w:ascii="Arial" w:hAnsi="Arial" w:cs="Arial"/>
          <w:sz w:val="22"/>
          <w:szCs w:val="22"/>
        </w:rPr>
        <w:t>’</w:t>
      </w:r>
    </w:p>
    <w:p w14:paraId="2BC33CF5" w14:textId="77777777" w:rsidR="004C2368" w:rsidRDefault="004C2368" w:rsidP="00701923">
      <w:pPr>
        <w:spacing w:line="360" w:lineRule="auto"/>
        <w:ind w:left="720" w:right="231"/>
        <w:jc w:val="both"/>
        <w:rPr>
          <w:rFonts w:ascii="Arial" w:hAnsi="Arial" w:cs="Arial"/>
          <w:sz w:val="22"/>
          <w:szCs w:val="22"/>
        </w:rPr>
      </w:pPr>
    </w:p>
    <w:p w14:paraId="7C0654E6" w14:textId="77777777" w:rsidR="004C2368" w:rsidRDefault="004C2368" w:rsidP="00701923">
      <w:pPr>
        <w:spacing w:line="360" w:lineRule="auto"/>
        <w:ind w:left="720" w:right="231"/>
        <w:jc w:val="both"/>
        <w:rPr>
          <w:rFonts w:ascii="Arial" w:hAnsi="Arial" w:cs="Arial"/>
          <w:sz w:val="22"/>
          <w:szCs w:val="22"/>
        </w:rPr>
      </w:pPr>
    </w:p>
    <w:p w14:paraId="19F3E9DA" w14:textId="77777777" w:rsidR="004C2368" w:rsidRPr="00E83C6E" w:rsidRDefault="004C2368" w:rsidP="00701923">
      <w:pPr>
        <w:spacing w:line="360" w:lineRule="auto"/>
        <w:ind w:right="231"/>
        <w:jc w:val="both"/>
        <w:rPr>
          <w:rFonts w:ascii="Arial" w:hAnsi="Arial" w:cs="Arial"/>
        </w:rPr>
      </w:pPr>
      <w:r w:rsidRPr="00E83C6E">
        <w:rPr>
          <w:rFonts w:ascii="Arial" w:hAnsi="Arial" w:cs="Arial"/>
        </w:rPr>
        <w:t>[</w:t>
      </w:r>
      <w:r w:rsidR="004C6F1C">
        <w:rPr>
          <w:rFonts w:ascii="Arial" w:hAnsi="Arial" w:cs="Arial"/>
        </w:rPr>
        <w:t>28</w:t>
      </w:r>
      <w:r w:rsidRPr="00E83C6E">
        <w:rPr>
          <w:rFonts w:ascii="Arial" w:hAnsi="Arial" w:cs="Arial"/>
        </w:rPr>
        <w:t>]</w:t>
      </w:r>
      <w:r w:rsidR="004C6F1C">
        <w:rPr>
          <w:rFonts w:ascii="Arial" w:hAnsi="Arial" w:cs="Arial"/>
        </w:rPr>
        <w:tab/>
      </w:r>
      <w:r>
        <w:rPr>
          <w:rFonts w:ascii="Arial" w:hAnsi="Arial" w:cs="Arial"/>
        </w:rPr>
        <w:t>The applicant accepted the offer in writing on 12 November 2014, in the following words</w:t>
      </w:r>
      <w:r w:rsidR="00F25AD8">
        <w:rPr>
          <w:rFonts w:ascii="Arial" w:hAnsi="Arial" w:cs="Arial"/>
        </w:rPr>
        <w:t>:</w:t>
      </w:r>
    </w:p>
    <w:p w14:paraId="66031C01" w14:textId="77777777" w:rsidR="00D4526C" w:rsidRDefault="00D4526C" w:rsidP="00D4526C">
      <w:pPr>
        <w:spacing w:line="360" w:lineRule="auto"/>
        <w:ind w:right="231"/>
        <w:jc w:val="both"/>
        <w:rPr>
          <w:rFonts w:ascii="Arial" w:hAnsi="Arial" w:cs="Arial"/>
        </w:rPr>
      </w:pPr>
    </w:p>
    <w:p w14:paraId="03449654" w14:textId="77777777" w:rsidR="004C2368" w:rsidRDefault="00BF3251" w:rsidP="00D4526C">
      <w:pPr>
        <w:spacing w:line="360" w:lineRule="auto"/>
        <w:ind w:right="231"/>
        <w:jc w:val="both"/>
        <w:rPr>
          <w:rFonts w:ascii="Arial" w:hAnsi="Arial" w:cs="Arial"/>
          <w:sz w:val="22"/>
          <w:szCs w:val="22"/>
        </w:rPr>
      </w:pPr>
      <w:r>
        <w:rPr>
          <w:rFonts w:ascii="Arial" w:hAnsi="Arial" w:cs="Arial"/>
          <w:sz w:val="22"/>
          <w:szCs w:val="22"/>
        </w:rPr>
        <w:t>‘</w:t>
      </w:r>
      <w:r w:rsidR="004C2368">
        <w:rPr>
          <w:rFonts w:ascii="Arial" w:hAnsi="Arial" w:cs="Arial"/>
          <w:sz w:val="22"/>
          <w:szCs w:val="22"/>
        </w:rPr>
        <w:t>The Chief Executive Officer</w:t>
      </w:r>
    </w:p>
    <w:p w14:paraId="7947D5ED" w14:textId="77777777" w:rsidR="004C2368" w:rsidRDefault="004C2368" w:rsidP="00701923">
      <w:pPr>
        <w:spacing w:line="360" w:lineRule="auto"/>
        <w:ind w:right="231"/>
        <w:jc w:val="both"/>
        <w:rPr>
          <w:rFonts w:ascii="Arial" w:hAnsi="Arial" w:cs="Arial"/>
          <w:sz w:val="22"/>
          <w:szCs w:val="22"/>
        </w:rPr>
      </w:pPr>
      <w:proofErr w:type="spellStart"/>
      <w:r>
        <w:rPr>
          <w:rFonts w:ascii="Arial" w:hAnsi="Arial" w:cs="Arial"/>
          <w:sz w:val="22"/>
          <w:szCs w:val="22"/>
        </w:rPr>
        <w:t>Katima</w:t>
      </w:r>
      <w:proofErr w:type="spellEnd"/>
      <w:r>
        <w:rPr>
          <w:rFonts w:ascii="Arial" w:hAnsi="Arial" w:cs="Arial"/>
          <w:sz w:val="22"/>
          <w:szCs w:val="22"/>
        </w:rPr>
        <w:t xml:space="preserve"> </w:t>
      </w:r>
      <w:proofErr w:type="spellStart"/>
      <w:r>
        <w:rPr>
          <w:rFonts w:ascii="Arial" w:hAnsi="Arial" w:cs="Arial"/>
          <w:sz w:val="22"/>
          <w:szCs w:val="22"/>
        </w:rPr>
        <w:t>Mulio</w:t>
      </w:r>
      <w:proofErr w:type="spellEnd"/>
      <w:r>
        <w:rPr>
          <w:rFonts w:ascii="Arial" w:hAnsi="Arial" w:cs="Arial"/>
          <w:sz w:val="22"/>
          <w:szCs w:val="22"/>
        </w:rPr>
        <w:t xml:space="preserve"> Town Council</w:t>
      </w:r>
    </w:p>
    <w:p w14:paraId="53E6D4E4" w14:textId="77777777" w:rsidR="004C2368" w:rsidRDefault="004C2368" w:rsidP="00701923">
      <w:pPr>
        <w:spacing w:line="360" w:lineRule="auto"/>
        <w:ind w:right="231"/>
        <w:jc w:val="both"/>
        <w:rPr>
          <w:rFonts w:ascii="Arial" w:hAnsi="Arial" w:cs="Arial"/>
          <w:sz w:val="22"/>
          <w:szCs w:val="22"/>
        </w:rPr>
      </w:pPr>
      <w:r>
        <w:rPr>
          <w:rFonts w:ascii="Arial" w:hAnsi="Arial" w:cs="Arial"/>
          <w:sz w:val="22"/>
          <w:szCs w:val="22"/>
        </w:rPr>
        <w:t>….</w:t>
      </w:r>
    </w:p>
    <w:p w14:paraId="5982200B" w14:textId="77777777" w:rsidR="004C2368" w:rsidRDefault="004C2368" w:rsidP="00701923">
      <w:pPr>
        <w:spacing w:line="360" w:lineRule="auto"/>
        <w:ind w:right="231"/>
        <w:jc w:val="both"/>
        <w:rPr>
          <w:rFonts w:ascii="Arial" w:hAnsi="Arial" w:cs="Arial"/>
          <w:sz w:val="22"/>
          <w:szCs w:val="22"/>
        </w:rPr>
      </w:pPr>
      <w:r>
        <w:rPr>
          <w:rFonts w:ascii="Arial" w:hAnsi="Arial" w:cs="Arial"/>
          <w:sz w:val="22"/>
          <w:szCs w:val="22"/>
        </w:rPr>
        <w:t>Dear sir/ Madam</w:t>
      </w:r>
      <w:r w:rsidR="00F25AD8">
        <w:rPr>
          <w:rFonts w:ascii="Arial" w:hAnsi="Arial" w:cs="Arial"/>
          <w:sz w:val="22"/>
          <w:szCs w:val="22"/>
        </w:rPr>
        <w:t>,</w:t>
      </w:r>
    </w:p>
    <w:p w14:paraId="70143171" w14:textId="77777777" w:rsidR="00F25AD8" w:rsidRDefault="00F25AD8" w:rsidP="00701923">
      <w:pPr>
        <w:spacing w:line="360" w:lineRule="auto"/>
        <w:ind w:right="231"/>
        <w:jc w:val="both"/>
        <w:rPr>
          <w:rFonts w:ascii="Arial" w:hAnsi="Arial" w:cs="Arial"/>
          <w:sz w:val="22"/>
          <w:szCs w:val="22"/>
        </w:rPr>
      </w:pPr>
    </w:p>
    <w:p w14:paraId="51B9A806" w14:textId="77777777" w:rsidR="004C2368" w:rsidRDefault="004C2368" w:rsidP="00701923">
      <w:pPr>
        <w:spacing w:line="360" w:lineRule="auto"/>
        <w:ind w:right="231"/>
        <w:jc w:val="both"/>
        <w:rPr>
          <w:rFonts w:ascii="Arial" w:hAnsi="Arial" w:cs="Arial"/>
          <w:sz w:val="22"/>
          <w:szCs w:val="22"/>
        </w:rPr>
      </w:pPr>
      <w:r>
        <w:rPr>
          <w:rFonts w:ascii="Arial" w:hAnsi="Arial" w:cs="Arial"/>
          <w:sz w:val="22"/>
          <w:szCs w:val="22"/>
        </w:rPr>
        <w:t>RE: OUR TRANSFER: KATIMA MU</w:t>
      </w:r>
      <w:r w:rsidR="00F25AD8">
        <w:rPr>
          <w:rFonts w:ascii="Arial" w:hAnsi="Arial" w:cs="Arial"/>
          <w:sz w:val="22"/>
          <w:szCs w:val="22"/>
        </w:rPr>
        <w:t xml:space="preserve">LILO TOWN COUNCIK/ RN KAWMWI </w:t>
      </w:r>
      <w:r>
        <w:rPr>
          <w:rFonts w:ascii="Arial" w:hAnsi="Arial" w:cs="Arial"/>
          <w:sz w:val="22"/>
          <w:szCs w:val="22"/>
        </w:rPr>
        <w:t>OVER ERF NO 599, KATIMA MULILO</w:t>
      </w:r>
    </w:p>
    <w:p w14:paraId="5A6FBE47" w14:textId="77777777" w:rsidR="00F25AD8" w:rsidRDefault="00F25AD8" w:rsidP="00701923">
      <w:pPr>
        <w:spacing w:line="360" w:lineRule="auto"/>
        <w:ind w:right="231"/>
        <w:jc w:val="both"/>
        <w:rPr>
          <w:rFonts w:ascii="Arial" w:hAnsi="Arial" w:cs="Arial"/>
          <w:sz w:val="22"/>
          <w:szCs w:val="22"/>
        </w:rPr>
      </w:pPr>
    </w:p>
    <w:p w14:paraId="0BE38A4E" w14:textId="77777777" w:rsidR="004C2368" w:rsidRDefault="004C2368" w:rsidP="00701923">
      <w:pPr>
        <w:spacing w:line="360" w:lineRule="auto"/>
        <w:ind w:right="231"/>
        <w:jc w:val="both"/>
        <w:rPr>
          <w:rFonts w:ascii="Arial" w:hAnsi="Arial" w:cs="Arial"/>
          <w:sz w:val="22"/>
          <w:szCs w:val="22"/>
        </w:rPr>
      </w:pPr>
      <w:r>
        <w:rPr>
          <w:rFonts w:ascii="Arial" w:hAnsi="Arial" w:cs="Arial"/>
          <w:sz w:val="22"/>
          <w:szCs w:val="22"/>
        </w:rPr>
        <w:t>The above matter and your letter dated 12 November 2014 attached hereto for ease reference refers.</w:t>
      </w:r>
    </w:p>
    <w:p w14:paraId="333D8404" w14:textId="77777777" w:rsidR="00F25AD8" w:rsidRDefault="00F25AD8" w:rsidP="00701923">
      <w:pPr>
        <w:spacing w:line="360" w:lineRule="auto"/>
        <w:ind w:right="231"/>
        <w:jc w:val="both"/>
        <w:rPr>
          <w:rFonts w:ascii="Arial" w:hAnsi="Arial" w:cs="Arial"/>
          <w:sz w:val="22"/>
          <w:szCs w:val="22"/>
        </w:rPr>
      </w:pPr>
    </w:p>
    <w:p w14:paraId="59FE5156" w14:textId="77777777" w:rsidR="004C2368" w:rsidRDefault="004C2368" w:rsidP="00701923">
      <w:pPr>
        <w:spacing w:line="360" w:lineRule="auto"/>
        <w:ind w:right="231"/>
        <w:jc w:val="both"/>
        <w:rPr>
          <w:rFonts w:ascii="Arial" w:hAnsi="Arial" w:cs="Arial"/>
          <w:sz w:val="22"/>
          <w:szCs w:val="22"/>
        </w:rPr>
      </w:pPr>
      <w:r>
        <w:rPr>
          <w:rFonts w:ascii="Arial" w:hAnsi="Arial" w:cs="Arial"/>
          <w:sz w:val="22"/>
          <w:szCs w:val="22"/>
        </w:rPr>
        <w:t>We hereby confirm that our client is still interested to proceed with the transaction and we await your further correspondences.</w:t>
      </w:r>
    </w:p>
    <w:p w14:paraId="0C833FD0" w14:textId="77777777" w:rsidR="00F25AD8" w:rsidRDefault="00F25AD8" w:rsidP="00701923">
      <w:pPr>
        <w:spacing w:line="360" w:lineRule="auto"/>
        <w:ind w:right="231"/>
        <w:jc w:val="both"/>
        <w:rPr>
          <w:rFonts w:ascii="Arial" w:hAnsi="Arial" w:cs="Arial"/>
          <w:sz w:val="22"/>
          <w:szCs w:val="22"/>
        </w:rPr>
      </w:pPr>
    </w:p>
    <w:p w14:paraId="2233D3CC" w14:textId="77777777" w:rsidR="00BF3251" w:rsidRDefault="004C2368" w:rsidP="00701923">
      <w:pPr>
        <w:spacing w:line="360" w:lineRule="auto"/>
        <w:ind w:right="231"/>
        <w:jc w:val="both"/>
        <w:rPr>
          <w:rFonts w:ascii="Arial" w:hAnsi="Arial" w:cs="Arial"/>
          <w:sz w:val="22"/>
          <w:szCs w:val="22"/>
        </w:rPr>
      </w:pPr>
      <w:r>
        <w:rPr>
          <w:rFonts w:ascii="Arial" w:hAnsi="Arial" w:cs="Arial"/>
          <w:sz w:val="22"/>
          <w:szCs w:val="22"/>
        </w:rPr>
        <w:t xml:space="preserve">The balance of the purchase price will be paid </w:t>
      </w:r>
      <w:r w:rsidRPr="00BF3251">
        <w:rPr>
          <w:rFonts w:ascii="Arial" w:hAnsi="Arial" w:cs="Arial"/>
          <w:sz w:val="22"/>
          <w:szCs w:val="22"/>
        </w:rPr>
        <w:t>as soon as the approval is communicated to our client.</w:t>
      </w:r>
    </w:p>
    <w:p w14:paraId="39510CA8" w14:textId="77777777" w:rsidR="00F25AD8" w:rsidRDefault="00F25AD8" w:rsidP="00701923">
      <w:pPr>
        <w:spacing w:line="360" w:lineRule="auto"/>
        <w:ind w:right="231"/>
        <w:jc w:val="both"/>
        <w:rPr>
          <w:rFonts w:ascii="Arial" w:hAnsi="Arial" w:cs="Arial"/>
          <w:sz w:val="22"/>
          <w:szCs w:val="22"/>
        </w:rPr>
      </w:pPr>
    </w:p>
    <w:p w14:paraId="755F50CF" w14:textId="77777777" w:rsidR="004C2368" w:rsidRPr="00BF3251" w:rsidRDefault="004C2368" w:rsidP="00701923">
      <w:pPr>
        <w:spacing w:line="360" w:lineRule="auto"/>
        <w:ind w:right="231"/>
        <w:jc w:val="both"/>
        <w:rPr>
          <w:rFonts w:ascii="Arial" w:hAnsi="Arial" w:cs="Arial"/>
          <w:sz w:val="22"/>
          <w:szCs w:val="22"/>
        </w:rPr>
      </w:pPr>
      <w:r>
        <w:rPr>
          <w:rFonts w:ascii="Arial" w:hAnsi="Arial" w:cs="Arial"/>
          <w:sz w:val="22"/>
          <w:szCs w:val="22"/>
        </w:rPr>
        <w:t>Attached are the certified copies of the ID and marriage certificate.’</w:t>
      </w:r>
    </w:p>
    <w:p w14:paraId="64AC15D9" w14:textId="77777777" w:rsidR="004C2368" w:rsidRDefault="004C2368" w:rsidP="00701923">
      <w:pPr>
        <w:spacing w:line="360" w:lineRule="auto"/>
        <w:ind w:right="231"/>
        <w:jc w:val="both"/>
        <w:rPr>
          <w:rFonts w:ascii="Arial" w:hAnsi="Arial" w:cs="Arial"/>
        </w:rPr>
      </w:pPr>
    </w:p>
    <w:p w14:paraId="38CF2164" w14:textId="77777777" w:rsidR="00636845" w:rsidRDefault="004C2368" w:rsidP="00701923">
      <w:pPr>
        <w:spacing w:line="360" w:lineRule="auto"/>
        <w:ind w:right="231"/>
        <w:jc w:val="both"/>
        <w:rPr>
          <w:rFonts w:ascii="Arial" w:hAnsi="Arial" w:cs="Arial"/>
        </w:rPr>
      </w:pPr>
      <w:r w:rsidRPr="008606F8">
        <w:rPr>
          <w:rFonts w:ascii="Arial" w:hAnsi="Arial" w:cs="Arial"/>
        </w:rPr>
        <w:t>[</w:t>
      </w:r>
      <w:r w:rsidR="004C6F1C">
        <w:rPr>
          <w:rFonts w:ascii="Arial" w:hAnsi="Arial" w:cs="Arial"/>
        </w:rPr>
        <w:t>29]</w:t>
      </w:r>
      <w:r w:rsidR="004C6F1C">
        <w:rPr>
          <w:rFonts w:ascii="Arial" w:hAnsi="Arial" w:cs="Arial"/>
        </w:rPr>
        <w:tab/>
      </w:r>
      <w:r w:rsidR="008571F7">
        <w:rPr>
          <w:rFonts w:ascii="Arial" w:hAnsi="Arial" w:cs="Arial"/>
        </w:rPr>
        <w:t>I shall revert to the</w:t>
      </w:r>
      <w:r w:rsidR="00636845">
        <w:rPr>
          <w:rFonts w:ascii="Arial" w:hAnsi="Arial" w:cs="Arial"/>
        </w:rPr>
        <w:t xml:space="preserve"> interpretation of the above offer and acceptance</w:t>
      </w:r>
      <w:r w:rsidR="008571F7">
        <w:rPr>
          <w:rFonts w:ascii="Arial" w:hAnsi="Arial" w:cs="Arial"/>
        </w:rPr>
        <w:t xml:space="preserve"> at a later stage, once the applicable law has been set out. </w:t>
      </w:r>
      <w:r w:rsidR="00636845">
        <w:rPr>
          <w:rFonts w:ascii="Arial" w:hAnsi="Arial" w:cs="Arial"/>
        </w:rPr>
        <w:t xml:space="preserve"> </w:t>
      </w:r>
    </w:p>
    <w:p w14:paraId="7D40C0F5" w14:textId="77777777" w:rsidR="003D7533" w:rsidRDefault="003D7533" w:rsidP="00701923">
      <w:pPr>
        <w:spacing w:line="360" w:lineRule="auto"/>
        <w:ind w:right="231"/>
        <w:jc w:val="both"/>
        <w:rPr>
          <w:rFonts w:ascii="Arial" w:hAnsi="Arial" w:cs="Arial"/>
        </w:rPr>
      </w:pPr>
    </w:p>
    <w:p w14:paraId="383769B8" w14:textId="77777777" w:rsidR="003D7533" w:rsidRPr="00AD71AC" w:rsidRDefault="003D7533" w:rsidP="00701923">
      <w:pPr>
        <w:spacing w:line="360" w:lineRule="auto"/>
        <w:ind w:right="231"/>
        <w:jc w:val="both"/>
        <w:rPr>
          <w:rFonts w:ascii="Arial" w:hAnsi="Arial" w:cs="Arial"/>
          <w:u w:val="single"/>
        </w:rPr>
      </w:pPr>
      <w:r w:rsidRPr="00AD71AC">
        <w:rPr>
          <w:rFonts w:ascii="Arial" w:hAnsi="Arial" w:cs="Arial"/>
          <w:u w:val="single"/>
        </w:rPr>
        <w:t>The applicable Law</w:t>
      </w:r>
    </w:p>
    <w:p w14:paraId="40DF9548" w14:textId="77777777" w:rsidR="0009475A" w:rsidRDefault="0009475A" w:rsidP="00701923">
      <w:pPr>
        <w:spacing w:line="360" w:lineRule="auto"/>
        <w:ind w:right="231"/>
        <w:jc w:val="both"/>
        <w:rPr>
          <w:rFonts w:ascii="Arial" w:hAnsi="Arial" w:cs="Arial"/>
        </w:rPr>
      </w:pPr>
    </w:p>
    <w:p w14:paraId="5C6EB209" w14:textId="77777777" w:rsidR="00917195" w:rsidRDefault="00FF0B2A" w:rsidP="00701923">
      <w:pPr>
        <w:spacing w:line="360" w:lineRule="auto"/>
        <w:ind w:right="231"/>
        <w:jc w:val="both"/>
        <w:rPr>
          <w:rFonts w:ascii="Arial" w:hAnsi="Arial" w:cs="Arial"/>
        </w:rPr>
      </w:pPr>
      <w:r>
        <w:rPr>
          <w:rFonts w:ascii="Arial" w:hAnsi="Arial" w:cs="Arial"/>
        </w:rPr>
        <w:t>[</w:t>
      </w:r>
      <w:r w:rsidR="004C6F1C">
        <w:rPr>
          <w:rFonts w:ascii="Arial" w:hAnsi="Arial" w:cs="Arial"/>
        </w:rPr>
        <w:t>30]</w:t>
      </w:r>
      <w:r w:rsidR="004C6F1C">
        <w:rPr>
          <w:rFonts w:ascii="Arial" w:hAnsi="Arial" w:cs="Arial"/>
        </w:rPr>
        <w:tab/>
      </w:r>
      <w:r>
        <w:rPr>
          <w:rFonts w:ascii="Arial" w:hAnsi="Arial" w:cs="Arial"/>
        </w:rPr>
        <w:t xml:space="preserve">The answer to the applicant’s case </w:t>
      </w:r>
      <w:r w:rsidR="00F14BCD">
        <w:rPr>
          <w:rFonts w:ascii="Arial" w:hAnsi="Arial" w:cs="Arial"/>
        </w:rPr>
        <w:t>lies first in determin</w:t>
      </w:r>
      <w:r w:rsidR="00917195">
        <w:rPr>
          <w:rFonts w:ascii="Arial" w:hAnsi="Arial" w:cs="Arial"/>
        </w:rPr>
        <w:t>in</w:t>
      </w:r>
      <w:r w:rsidR="00F14BCD">
        <w:rPr>
          <w:rFonts w:ascii="Arial" w:hAnsi="Arial" w:cs="Arial"/>
        </w:rPr>
        <w:t>g whether there is a</w:t>
      </w:r>
      <w:r w:rsidR="00917195">
        <w:rPr>
          <w:rFonts w:ascii="Arial" w:hAnsi="Arial" w:cs="Arial"/>
        </w:rPr>
        <w:t xml:space="preserve"> binding offer </w:t>
      </w:r>
      <w:r w:rsidR="00F14BCD">
        <w:rPr>
          <w:rFonts w:ascii="Arial" w:hAnsi="Arial" w:cs="Arial"/>
        </w:rPr>
        <w:t>between the applicant and second respo</w:t>
      </w:r>
      <w:r w:rsidR="00917195">
        <w:rPr>
          <w:rFonts w:ascii="Arial" w:hAnsi="Arial" w:cs="Arial"/>
        </w:rPr>
        <w:t>n</w:t>
      </w:r>
      <w:r w:rsidR="00F14BCD">
        <w:rPr>
          <w:rFonts w:ascii="Arial" w:hAnsi="Arial" w:cs="Arial"/>
        </w:rPr>
        <w:t xml:space="preserve">dent. This answer </w:t>
      </w:r>
      <w:r>
        <w:rPr>
          <w:rFonts w:ascii="Arial" w:hAnsi="Arial" w:cs="Arial"/>
        </w:rPr>
        <w:t xml:space="preserve">is to be found in the law of contract. </w:t>
      </w:r>
    </w:p>
    <w:p w14:paraId="1DB0FD08" w14:textId="77777777" w:rsidR="00917195" w:rsidRDefault="00917195" w:rsidP="00701923">
      <w:pPr>
        <w:spacing w:line="360" w:lineRule="auto"/>
        <w:ind w:right="231"/>
        <w:jc w:val="both"/>
        <w:rPr>
          <w:rFonts w:ascii="Arial" w:hAnsi="Arial" w:cs="Arial"/>
        </w:rPr>
      </w:pPr>
    </w:p>
    <w:p w14:paraId="29E7D5C1" w14:textId="77777777" w:rsidR="00FD7443" w:rsidRDefault="00FF0B2A" w:rsidP="00701923">
      <w:pPr>
        <w:spacing w:line="360" w:lineRule="auto"/>
        <w:ind w:right="231"/>
        <w:jc w:val="both"/>
        <w:rPr>
          <w:rFonts w:ascii="Arial" w:hAnsi="Arial" w:cs="Arial"/>
        </w:rPr>
      </w:pPr>
      <w:r>
        <w:rPr>
          <w:rFonts w:ascii="Arial" w:hAnsi="Arial" w:cs="Arial"/>
        </w:rPr>
        <w:lastRenderedPageBreak/>
        <w:t xml:space="preserve"> </w:t>
      </w:r>
      <w:r w:rsidR="004C6F1C">
        <w:rPr>
          <w:rFonts w:ascii="Arial" w:hAnsi="Arial" w:cs="Arial"/>
        </w:rPr>
        <w:t>[31]</w:t>
      </w:r>
      <w:r w:rsidR="004C6F1C">
        <w:rPr>
          <w:rFonts w:ascii="Arial" w:hAnsi="Arial" w:cs="Arial"/>
        </w:rPr>
        <w:tab/>
      </w:r>
      <w:r w:rsidR="0013739C">
        <w:rPr>
          <w:rFonts w:ascii="Arial" w:hAnsi="Arial" w:cs="Arial"/>
        </w:rPr>
        <w:t xml:space="preserve">An </w:t>
      </w:r>
      <w:r>
        <w:rPr>
          <w:rFonts w:ascii="Arial" w:hAnsi="Arial" w:cs="Arial"/>
        </w:rPr>
        <w:t xml:space="preserve">offer </w:t>
      </w:r>
      <w:r w:rsidR="00C42A7D">
        <w:rPr>
          <w:rFonts w:ascii="Arial" w:hAnsi="Arial" w:cs="Arial"/>
        </w:rPr>
        <w:t xml:space="preserve">is </w:t>
      </w:r>
      <w:r>
        <w:rPr>
          <w:rFonts w:ascii="Arial" w:hAnsi="Arial" w:cs="Arial"/>
        </w:rPr>
        <w:t xml:space="preserve">made when </w:t>
      </w:r>
      <w:r w:rsidR="00146735">
        <w:rPr>
          <w:rFonts w:ascii="Arial" w:hAnsi="Arial" w:cs="Arial"/>
        </w:rPr>
        <w:t>a party</w:t>
      </w:r>
      <w:r>
        <w:rPr>
          <w:rFonts w:ascii="Arial" w:hAnsi="Arial" w:cs="Arial"/>
        </w:rPr>
        <w:t xml:space="preserve"> puts forward a proposal wit</w:t>
      </w:r>
      <w:r w:rsidR="00AA5E1E">
        <w:rPr>
          <w:rFonts w:ascii="Arial" w:hAnsi="Arial" w:cs="Arial"/>
        </w:rPr>
        <w:t>h</w:t>
      </w:r>
      <w:r>
        <w:rPr>
          <w:rFonts w:ascii="Arial" w:hAnsi="Arial" w:cs="Arial"/>
        </w:rPr>
        <w:t xml:space="preserve"> the intention that by its mere acceptance, without more, a contract should be formed.  In </w:t>
      </w:r>
      <w:proofErr w:type="spellStart"/>
      <w:r w:rsidRPr="00F25AD8">
        <w:rPr>
          <w:rFonts w:ascii="Arial" w:hAnsi="Arial" w:cs="Arial"/>
          <w:i/>
        </w:rPr>
        <w:t>Wasmuth</w:t>
      </w:r>
      <w:proofErr w:type="spellEnd"/>
      <w:r>
        <w:rPr>
          <w:rFonts w:ascii="Arial" w:hAnsi="Arial" w:cs="Arial"/>
        </w:rPr>
        <w:t xml:space="preserve"> </w:t>
      </w:r>
      <w:r w:rsidRPr="00F25AD8">
        <w:rPr>
          <w:rFonts w:ascii="Arial" w:hAnsi="Arial" w:cs="Arial"/>
          <w:i/>
        </w:rPr>
        <w:t>v Jacobs</w:t>
      </w:r>
      <w:r w:rsidR="00AA5E1E">
        <w:rPr>
          <w:rStyle w:val="FootnoteReference"/>
          <w:rFonts w:ascii="Arial" w:hAnsi="Arial" w:cs="Arial"/>
        </w:rPr>
        <w:footnoteReference w:id="2"/>
      </w:r>
      <w:r>
        <w:rPr>
          <w:rFonts w:ascii="Arial" w:hAnsi="Arial" w:cs="Arial"/>
        </w:rPr>
        <w:t xml:space="preserve">, Levy J said: </w:t>
      </w:r>
    </w:p>
    <w:p w14:paraId="2056357F" w14:textId="77777777" w:rsidR="00D4526C" w:rsidRDefault="00D4526C" w:rsidP="00D4526C">
      <w:pPr>
        <w:spacing w:line="360" w:lineRule="auto"/>
        <w:ind w:right="231"/>
        <w:jc w:val="both"/>
        <w:rPr>
          <w:rFonts w:ascii="Arial" w:hAnsi="Arial" w:cs="Arial"/>
        </w:rPr>
      </w:pPr>
    </w:p>
    <w:p w14:paraId="2270E387" w14:textId="77777777" w:rsidR="0009475A" w:rsidRPr="00FD7443" w:rsidRDefault="00FF0B2A" w:rsidP="00D4526C">
      <w:pPr>
        <w:spacing w:line="360" w:lineRule="auto"/>
        <w:ind w:right="231"/>
        <w:jc w:val="both"/>
        <w:rPr>
          <w:rFonts w:ascii="Arial" w:hAnsi="Arial" w:cs="Arial"/>
          <w:sz w:val="22"/>
          <w:szCs w:val="22"/>
        </w:rPr>
      </w:pPr>
      <w:r>
        <w:rPr>
          <w:rFonts w:ascii="Arial" w:hAnsi="Arial" w:cs="Arial"/>
        </w:rPr>
        <w:t>‘</w:t>
      </w:r>
      <w:r w:rsidRPr="00FD7443">
        <w:rPr>
          <w:rFonts w:ascii="Arial" w:hAnsi="Arial" w:cs="Arial"/>
          <w:sz w:val="22"/>
          <w:szCs w:val="22"/>
        </w:rPr>
        <w:t>It is fundamental to the nature of any offer that it should be certain and definite in its terms. It must be firm, that is, made with the intention that when it accepted it will bind the offer</w:t>
      </w:r>
      <w:r w:rsidR="00AA5E1E" w:rsidRPr="00FD7443">
        <w:rPr>
          <w:rFonts w:ascii="Arial" w:hAnsi="Arial" w:cs="Arial"/>
          <w:sz w:val="22"/>
          <w:szCs w:val="22"/>
        </w:rPr>
        <w:t>or’.</w:t>
      </w:r>
    </w:p>
    <w:p w14:paraId="5FD579BF" w14:textId="77777777" w:rsidR="00AA5E1E" w:rsidRDefault="00AA5E1E" w:rsidP="00701923">
      <w:pPr>
        <w:spacing w:line="360" w:lineRule="auto"/>
        <w:ind w:right="231"/>
        <w:jc w:val="both"/>
        <w:rPr>
          <w:rFonts w:ascii="Arial" w:hAnsi="Arial" w:cs="Arial"/>
        </w:rPr>
      </w:pPr>
    </w:p>
    <w:p w14:paraId="1BAC8E13" w14:textId="77777777" w:rsidR="00146735" w:rsidRDefault="00AA5E1E" w:rsidP="00701923">
      <w:pPr>
        <w:spacing w:line="360" w:lineRule="auto"/>
        <w:ind w:right="231"/>
        <w:jc w:val="both"/>
        <w:rPr>
          <w:rFonts w:ascii="Arial" w:hAnsi="Arial" w:cs="Arial"/>
        </w:rPr>
      </w:pPr>
      <w:r>
        <w:rPr>
          <w:rFonts w:ascii="Arial" w:hAnsi="Arial" w:cs="Arial"/>
        </w:rPr>
        <w:t>[</w:t>
      </w:r>
      <w:r w:rsidR="004C6F1C">
        <w:rPr>
          <w:rFonts w:ascii="Arial" w:hAnsi="Arial" w:cs="Arial"/>
        </w:rPr>
        <w:t>32</w:t>
      </w:r>
      <w:r>
        <w:rPr>
          <w:rFonts w:ascii="Arial" w:hAnsi="Arial" w:cs="Arial"/>
        </w:rPr>
        <w:t>]</w:t>
      </w:r>
      <w:r w:rsidR="004C6F1C">
        <w:rPr>
          <w:rFonts w:ascii="Arial" w:hAnsi="Arial" w:cs="Arial"/>
        </w:rPr>
        <w:tab/>
      </w:r>
      <w:r w:rsidR="00146735">
        <w:rPr>
          <w:rFonts w:ascii="Arial" w:hAnsi="Arial" w:cs="Arial"/>
        </w:rPr>
        <w:t xml:space="preserve">As a general rule our law requires some manifestations of acceptance. In </w:t>
      </w:r>
      <w:r w:rsidR="00146735" w:rsidRPr="00F25AD8">
        <w:rPr>
          <w:rFonts w:ascii="Arial" w:hAnsi="Arial" w:cs="Arial"/>
          <w:i/>
        </w:rPr>
        <w:t xml:space="preserve">Boerne </w:t>
      </w:r>
      <w:r w:rsidR="00F25AD8">
        <w:rPr>
          <w:rFonts w:ascii="Arial" w:hAnsi="Arial" w:cs="Arial"/>
          <w:i/>
        </w:rPr>
        <w:t>v</w:t>
      </w:r>
      <w:r w:rsidR="001F3ECF" w:rsidRPr="00F25AD8">
        <w:rPr>
          <w:rFonts w:ascii="Arial" w:hAnsi="Arial" w:cs="Arial"/>
          <w:i/>
        </w:rPr>
        <w:t xml:space="preserve"> Harris</w:t>
      </w:r>
      <w:r w:rsidR="00E04CE2">
        <w:rPr>
          <w:rStyle w:val="FootnoteReference"/>
          <w:rFonts w:ascii="Arial" w:hAnsi="Arial" w:cs="Arial"/>
        </w:rPr>
        <w:footnoteReference w:id="3"/>
      </w:r>
      <w:r w:rsidR="001F3ECF">
        <w:rPr>
          <w:rFonts w:ascii="Arial" w:hAnsi="Arial" w:cs="Arial"/>
        </w:rPr>
        <w:t xml:space="preserve">, </w:t>
      </w:r>
      <w:r w:rsidR="007B18EB">
        <w:rPr>
          <w:rFonts w:ascii="Arial" w:hAnsi="Arial" w:cs="Arial"/>
        </w:rPr>
        <w:t>Greenberg</w:t>
      </w:r>
      <w:r w:rsidR="001F3ECF">
        <w:rPr>
          <w:rFonts w:ascii="Arial" w:hAnsi="Arial" w:cs="Arial"/>
        </w:rPr>
        <w:t xml:space="preserve">, JA at p </w:t>
      </w:r>
      <w:r w:rsidR="007B18EB">
        <w:rPr>
          <w:rFonts w:ascii="Arial" w:hAnsi="Arial" w:cs="Arial"/>
        </w:rPr>
        <w:t>799</w:t>
      </w:r>
      <w:r w:rsidR="00F25AD8">
        <w:rPr>
          <w:rFonts w:ascii="Arial" w:hAnsi="Arial" w:cs="Arial"/>
        </w:rPr>
        <w:t xml:space="preserve"> propounded the applicable law as follows</w:t>
      </w:r>
      <w:r w:rsidR="007B18EB">
        <w:rPr>
          <w:rFonts w:ascii="Arial" w:hAnsi="Arial" w:cs="Arial"/>
        </w:rPr>
        <w:t xml:space="preserve">; </w:t>
      </w:r>
    </w:p>
    <w:p w14:paraId="45D321C7" w14:textId="77777777" w:rsidR="007B18EB" w:rsidRPr="007B18EB" w:rsidRDefault="007B18EB" w:rsidP="00D4526C">
      <w:pPr>
        <w:pStyle w:val="NormalWeb"/>
        <w:spacing w:line="360" w:lineRule="auto"/>
        <w:jc w:val="both"/>
        <w:rPr>
          <w:rFonts w:ascii="Arial" w:hAnsi="Arial" w:cs="Arial"/>
          <w:sz w:val="22"/>
          <w:szCs w:val="22"/>
        </w:rPr>
      </w:pPr>
      <w:r w:rsidRPr="007B18EB">
        <w:rPr>
          <w:rFonts w:ascii="Arial" w:hAnsi="Arial" w:cs="Arial"/>
          <w:sz w:val="22"/>
          <w:szCs w:val="22"/>
        </w:rPr>
        <w:t xml:space="preserve">'Thus, although a contract, even if it be ambiguous, may be and generally is binding, the acceptance of the offer (or for that matter the offer itself) must be unequivocal, </w:t>
      </w:r>
      <w:r w:rsidR="00007EFA" w:rsidRPr="007B18EB">
        <w:rPr>
          <w:rFonts w:ascii="Arial" w:hAnsi="Arial" w:cs="Arial"/>
          <w:sz w:val="22"/>
          <w:szCs w:val="22"/>
        </w:rPr>
        <w:t>i</w:t>
      </w:r>
      <w:r w:rsidR="00007EFA">
        <w:rPr>
          <w:rFonts w:ascii="Arial" w:hAnsi="Arial" w:cs="Arial"/>
          <w:sz w:val="22"/>
          <w:szCs w:val="22"/>
        </w:rPr>
        <w:t>.</w:t>
      </w:r>
      <w:r w:rsidR="00007EFA" w:rsidRPr="007B18EB">
        <w:rPr>
          <w:rFonts w:ascii="Arial" w:hAnsi="Arial" w:cs="Arial"/>
          <w:sz w:val="22"/>
          <w:szCs w:val="22"/>
        </w:rPr>
        <w:t>e.</w:t>
      </w:r>
      <w:r w:rsidRPr="007B18EB">
        <w:rPr>
          <w:rFonts w:ascii="Arial" w:hAnsi="Arial" w:cs="Arial"/>
          <w:sz w:val="22"/>
          <w:szCs w:val="22"/>
        </w:rPr>
        <w:t xml:space="preserve"> positive and unambiguous.' (The words in brackets are mine but are, I submit with respect to the learned Judge, permissible by virtue of the learned Judge's specific statement </w:t>
      </w:r>
      <w:proofErr w:type="spellStart"/>
      <w:r w:rsidRPr="007B18EB">
        <w:rPr>
          <w:rFonts w:ascii="Arial" w:hAnsi="Arial" w:cs="Arial"/>
          <w:sz w:val="22"/>
          <w:szCs w:val="22"/>
        </w:rPr>
        <w:t>thereanent</w:t>
      </w:r>
      <w:proofErr w:type="spellEnd"/>
      <w:r w:rsidRPr="007B18EB">
        <w:rPr>
          <w:rFonts w:ascii="Arial" w:hAnsi="Arial" w:cs="Arial"/>
          <w:sz w:val="22"/>
          <w:szCs w:val="22"/>
        </w:rPr>
        <w:t xml:space="preserve"> at 801 and his reasoning at 800 of the report.) </w:t>
      </w:r>
    </w:p>
    <w:p w14:paraId="4FC3B5F2" w14:textId="669C9777" w:rsidR="007B18EB" w:rsidRDefault="004C6F1C" w:rsidP="00701923">
      <w:pPr>
        <w:spacing w:line="360" w:lineRule="auto"/>
        <w:ind w:right="231"/>
        <w:jc w:val="both"/>
        <w:rPr>
          <w:rFonts w:ascii="Arial" w:hAnsi="Arial" w:cs="Arial"/>
        </w:rPr>
      </w:pPr>
      <w:r>
        <w:rPr>
          <w:rFonts w:ascii="Arial" w:hAnsi="Arial" w:cs="Arial"/>
        </w:rPr>
        <w:t>For his part,</w:t>
      </w:r>
      <w:r w:rsidR="007B18EB">
        <w:rPr>
          <w:rFonts w:ascii="Arial" w:hAnsi="Arial" w:cs="Arial"/>
        </w:rPr>
        <w:t xml:space="preserve"> Schreiner JA,</w:t>
      </w:r>
      <w:r w:rsidR="00557588">
        <w:rPr>
          <w:rFonts w:ascii="Arial" w:hAnsi="Arial" w:cs="Arial"/>
        </w:rPr>
        <w:t xml:space="preserve"> in the same case,</w:t>
      </w:r>
      <w:r w:rsidR="007B18EB">
        <w:rPr>
          <w:rFonts w:ascii="Arial" w:hAnsi="Arial" w:cs="Arial"/>
        </w:rPr>
        <w:t xml:space="preserve"> stated</w:t>
      </w:r>
      <w:r w:rsidR="00557588">
        <w:rPr>
          <w:rFonts w:ascii="Arial" w:hAnsi="Arial" w:cs="Arial"/>
        </w:rPr>
        <w:t xml:space="preserve"> as follows</w:t>
      </w:r>
      <w:r w:rsidR="007B18EB">
        <w:rPr>
          <w:rFonts w:ascii="Arial" w:hAnsi="Arial" w:cs="Arial"/>
        </w:rPr>
        <w:t>, at p</w:t>
      </w:r>
      <w:r w:rsidR="005B7E22">
        <w:rPr>
          <w:rFonts w:ascii="Arial" w:hAnsi="Arial" w:cs="Arial"/>
        </w:rPr>
        <w:t xml:space="preserve">. </w:t>
      </w:r>
      <w:r w:rsidR="007B18EB">
        <w:rPr>
          <w:rFonts w:ascii="Arial" w:hAnsi="Arial" w:cs="Arial"/>
        </w:rPr>
        <w:t>809:</w:t>
      </w:r>
    </w:p>
    <w:p w14:paraId="2227D8E9" w14:textId="77777777" w:rsidR="007B18EB" w:rsidRDefault="007B18EB" w:rsidP="00701923">
      <w:pPr>
        <w:spacing w:line="360" w:lineRule="auto"/>
        <w:ind w:right="231"/>
        <w:jc w:val="both"/>
        <w:rPr>
          <w:rFonts w:ascii="Arial" w:hAnsi="Arial" w:cs="Arial"/>
        </w:rPr>
      </w:pPr>
    </w:p>
    <w:p w14:paraId="6DB92DDF" w14:textId="77777777" w:rsidR="001F3ECF" w:rsidRPr="001F3ECF" w:rsidRDefault="001F3ECF" w:rsidP="00D4526C">
      <w:pPr>
        <w:spacing w:line="360" w:lineRule="auto"/>
        <w:ind w:right="231"/>
        <w:jc w:val="both"/>
        <w:rPr>
          <w:rFonts w:ascii="Arial" w:hAnsi="Arial" w:cs="Arial"/>
          <w:sz w:val="22"/>
          <w:szCs w:val="22"/>
        </w:rPr>
      </w:pPr>
      <w:r>
        <w:rPr>
          <w:rFonts w:ascii="Arial" w:hAnsi="Arial" w:cs="Arial"/>
        </w:rPr>
        <w:t>‘</w:t>
      </w:r>
      <w:r w:rsidRPr="001F3ECF">
        <w:rPr>
          <w:rFonts w:ascii="Arial" w:hAnsi="Arial" w:cs="Arial"/>
          <w:sz w:val="22"/>
          <w:szCs w:val="22"/>
        </w:rPr>
        <w:t>I have said that an acceptance to be effective must be clear and unequivocal or unambiguous. But that does not mean, in my opi</w:t>
      </w:r>
      <w:r>
        <w:rPr>
          <w:rFonts w:ascii="Arial" w:hAnsi="Arial" w:cs="Arial"/>
          <w:sz w:val="22"/>
          <w:szCs w:val="22"/>
        </w:rPr>
        <w:t>ni</w:t>
      </w:r>
      <w:r w:rsidRPr="001F3ECF">
        <w:rPr>
          <w:rFonts w:ascii="Arial" w:hAnsi="Arial" w:cs="Arial"/>
          <w:sz w:val="22"/>
          <w:szCs w:val="22"/>
        </w:rPr>
        <w:t xml:space="preserve">on, that it must necessarily be </w:t>
      </w:r>
      <w:proofErr w:type="gramStart"/>
      <w:r w:rsidRPr="001F3ECF">
        <w:rPr>
          <w:rFonts w:ascii="Arial" w:hAnsi="Arial" w:cs="Arial"/>
          <w:sz w:val="22"/>
          <w:szCs w:val="22"/>
        </w:rPr>
        <w:t>so</w:t>
      </w:r>
      <w:proofErr w:type="gramEnd"/>
      <w:r w:rsidRPr="001F3ECF">
        <w:rPr>
          <w:rFonts w:ascii="Arial" w:hAnsi="Arial" w:cs="Arial"/>
          <w:sz w:val="22"/>
          <w:szCs w:val="22"/>
        </w:rPr>
        <w:t xml:space="preserve"> free from blemish as to go beyond the need for interpretation or construction’</w:t>
      </w:r>
    </w:p>
    <w:p w14:paraId="7421ABEF" w14:textId="77777777" w:rsidR="00146735" w:rsidRPr="001F3ECF" w:rsidRDefault="00146735" w:rsidP="00701923">
      <w:pPr>
        <w:spacing w:line="360" w:lineRule="auto"/>
        <w:ind w:right="231"/>
        <w:jc w:val="both"/>
        <w:rPr>
          <w:rFonts w:ascii="Arial" w:hAnsi="Arial" w:cs="Arial"/>
          <w:sz w:val="22"/>
          <w:szCs w:val="22"/>
        </w:rPr>
      </w:pPr>
    </w:p>
    <w:p w14:paraId="4ACDEDA1" w14:textId="77777777" w:rsidR="00600CAA" w:rsidRDefault="00BB4584" w:rsidP="00701923">
      <w:pPr>
        <w:spacing w:line="360" w:lineRule="auto"/>
        <w:ind w:right="231"/>
        <w:jc w:val="both"/>
        <w:rPr>
          <w:rFonts w:ascii="Arial" w:hAnsi="Arial" w:cs="Arial"/>
        </w:rPr>
      </w:pPr>
      <w:r>
        <w:rPr>
          <w:rFonts w:ascii="Arial" w:hAnsi="Arial" w:cs="Arial"/>
        </w:rPr>
        <w:t>[33]</w:t>
      </w:r>
      <w:r>
        <w:rPr>
          <w:rFonts w:ascii="Arial" w:hAnsi="Arial" w:cs="Arial"/>
        </w:rPr>
        <w:tab/>
      </w:r>
      <w:r w:rsidR="00AA5E1E">
        <w:rPr>
          <w:rFonts w:ascii="Arial" w:hAnsi="Arial" w:cs="Arial"/>
        </w:rPr>
        <w:t>Thus an offer and the acceptance of the offer must be unequivocal, and not ambiguous, to result in a binding contract.</w:t>
      </w:r>
      <w:r w:rsidR="0094371E">
        <w:rPr>
          <w:rFonts w:ascii="Arial" w:hAnsi="Arial" w:cs="Arial"/>
        </w:rPr>
        <w:t xml:space="preserve">  </w:t>
      </w:r>
    </w:p>
    <w:p w14:paraId="5922126D" w14:textId="77777777" w:rsidR="00600CAA" w:rsidRDefault="00600CAA" w:rsidP="00701923">
      <w:pPr>
        <w:spacing w:line="360" w:lineRule="auto"/>
        <w:ind w:right="231"/>
        <w:jc w:val="both"/>
        <w:rPr>
          <w:rFonts w:ascii="Arial" w:hAnsi="Arial" w:cs="Arial"/>
        </w:rPr>
      </w:pPr>
    </w:p>
    <w:p w14:paraId="0B29D0BE" w14:textId="5C11FE61" w:rsidR="00E16EB6" w:rsidRDefault="00917195" w:rsidP="00701923">
      <w:pPr>
        <w:tabs>
          <w:tab w:val="left" w:pos="567"/>
        </w:tabs>
        <w:spacing w:line="360" w:lineRule="auto"/>
        <w:ind w:right="231"/>
        <w:jc w:val="both"/>
        <w:rPr>
          <w:rFonts w:ascii="Arial" w:hAnsi="Arial" w:cs="Arial"/>
        </w:rPr>
      </w:pPr>
      <w:r>
        <w:rPr>
          <w:rFonts w:ascii="Arial" w:hAnsi="Arial" w:cs="Arial"/>
        </w:rPr>
        <w:t>[</w:t>
      </w:r>
      <w:r w:rsidR="004C6F1C">
        <w:rPr>
          <w:rFonts w:ascii="Arial" w:hAnsi="Arial" w:cs="Arial"/>
        </w:rPr>
        <w:t>34</w:t>
      </w:r>
      <w:r w:rsidR="00BB4584">
        <w:rPr>
          <w:rFonts w:ascii="Arial" w:hAnsi="Arial" w:cs="Arial"/>
        </w:rPr>
        <w:t>]</w:t>
      </w:r>
      <w:r w:rsidR="00BB4584">
        <w:rPr>
          <w:rFonts w:ascii="Arial" w:hAnsi="Arial" w:cs="Arial"/>
        </w:rPr>
        <w:tab/>
      </w:r>
      <w:r w:rsidR="00600CAA">
        <w:rPr>
          <w:rFonts w:ascii="Arial" w:hAnsi="Arial" w:cs="Arial"/>
        </w:rPr>
        <w:t>T</w:t>
      </w:r>
      <w:r>
        <w:rPr>
          <w:rFonts w:ascii="Arial" w:hAnsi="Arial" w:cs="Arial"/>
        </w:rPr>
        <w:t>he property concerned is an immovable property, located within the jurisdiction of the second responden</w:t>
      </w:r>
      <w:r w:rsidR="00C40F38">
        <w:rPr>
          <w:rFonts w:ascii="Arial" w:hAnsi="Arial" w:cs="Arial"/>
        </w:rPr>
        <w:t>t</w:t>
      </w:r>
      <w:r w:rsidR="00375701">
        <w:rPr>
          <w:rFonts w:ascii="Arial" w:hAnsi="Arial" w:cs="Arial"/>
        </w:rPr>
        <w:t>. The sale is</w:t>
      </w:r>
      <w:r w:rsidR="00600CAA">
        <w:rPr>
          <w:rFonts w:ascii="Arial" w:hAnsi="Arial" w:cs="Arial"/>
        </w:rPr>
        <w:t xml:space="preserve"> thus</w:t>
      </w:r>
      <w:r w:rsidR="00C40F38">
        <w:rPr>
          <w:rFonts w:ascii="Arial" w:hAnsi="Arial" w:cs="Arial"/>
        </w:rPr>
        <w:t xml:space="preserve"> subject </w:t>
      </w:r>
      <w:r w:rsidR="002B0F58">
        <w:rPr>
          <w:rFonts w:ascii="Arial" w:hAnsi="Arial" w:cs="Arial"/>
        </w:rPr>
        <w:t xml:space="preserve">to </w:t>
      </w:r>
      <w:r w:rsidR="005B7E22">
        <w:rPr>
          <w:rFonts w:ascii="Arial" w:hAnsi="Arial" w:cs="Arial"/>
        </w:rPr>
        <w:t>the</w:t>
      </w:r>
      <w:r w:rsidR="00C40F38">
        <w:rPr>
          <w:rFonts w:ascii="Arial" w:hAnsi="Arial" w:cs="Arial"/>
        </w:rPr>
        <w:t xml:space="preserve"> Act</w:t>
      </w:r>
      <w:r w:rsidR="00375701">
        <w:rPr>
          <w:rStyle w:val="FootnoteReference"/>
          <w:rFonts w:ascii="Arial" w:hAnsi="Arial" w:cs="Arial"/>
        </w:rPr>
        <w:footnoteReference w:id="4"/>
      </w:r>
      <w:r w:rsidR="00C40F38">
        <w:rPr>
          <w:rFonts w:ascii="Arial" w:hAnsi="Arial" w:cs="Arial"/>
        </w:rPr>
        <w:t xml:space="preserve">. </w:t>
      </w:r>
    </w:p>
    <w:p w14:paraId="5E39C723" w14:textId="77777777" w:rsidR="004F0C75" w:rsidRDefault="004F0C75" w:rsidP="00701923">
      <w:pPr>
        <w:tabs>
          <w:tab w:val="left" w:pos="567"/>
        </w:tabs>
        <w:spacing w:line="360" w:lineRule="auto"/>
        <w:ind w:right="231"/>
        <w:jc w:val="both"/>
        <w:rPr>
          <w:rFonts w:ascii="Arial" w:hAnsi="Arial" w:cs="Arial"/>
        </w:rPr>
      </w:pPr>
    </w:p>
    <w:p w14:paraId="699979CE" w14:textId="77777777" w:rsidR="004F0C75" w:rsidRPr="004F0C75" w:rsidRDefault="00E16EB6" w:rsidP="00701923">
      <w:pPr>
        <w:pStyle w:val="AS-P1"/>
        <w:ind w:firstLine="0"/>
        <w:rPr>
          <w:rFonts w:ascii="Arial" w:hAnsi="Arial" w:cs="Arial"/>
          <w:sz w:val="24"/>
          <w:szCs w:val="24"/>
        </w:rPr>
      </w:pPr>
      <w:r w:rsidRPr="004F0C75">
        <w:rPr>
          <w:rFonts w:ascii="Arial" w:hAnsi="Arial" w:cs="Arial"/>
          <w:sz w:val="24"/>
          <w:szCs w:val="24"/>
        </w:rPr>
        <w:t>[</w:t>
      </w:r>
      <w:r w:rsidR="00BB4584">
        <w:rPr>
          <w:rFonts w:ascii="Arial" w:hAnsi="Arial" w:cs="Arial"/>
          <w:sz w:val="24"/>
          <w:szCs w:val="24"/>
        </w:rPr>
        <w:t>35</w:t>
      </w:r>
      <w:r w:rsidRPr="004F0C75">
        <w:rPr>
          <w:rFonts w:ascii="Arial" w:hAnsi="Arial" w:cs="Arial"/>
          <w:sz w:val="24"/>
          <w:szCs w:val="24"/>
        </w:rPr>
        <w:t>]</w:t>
      </w:r>
      <w:r w:rsidR="005908A9" w:rsidRPr="004F0C75">
        <w:rPr>
          <w:rFonts w:ascii="Arial" w:hAnsi="Arial" w:cs="Arial"/>
          <w:sz w:val="24"/>
          <w:szCs w:val="24"/>
        </w:rPr>
        <w:t xml:space="preserve">   </w:t>
      </w:r>
      <w:r w:rsidRPr="004F0C75">
        <w:rPr>
          <w:rFonts w:ascii="Arial" w:hAnsi="Arial" w:cs="Arial"/>
          <w:sz w:val="24"/>
          <w:szCs w:val="24"/>
        </w:rPr>
        <w:t xml:space="preserve"> The </w:t>
      </w:r>
      <w:r w:rsidR="00600CAA">
        <w:rPr>
          <w:rFonts w:ascii="Arial" w:hAnsi="Arial" w:cs="Arial"/>
          <w:sz w:val="24"/>
          <w:szCs w:val="24"/>
        </w:rPr>
        <w:t>relevant provision of the Act  is</w:t>
      </w:r>
      <w:r w:rsidRPr="004F0C75">
        <w:rPr>
          <w:rFonts w:ascii="Arial" w:hAnsi="Arial" w:cs="Arial"/>
          <w:sz w:val="24"/>
          <w:szCs w:val="24"/>
        </w:rPr>
        <w:t xml:space="preserve"> s 30 (1) (</w:t>
      </w:r>
      <w:r w:rsidRPr="00F25AD8">
        <w:rPr>
          <w:rFonts w:ascii="Arial" w:hAnsi="Arial" w:cs="Arial"/>
          <w:i/>
          <w:sz w:val="24"/>
          <w:szCs w:val="24"/>
        </w:rPr>
        <w:t>t</w:t>
      </w:r>
      <w:r w:rsidRPr="004F0C75">
        <w:rPr>
          <w:rFonts w:ascii="Arial" w:hAnsi="Arial" w:cs="Arial"/>
          <w:sz w:val="24"/>
          <w:szCs w:val="24"/>
        </w:rPr>
        <w:t>)</w:t>
      </w:r>
      <w:r w:rsidR="00F25AD8">
        <w:rPr>
          <w:rFonts w:ascii="Arial" w:hAnsi="Arial" w:cs="Arial"/>
          <w:sz w:val="24"/>
          <w:szCs w:val="24"/>
        </w:rPr>
        <w:t>,</w:t>
      </w:r>
      <w:r w:rsidR="002B0F58">
        <w:rPr>
          <w:rStyle w:val="FootnoteReference"/>
          <w:rFonts w:ascii="Arial" w:hAnsi="Arial" w:cs="Arial"/>
          <w:sz w:val="24"/>
          <w:szCs w:val="24"/>
        </w:rPr>
        <w:footnoteReference w:id="5"/>
      </w:r>
      <w:r w:rsidRPr="004F0C75">
        <w:rPr>
          <w:rFonts w:ascii="Arial" w:hAnsi="Arial" w:cs="Arial"/>
          <w:sz w:val="24"/>
          <w:szCs w:val="24"/>
        </w:rPr>
        <w:t xml:space="preserve"> </w:t>
      </w:r>
      <w:r w:rsidR="00600CAA">
        <w:rPr>
          <w:rFonts w:ascii="Arial" w:hAnsi="Arial" w:cs="Arial"/>
          <w:sz w:val="24"/>
          <w:szCs w:val="24"/>
        </w:rPr>
        <w:t xml:space="preserve">which </w:t>
      </w:r>
      <w:r w:rsidRPr="004F0C75">
        <w:rPr>
          <w:rFonts w:ascii="Arial" w:hAnsi="Arial" w:cs="Arial"/>
          <w:sz w:val="24"/>
          <w:szCs w:val="24"/>
        </w:rPr>
        <w:t>provides as follows</w:t>
      </w:r>
    </w:p>
    <w:p w14:paraId="3FE2C9D9" w14:textId="77777777" w:rsidR="004F0C75" w:rsidRDefault="004F0C75" w:rsidP="00701923">
      <w:pPr>
        <w:pStyle w:val="AS-P1"/>
      </w:pPr>
    </w:p>
    <w:p w14:paraId="7A6666E4" w14:textId="77777777" w:rsidR="004F0C75" w:rsidRDefault="004F0C75" w:rsidP="00D4526C">
      <w:pPr>
        <w:pStyle w:val="AS-P1"/>
        <w:spacing w:line="360" w:lineRule="auto"/>
        <w:ind w:right="89" w:firstLine="0"/>
        <w:rPr>
          <w:rFonts w:ascii="Arial" w:hAnsi="Arial" w:cs="Arial"/>
        </w:rPr>
      </w:pPr>
      <w:r>
        <w:rPr>
          <w:rFonts w:ascii="Arial" w:hAnsi="Arial" w:cs="Arial"/>
        </w:rPr>
        <w:lastRenderedPageBreak/>
        <w:t>‘</w:t>
      </w:r>
      <w:r w:rsidRPr="004F0C75">
        <w:rPr>
          <w:rFonts w:ascii="Arial" w:hAnsi="Arial" w:cs="Arial"/>
        </w:rPr>
        <w:t xml:space="preserve">Subject to the provisions of subsections (2) and (3), a local authority council shall have the power </w:t>
      </w:r>
      <w:r>
        <w:rPr>
          <w:rFonts w:ascii="Arial" w:hAnsi="Arial" w:cs="Arial"/>
        </w:rPr>
        <w:t>–</w:t>
      </w:r>
    </w:p>
    <w:p w14:paraId="623D9C22" w14:textId="77777777" w:rsidR="00D4526C" w:rsidRDefault="00D4526C" w:rsidP="00D4526C">
      <w:pPr>
        <w:pStyle w:val="AS-P1"/>
        <w:spacing w:line="360" w:lineRule="auto"/>
        <w:ind w:right="89" w:firstLine="0"/>
        <w:rPr>
          <w:rFonts w:ascii="Arial" w:hAnsi="Arial" w:cs="Arial"/>
        </w:rPr>
      </w:pPr>
    </w:p>
    <w:p w14:paraId="45862998" w14:textId="77777777" w:rsidR="004F0C75" w:rsidRPr="002B0F58" w:rsidRDefault="004F0C75" w:rsidP="00701923">
      <w:pPr>
        <w:pStyle w:val="AS-P1"/>
        <w:spacing w:line="360" w:lineRule="auto"/>
        <w:ind w:firstLine="0"/>
        <w:rPr>
          <w:rFonts w:ascii="Arial" w:hAnsi="Arial" w:cs="Arial"/>
          <w:u w:val="single"/>
        </w:rPr>
      </w:pPr>
      <w:r>
        <w:rPr>
          <w:rFonts w:ascii="Arial" w:hAnsi="Arial" w:cs="Arial"/>
        </w:rPr>
        <w:t>(</w:t>
      </w:r>
      <w:r w:rsidRPr="006C7F16">
        <w:rPr>
          <w:rFonts w:ascii="Arial" w:hAnsi="Arial" w:cs="Arial"/>
          <w:i/>
        </w:rPr>
        <w:t>t</w:t>
      </w:r>
      <w:r>
        <w:rPr>
          <w:rFonts w:ascii="Arial" w:hAnsi="Arial" w:cs="Arial"/>
        </w:rPr>
        <w:t xml:space="preserve">) </w:t>
      </w:r>
      <w:r w:rsidRPr="002B0F58">
        <w:rPr>
          <w:rFonts w:ascii="Arial" w:hAnsi="Arial" w:cs="Arial"/>
          <w:u w:val="single"/>
        </w:rPr>
        <w:t>subject to the provisions of part XIII</w:t>
      </w:r>
      <w:r w:rsidRPr="004F0C75">
        <w:rPr>
          <w:rFonts w:ascii="Arial" w:hAnsi="Arial" w:cs="Arial"/>
        </w:rPr>
        <w:t xml:space="preserve">, to buy, hire or otherwise acquire, </w:t>
      </w:r>
      <w:r w:rsidRPr="002B0F58">
        <w:rPr>
          <w:rFonts w:ascii="Arial" w:hAnsi="Arial" w:cs="Arial"/>
          <w:u w:val="single"/>
        </w:rPr>
        <w:t>with the prior</w:t>
      </w:r>
    </w:p>
    <w:p w14:paraId="46F6944B" w14:textId="77777777" w:rsidR="004F0C75" w:rsidRPr="002B0F58" w:rsidRDefault="004F0C75" w:rsidP="00701923">
      <w:pPr>
        <w:pStyle w:val="AS-Pa"/>
        <w:spacing w:line="360" w:lineRule="auto"/>
        <w:ind w:left="0" w:firstLine="0"/>
        <w:rPr>
          <w:rFonts w:ascii="Arial" w:hAnsi="Arial" w:cs="Arial"/>
          <w:u w:val="single"/>
        </w:rPr>
      </w:pPr>
      <w:r w:rsidRPr="002B0F58">
        <w:rPr>
          <w:rFonts w:ascii="Arial" w:hAnsi="Arial" w:cs="Arial"/>
          <w:u w:val="single"/>
        </w:rPr>
        <w:t>approval of the Minister and subject to such conditions, if any, as may be determined</w:t>
      </w:r>
    </w:p>
    <w:p w14:paraId="7CA3E68C" w14:textId="77777777" w:rsidR="004F0C75" w:rsidRDefault="004F0C75" w:rsidP="00701923">
      <w:pPr>
        <w:pStyle w:val="AS-Pa"/>
        <w:spacing w:line="360" w:lineRule="auto"/>
        <w:ind w:left="0" w:firstLine="0"/>
        <w:rPr>
          <w:rFonts w:ascii="Arial" w:hAnsi="Arial" w:cs="Arial"/>
        </w:rPr>
      </w:pPr>
      <w:r w:rsidRPr="002B0F58">
        <w:rPr>
          <w:rFonts w:ascii="Arial" w:hAnsi="Arial" w:cs="Arial"/>
          <w:u w:val="single"/>
        </w:rPr>
        <w:t>by him or her</w:t>
      </w:r>
      <w:r w:rsidRPr="004F0C75">
        <w:rPr>
          <w:rFonts w:ascii="Arial" w:hAnsi="Arial" w:cs="Arial"/>
        </w:rPr>
        <w:t xml:space="preserve">, any immovable property or any right in respect of immovable property </w:t>
      </w:r>
    </w:p>
    <w:p w14:paraId="36D078E1" w14:textId="77777777" w:rsidR="004F0C75" w:rsidRDefault="004F0C75" w:rsidP="00701923">
      <w:pPr>
        <w:pStyle w:val="AS-Pa"/>
        <w:spacing w:line="360" w:lineRule="auto"/>
        <w:ind w:left="0" w:firstLine="0"/>
        <w:rPr>
          <w:rFonts w:ascii="Arial" w:hAnsi="Arial" w:cs="Arial"/>
        </w:rPr>
      </w:pPr>
      <w:r w:rsidRPr="004F0C75">
        <w:rPr>
          <w:rFonts w:ascii="Arial" w:hAnsi="Arial" w:cs="Arial"/>
        </w:rPr>
        <w:t xml:space="preserve">for any purpose connected with the powers, duties or functions of such local authority </w:t>
      </w:r>
    </w:p>
    <w:p w14:paraId="76BA187E" w14:textId="77777777" w:rsidR="004F0C75" w:rsidRPr="00E71A87" w:rsidRDefault="004F0C75" w:rsidP="00701923">
      <w:pPr>
        <w:pStyle w:val="AS-Pa"/>
        <w:spacing w:line="360" w:lineRule="auto"/>
        <w:ind w:left="0" w:firstLine="0"/>
        <w:rPr>
          <w:rFonts w:ascii="Arial" w:hAnsi="Arial" w:cs="Arial"/>
          <w:u w:val="single"/>
        </w:rPr>
      </w:pPr>
      <w:r w:rsidRPr="004F0C75">
        <w:rPr>
          <w:rFonts w:ascii="Arial" w:hAnsi="Arial" w:cs="Arial"/>
        </w:rPr>
        <w:t xml:space="preserve">council, </w:t>
      </w:r>
      <w:r w:rsidRPr="00E71A87">
        <w:rPr>
          <w:rFonts w:ascii="Arial" w:hAnsi="Arial" w:cs="Arial"/>
          <w:u w:val="single"/>
        </w:rPr>
        <w:t>or to so sell</w:t>
      </w:r>
      <w:r w:rsidRPr="004F0C75">
        <w:rPr>
          <w:rFonts w:ascii="Arial" w:hAnsi="Arial" w:cs="Arial"/>
        </w:rPr>
        <w:t xml:space="preserve">, let, hypothecate or otherwise dispose of or encumber </w:t>
      </w:r>
      <w:r w:rsidRPr="00E71A87">
        <w:rPr>
          <w:rFonts w:ascii="Arial" w:hAnsi="Arial" w:cs="Arial"/>
          <w:u w:val="single"/>
        </w:rPr>
        <w:t xml:space="preserve">any such </w:t>
      </w:r>
    </w:p>
    <w:p w14:paraId="5C4A81EC" w14:textId="77777777" w:rsidR="007F7F96" w:rsidRDefault="004F0C75" w:rsidP="00701923">
      <w:pPr>
        <w:pStyle w:val="AS-Pa"/>
        <w:spacing w:line="360" w:lineRule="auto"/>
        <w:ind w:left="0" w:firstLine="0"/>
        <w:rPr>
          <w:rFonts w:ascii="Arial" w:hAnsi="Arial" w:cs="Arial"/>
          <w:sz w:val="24"/>
          <w:szCs w:val="24"/>
        </w:rPr>
      </w:pPr>
      <w:r w:rsidRPr="00E71A87">
        <w:rPr>
          <w:rFonts w:ascii="Arial" w:hAnsi="Arial" w:cs="Arial"/>
          <w:u w:val="single"/>
        </w:rPr>
        <w:t>immovable property;’</w:t>
      </w:r>
      <w:r w:rsidR="006C7F16">
        <w:rPr>
          <w:rFonts w:ascii="Arial" w:hAnsi="Arial" w:cs="Arial"/>
        </w:rPr>
        <w:t xml:space="preserve"> </w:t>
      </w:r>
      <w:r w:rsidR="006C7F16">
        <w:rPr>
          <w:rFonts w:ascii="Arial" w:hAnsi="Arial" w:cs="Arial"/>
          <w:sz w:val="24"/>
          <w:szCs w:val="24"/>
        </w:rPr>
        <w:t>(Emphasis added).</w:t>
      </w:r>
    </w:p>
    <w:p w14:paraId="31672728" w14:textId="77777777" w:rsidR="00BB4584" w:rsidRPr="00BB4584" w:rsidRDefault="00BB4584" w:rsidP="00701923">
      <w:pPr>
        <w:pStyle w:val="AS-Pa"/>
        <w:spacing w:line="360" w:lineRule="auto"/>
        <w:ind w:left="0" w:firstLine="0"/>
        <w:rPr>
          <w:rFonts w:ascii="Arial" w:hAnsi="Arial" w:cs="Arial"/>
          <w:sz w:val="24"/>
          <w:szCs w:val="24"/>
        </w:rPr>
      </w:pPr>
    </w:p>
    <w:p w14:paraId="5D55FD00" w14:textId="77777777" w:rsidR="0019241B" w:rsidRPr="00F24CC2" w:rsidRDefault="007F7F96" w:rsidP="00701923">
      <w:pPr>
        <w:tabs>
          <w:tab w:val="left" w:pos="709"/>
        </w:tabs>
        <w:spacing w:line="360" w:lineRule="auto"/>
        <w:ind w:right="231"/>
        <w:jc w:val="both"/>
        <w:rPr>
          <w:rFonts w:ascii="Arial" w:eastAsia="Times New Roman" w:hAnsi="Arial" w:cs="Arial"/>
        </w:rPr>
      </w:pPr>
      <w:r w:rsidRPr="007F7F96">
        <w:rPr>
          <w:rFonts w:ascii="Arial" w:hAnsi="Arial" w:cs="Arial"/>
        </w:rPr>
        <w:t>[3</w:t>
      </w:r>
      <w:r w:rsidR="00BB4584">
        <w:rPr>
          <w:rFonts w:ascii="Arial" w:hAnsi="Arial" w:cs="Arial"/>
        </w:rPr>
        <w:t>6</w:t>
      </w:r>
      <w:r w:rsidRPr="007F7F96">
        <w:rPr>
          <w:rFonts w:ascii="Arial" w:hAnsi="Arial" w:cs="Arial"/>
        </w:rPr>
        <w:t>]</w:t>
      </w:r>
      <w:r w:rsidR="006C7F16">
        <w:rPr>
          <w:rFonts w:ascii="Arial" w:hAnsi="Arial" w:cs="Arial"/>
        </w:rPr>
        <w:tab/>
      </w:r>
      <w:r w:rsidR="00F24CC2">
        <w:rPr>
          <w:rFonts w:ascii="Arial" w:hAnsi="Arial" w:cs="Arial"/>
        </w:rPr>
        <w:t xml:space="preserve">In </w:t>
      </w:r>
      <w:r w:rsidR="00C649B6">
        <w:rPr>
          <w:rFonts w:ascii="Arial" w:hAnsi="Arial" w:cs="Arial"/>
        </w:rPr>
        <w:t xml:space="preserve">the </w:t>
      </w:r>
      <w:r w:rsidR="002E5B6B">
        <w:rPr>
          <w:rFonts w:ascii="Arial" w:hAnsi="Arial" w:cs="Arial"/>
        </w:rPr>
        <w:t>matter of</w:t>
      </w:r>
      <w:r w:rsidR="00C649B6">
        <w:rPr>
          <w:rFonts w:ascii="Arial" w:hAnsi="Arial" w:cs="Arial"/>
        </w:rPr>
        <w:t xml:space="preserve"> </w:t>
      </w:r>
      <w:r w:rsidR="002E5B6B" w:rsidRPr="006C7F16">
        <w:rPr>
          <w:rFonts w:ascii="Arial" w:hAnsi="Arial" w:cs="Arial"/>
          <w:i/>
        </w:rPr>
        <w:t xml:space="preserve">Northgate Properties (Pty) Ltd v The Town Council of the Municipality of </w:t>
      </w:r>
      <w:proofErr w:type="spellStart"/>
      <w:r w:rsidR="002E5B6B" w:rsidRPr="006C7F16">
        <w:rPr>
          <w:rFonts w:ascii="Arial" w:hAnsi="Arial" w:cs="Arial"/>
          <w:i/>
        </w:rPr>
        <w:t>Helao</w:t>
      </w:r>
      <w:proofErr w:type="spellEnd"/>
      <w:r w:rsidR="002E5B6B" w:rsidRPr="006C7F16">
        <w:rPr>
          <w:rFonts w:ascii="Arial" w:hAnsi="Arial" w:cs="Arial"/>
          <w:i/>
        </w:rPr>
        <w:t xml:space="preserve"> </w:t>
      </w:r>
      <w:proofErr w:type="spellStart"/>
      <w:r w:rsidR="002E5B6B" w:rsidRPr="006C7F16">
        <w:rPr>
          <w:rFonts w:ascii="Arial" w:hAnsi="Arial" w:cs="Arial"/>
          <w:i/>
        </w:rPr>
        <w:t>Nafidi</w:t>
      </w:r>
      <w:proofErr w:type="spellEnd"/>
      <w:r w:rsidR="002E5B6B" w:rsidRPr="006C7F16">
        <w:rPr>
          <w:rFonts w:ascii="Arial" w:hAnsi="Arial" w:cs="Arial"/>
          <w:i/>
        </w:rPr>
        <w:t xml:space="preserve"> &amp; Oth</w:t>
      </w:r>
      <w:r w:rsidR="002E5B6B" w:rsidRPr="006C7F16">
        <w:rPr>
          <w:rFonts w:ascii="Arial" w:hAnsi="Arial" w:cs="Arial"/>
        </w:rPr>
        <w:t>er</w:t>
      </w:r>
      <w:r w:rsidR="006C7F16">
        <w:rPr>
          <w:rFonts w:ascii="Arial" w:hAnsi="Arial" w:cs="Arial"/>
        </w:rPr>
        <w:t>,</w:t>
      </w:r>
      <w:r w:rsidR="006C7F16">
        <w:rPr>
          <w:rStyle w:val="FootnoteReference"/>
          <w:rFonts w:ascii="Arial" w:hAnsi="Arial" w:cs="Arial"/>
        </w:rPr>
        <w:footnoteReference w:id="6"/>
      </w:r>
      <w:r w:rsidR="006C7F16">
        <w:rPr>
          <w:rFonts w:ascii="Arial" w:hAnsi="Arial" w:cs="Arial"/>
        </w:rPr>
        <w:t xml:space="preserve"> </w:t>
      </w:r>
      <w:r w:rsidR="006C7F16">
        <w:rPr>
          <w:rFonts w:ascii="Arial" w:eastAsia="Times New Roman" w:hAnsi="Arial" w:cs="Arial"/>
        </w:rPr>
        <w:t>this</w:t>
      </w:r>
      <w:r w:rsidR="00F24CC2">
        <w:rPr>
          <w:rFonts w:ascii="Arial" w:eastAsia="Times New Roman" w:hAnsi="Arial" w:cs="Arial"/>
        </w:rPr>
        <w:t xml:space="preserve"> court dealt with the provision</w:t>
      </w:r>
      <w:r w:rsidR="006C7F16">
        <w:rPr>
          <w:rFonts w:ascii="Arial" w:eastAsia="Times New Roman" w:hAnsi="Arial" w:cs="Arial"/>
        </w:rPr>
        <w:t>s</w:t>
      </w:r>
      <w:r w:rsidR="00F24CC2">
        <w:rPr>
          <w:rFonts w:ascii="Arial" w:eastAsia="Times New Roman" w:hAnsi="Arial" w:cs="Arial"/>
        </w:rPr>
        <w:t xml:space="preserve"> of s 30 (</w:t>
      </w:r>
      <w:r w:rsidR="00F24CC2" w:rsidRPr="006C7F16">
        <w:rPr>
          <w:rFonts w:ascii="Arial" w:eastAsia="Times New Roman" w:hAnsi="Arial" w:cs="Arial"/>
          <w:i/>
        </w:rPr>
        <w:t>t</w:t>
      </w:r>
      <w:r w:rsidR="006C7F16">
        <w:rPr>
          <w:rFonts w:ascii="Arial" w:eastAsia="Times New Roman" w:hAnsi="Arial" w:cs="Arial"/>
        </w:rPr>
        <w:t>), as follows:</w:t>
      </w:r>
      <w:r w:rsidR="00F24CC2">
        <w:rPr>
          <w:rFonts w:ascii="Arial" w:eastAsia="Times New Roman" w:hAnsi="Arial" w:cs="Arial"/>
        </w:rPr>
        <w:t xml:space="preserve"> </w:t>
      </w:r>
    </w:p>
    <w:p w14:paraId="46D7D02D" w14:textId="5F947EDA" w:rsidR="00F24CC2" w:rsidRPr="006C7F16" w:rsidRDefault="00F24CC2" w:rsidP="00D4526C">
      <w:pPr>
        <w:spacing w:before="100" w:beforeAutospacing="1" w:after="100" w:afterAutospacing="1" w:line="360" w:lineRule="auto"/>
        <w:jc w:val="both"/>
        <w:rPr>
          <w:rFonts w:ascii="Times New Roman" w:eastAsia="Times New Roman" w:hAnsi="Times New Roman" w:cs="Times New Roman"/>
        </w:rPr>
      </w:pPr>
      <w:r>
        <w:rPr>
          <w:rFonts w:ascii="Arial" w:eastAsia="Times New Roman" w:hAnsi="Arial" w:cs="Arial"/>
          <w:sz w:val="22"/>
          <w:szCs w:val="22"/>
        </w:rPr>
        <w:t>‘</w:t>
      </w:r>
      <w:r w:rsidR="004F0C75" w:rsidRPr="004F0C75">
        <w:rPr>
          <w:rFonts w:ascii="Arial" w:eastAsia="Times New Roman" w:hAnsi="Arial" w:cs="Arial"/>
          <w:sz w:val="22"/>
          <w:szCs w:val="22"/>
        </w:rPr>
        <w:t>[29] It is for this reason that the Minister is granted regulatory powers when a town council like the first respondent wishes to sell land to a third party, inasmuch as the Minister’s prior consent is a requirement. Plainly it is the intention of the Legislature that town councils should not be permitted to alienate its land witho</w:t>
      </w:r>
      <w:r w:rsidR="006C7F16">
        <w:rPr>
          <w:rFonts w:ascii="Arial" w:eastAsia="Times New Roman" w:hAnsi="Arial" w:cs="Arial"/>
          <w:sz w:val="22"/>
          <w:szCs w:val="22"/>
        </w:rPr>
        <w:t>ut the consent of the Minister . . .</w:t>
      </w:r>
      <w:r w:rsidR="004F0C75" w:rsidRPr="004F0C75">
        <w:rPr>
          <w:rFonts w:ascii="Arial" w:eastAsia="Times New Roman" w:hAnsi="Arial" w:cs="Arial"/>
          <w:sz w:val="22"/>
          <w:szCs w:val="22"/>
        </w:rPr>
        <w:t xml:space="preserve"> </w:t>
      </w:r>
      <w:r w:rsidR="005B7E22">
        <w:rPr>
          <w:rFonts w:ascii="Arial" w:eastAsia="Times New Roman" w:hAnsi="Arial" w:cs="Arial"/>
          <w:sz w:val="22"/>
          <w:szCs w:val="22"/>
        </w:rPr>
        <w:t>‘</w:t>
      </w:r>
    </w:p>
    <w:p w14:paraId="605A2CC1" w14:textId="77777777" w:rsidR="004F0C75" w:rsidRDefault="004F0C75" w:rsidP="00701923">
      <w:pPr>
        <w:spacing w:line="360" w:lineRule="auto"/>
        <w:ind w:left="720" w:right="231"/>
        <w:jc w:val="both"/>
        <w:rPr>
          <w:rFonts w:ascii="Arial" w:hAnsi="Arial" w:cs="Arial"/>
          <w:sz w:val="22"/>
          <w:szCs w:val="22"/>
        </w:rPr>
      </w:pPr>
    </w:p>
    <w:p w14:paraId="7E73E338" w14:textId="77777777" w:rsidR="004C2368" w:rsidRDefault="00CA3B50" w:rsidP="00701923">
      <w:pPr>
        <w:spacing w:line="360" w:lineRule="auto"/>
        <w:ind w:right="231"/>
        <w:jc w:val="both"/>
        <w:rPr>
          <w:rFonts w:ascii="Arial" w:hAnsi="Arial" w:cs="Arial"/>
        </w:rPr>
      </w:pPr>
      <w:r>
        <w:rPr>
          <w:rFonts w:ascii="Arial" w:hAnsi="Arial" w:cs="Arial"/>
        </w:rPr>
        <w:t>[3</w:t>
      </w:r>
      <w:r w:rsidR="00BB4584">
        <w:rPr>
          <w:rFonts w:ascii="Arial" w:hAnsi="Arial" w:cs="Arial"/>
        </w:rPr>
        <w:t>7</w:t>
      </w:r>
      <w:r>
        <w:rPr>
          <w:rFonts w:ascii="Arial" w:hAnsi="Arial" w:cs="Arial"/>
        </w:rPr>
        <w:t>]</w:t>
      </w:r>
      <w:r w:rsidR="006C7F16">
        <w:rPr>
          <w:rFonts w:ascii="Arial" w:hAnsi="Arial" w:cs="Arial"/>
        </w:rPr>
        <w:tab/>
        <w:t>Properly read in context, t</w:t>
      </w:r>
      <w:r w:rsidR="004C2368">
        <w:rPr>
          <w:rFonts w:ascii="Arial" w:hAnsi="Arial" w:cs="Arial"/>
        </w:rPr>
        <w:t>he section requires that the Minister</w:t>
      </w:r>
      <w:r w:rsidR="006C7F16">
        <w:rPr>
          <w:rFonts w:ascii="Arial" w:hAnsi="Arial" w:cs="Arial"/>
        </w:rPr>
        <w:t xml:space="preserve"> approves the sale of </w:t>
      </w:r>
      <w:r w:rsidR="004C2368">
        <w:rPr>
          <w:rFonts w:ascii="Arial" w:hAnsi="Arial" w:cs="Arial"/>
        </w:rPr>
        <w:t>immovable property, within the jurisdiction of the town council - in this case the second respondent, sub</w:t>
      </w:r>
      <w:r w:rsidR="006C7F16">
        <w:rPr>
          <w:rFonts w:ascii="Arial" w:hAnsi="Arial" w:cs="Arial"/>
        </w:rPr>
        <w:t>ject to such conditions as the M</w:t>
      </w:r>
      <w:r w:rsidR="004C2368">
        <w:rPr>
          <w:rFonts w:ascii="Arial" w:hAnsi="Arial" w:cs="Arial"/>
        </w:rPr>
        <w:t>inister may determine.</w:t>
      </w:r>
    </w:p>
    <w:p w14:paraId="3EE0C5E4" w14:textId="77777777" w:rsidR="004C2368" w:rsidRDefault="004C2368" w:rsidP="00701923">
      <w:pPr>
        <w:spacing w:line="360" w:lineRule="auto"/>
        <w:ind w:right="231"/>
        <w:jc w:val="both"/>
        <w:rPr>
          <w:rFonts w:ascii="Arial" w:hAnsi="Arial" w:cs="Arial"/>
        </w:rPr>
      </w:pPr>
    </w:p>
    <w:p w14:paraId="5014A10E" w14:textId="77777777" w:rsidR="008571F7" w:rsidRDefault="00CA3B50" w:rsidP="00701923">
      <w:pPr>
        <w:spacing w:line="360" w:lineRule="auto"/>
        <w:ind w:right="231"/>
        <w:jc w:val="both"/>
        <w:rPr>
          <w:rFonts w:ascii="Arial" w:hAnsi="Arial" w:cs="Arial"/>
        </w:rPr>
      </w:pPr>
      <w:r>
        <w:rPr>
          <w:rFonts w:ascii="Arial" w:hAnsi="Arial" w:cs="Arial"/>
        </w:rPr>
        <w:t xml:space="preserve"> </w:t>
      </w:r>
    </w:p>
    <w:p w14:paraId="42737F23" w14:textId="77777777" w:rsidR="008571F7" w:rsidRDefault="00BB4584" w:rsidP="00701923">
      <w:pPr>
        <w:spacing w:line="360" w:lineRule="auto"/>
        <w:ind w:right="231"/>
        <w:jc w:val="both"/>
        <w:rPr>
          <w:rFonts w:ascii="Arial" w:hAnsi="Arial" w:cs="Arial"/>
        </w:rPr>
      </w:pPr>
      <w:r>
        <w:rPr>
          <w:rFonts w:ascii="Arial" w:hAnsi="Arial" w:cs="Arial"/>
        </w:rPr>
        <w:t>[38]</w:t>
      </w:r>
      <w:r>
        <w:rPr>
          <w:rFonts w:ascii="Arial" w:hAnsi="Arial" w:cs="Arial"/>
        </w:rPr>
        <w:tab/>
      </w:r>
      <w:r w:rsidR="008571F7">
        <w:rPr>
          <w:rFonts w:ascii="Arial" w:hAnsi="Arial" w:cs="Arial"/>
        </w:rPr>
        <w:t xml:space="preserve">Having set out the applicable law, the first </w:t>
      </w:r>
      <w:r w:rsidR="00D569DD">
        <w:rPr>
          <w:rFonts w:ascii="Arial" w:hAnsi="Arial" w:cs="Arial"/>
        </w:rPr>
        <w:t>issue</w:t>
      </w:r>
      <w:r w:rsidR="008571F7">
        <w:rPr>
          <w:rFonts w:ascii="Arial" w:hAnsi="Arial" w:cs="Arial"/>
        </w:rPr>
        <w:t xml:space="preserve"> for dete</w:t>
      </w:r>
      <w:r w:rsidR="00D569DD">
        <w:rPr>
          <w:rFonts w:ascii="Arial" w:hAnsi="Arial" w:cs="Arial"/>
        </w:rPr>
        <w:t>r</w:t>
      </w:r>
      <w:r w:rsidR="008571F7">
        <w:rPr>
          <w:rFonts w:ascii="Arial" w:hAnsi="Arial" w:cs="Arial"/>
        </w:rPr>
        <w:t xml:space="preserve">minations is to look at </w:t>
      </w:r>
      <w:r w:rsidR="00D569DD">
        <w:rPr>
          <w:rFonts w:ascii="Arial" w:hAnsi="Arial" w:cs="Arial"/>
        </w:rPr>
        <w:t xml:space="preserve">what </w:t>
      </w:r>
      <w:r w:rsidR="008571F7">
        <w:rPr>
          <w:rFonts w:ascii="Arial" w:hAnsi="Arial" w:cs="Arial"/>
        </w:rPr>
        <w:t xml:space="preserve">terms of the offer </w:t>
      </w:r>
      <w:r w:rsidR="00D569DD">
        <w:rPr>
          <w:rFonts w:ascii="Arial" w:hAnsi="Arial" w:cs="Arial"/>
        </w:rPr>
        <w:t>made b</w:t>
      </w:r>
      <w:r w:rsidR="00E04CE2">
        <w:rPr>
          <w:rFonts w:ascii="Arial" w:hAnsi="Arial" w:cs="Arial"/>
        </w:rPr>
        <w:t>y</w:t>
      </w:r>
      <w:r w:rsidR="00D569DD">
        <w:rPr>
          <w:rFonts w:ascii="Arial" w:hAnsi="Arial" w:cs="Arial"/>
        </w:rPr>
        <w:t xml:space="preserve"> the second respo</w:t>
      </w:r>
      <w:r w:rsidR="00E04CE2">
        <w:rPr>
          <w:rFonts w:ascii="Arial" w:hAnsi="Arial" w:cs="Arial"/>
        </w:rPr>
        <w:t>n</w:t>
      </w:r>
      <w:r w:rsidR="00D569DD">
        <w:rPr>
          <w:rFonts w:ascii="Arial" w:hAnsi="Arial" w:cs="Arial"/>
        </w:rPr>
        <w:t xml:space="preserve">dent were accepted by the applicant </w:t>
      </w:r>
    </w:p>
    <w:p w14:paraId="63E12E84" w14:textId="77777777" w:rsidR="008571F7" w:rsidRDefault="008571F7" w:rsidP="00701923">
      <w:pPr>
        <w:spacing w:line="360" w:lineRule="auto"/>
        <w:ind w:right="231"/>
        <w:jc w:val="both"/>
        <w:rPr>
          <w:rFonts w:ascii="Arial" w:hAnsi="Arial" w:cs="Arial"/>
        </w:rPr>
      </w:pPr>
    </w:p>
    <w:p w14:paraId="50C25EC3" w14:textId="2223D505" w:rsidR="00A06A4F" w:rsidRPr="00A06A4F" w:rsidRDefault="00BB4584" w:rsidP="00701923">
      <w:pPr>
        <w:spacing w:line="360" w:lineRule="auto"/>
        <w:ind w:right="231"/>
        <w:jc w:val="both"/>
        <w:rPr>
          <w:rFonts w:ascii="Arial" w:hAnsi="Arial" w:cs="Arial"/>
        </w:rPr>
      </w:pPr>
      <w:r>
        <w:rPr>
          <w:rFonts w:ascii="Arial" w:hAnsi="Arial" w:cs="Arial"/>
        </w:rPr>
        <w:t>[39</w:t>
      </w:r>
      <w:r w:rsidR="006C7F16">
        <w:rPr>
          <w:rFonts w:ascii="Arial" w:hAnsi="Arial" w:cs="Arial"/>
        </w:rPr>
        <w:t>]</w:t>
      </w:r>
      <w:r w:rsidR="006C7F16">
        <w:rPr>
          <w:rFonts w:ascii="Arial" w:hAnsi="Arial" w:cs="Arial"/>
        </w:rPr>
        <w:tab/>
      </w:r>
      <w:r w:rsidR="008571F7">
        <w:rPr>
          <w:rFonts w:ascii="Arial" w:hAnsi="Arial" w:cs="Arial"/>
        </w:rPr>
        <w:t xml:space="preserve">The </w:t>
      </w:r>
      <w:r w:rsidR="005D1D03">
        <w:rPr>
          <w:rFonts w:ascii="Arial" w:hAnsi="Arial" w:cs="Arial"/>
        </w:rPr>
        <w:t>terms of the sale</w:t>
      </w:r>
      <w:r w:rsidR="00D569DD">
        <w:rPr>
          <w:rFonts w:ascii="Arial" w:hAnsi="Arial" w:cs="Arial"/>
        </w:rPr>
        <w:t>,</w:t>
      </w:r>
      <w:r w:rsidR="005D1D03">
        <w:rPr>
          <w:rFonts w:ascii="Arial" w:hAnsi="Arial" w:cs="Arial"/>
        </w:rPr>
        <w:t xml:space="preserve"> as set </w:t>
      </w:r>
      <w:r w:rsidR="00A06A4F">
        <w:rPr>
          <w:rFonts w:ascii="Arial" w:hAnsi="Arial" w:cs="Arial"/>
        </w:rPr>
        <w:t xml:space="preserve">in the </w:t>
      </w:r>
      <w:r w:rsidR="008571F7">
        <w:rPr>
          <w:rFonts w:ascii="Arial" w:hAnsi="Arial" w:cs="Arial"/>
        </w:rPr>
        <w:t>second respondent offer</w:t>
      </w:r>
      <w:r w:rsidR="00D569DD">
        <w:rPr>
          <w:rFonts w:ascii="Arial" w:hAnsi="Arial" w:cs="Arial"/>
        </w:rPr>
        <w:t xml:space="preserve"> letter are: that second respondent will</w:t>
      </w:r>
      <w:r w:rsidR="008571F7">
        <w:rPr>
          <w:rFonts w:ascii="Arial" w:hAnsi="Arial" w:cs="Arial"/>
        </w:rPr>
        <w:t xml:space="preserve"> </w:t>
      </w:r>
      <w:r w:rsidR="00D569DD">
        <w:rPr>
          <w:rFonts w:ascii="Arial" w:hAnsi="Arial" w:cs="Arial"/>
        </w:rPr>
        <w:t>sell</w:t>
      </w:r>
      <w:r w:rsidR="008571F7">
        <w:rPr>
          <w:rFonts w:ascii="Arial" w:hAnsi="Arial" w:cs="Arial"/>
        </w:rPr>
        <w:t xml:space="preserve"> the property, erf 559, measuring in extent 16 hectares- for an amount of N$ 200 </w:t>
      </w:r>
      <w:r w:rsidR="00D4526C">
        <w:rPr>
          <w:rFonts w:ascii="Arial" w:hAnsi="Arial" w:cs="Arial"/>
        </w:rPr>
        <w:t>000</w:t>
      </w:r>
      <w:r>
        <w:rPr>
          <w:rFonts w:ascii="Arial" w:hAnsi="Arial" w:cs="Arial"/>
        </w:rPr>
        <w:t>,</w:t>
      </w:r>
      <w:r w:rsidR="008571F7">
        <w:rPr>
          <w:rFonts w:ascii="Arial" w:hAnsi="Arial" w:cs="Arial"/>
        </w:rPr>
        <w:t xml:space="preserve"> subject to s 63 (2) </w:t>
      </w:r>
      <w:r w:rsidR="00A06A4F">
        <w:rPr>
          <w:rFonts w:ascii="Arial" w:hAnsi="Arial" w:cs="Arial"/>
        </w:rPr>
        <w:t>– advertisement in two newspaper</w:t>
      </w:r>
      <w:r w:rsidR="006C7F16">
        <w:rPr>
          <w:rFonts w:ascii="Arial" w:hAnsi="Arial" w:cs="Arial"/>
        </w:rPr>
        <w:t>s</w:t>
      </w:r>
      <w:r w:rsidR="00A06A4F">
        <w:rPr>
          <w:rFonts w:ascii="Arial" w:hAnsi="Arial" w:cs="Arial"/>
        </w:rPr>
        <w:t xml:space="preserve">; </w:t>
      </w:r>
      <w:r w:rsidR="008571F7">
        <w:rPr>
          <w:rFonts w:ascii="Arial" w:hAnsi="Arial" w:cs="Arial"/>
        </w:rPr>
        <w:t>and s 30 (1) (</w:t>
      </w:r>
      <w:r w:rsidR="008571F7" w:rsidRPr="006C7F16">
        <w:rPr>
          <w:rFonts w:ascii="Arial" w:hAnsi="Arial" w:cs="Arial"/>
          <w:i/>
        </w:rPr>
        <w:t>t</w:t>
      </w:r>
      <w:r w:rsidR="008571F7">
        <w:rPr>
          <w:rFonts w:ascii="Arial" w:hAnsi="Arial" w:cs="Arial"/>
        </w:rPr>
        <w:t>)</w:t>
      </w:r>
      <w:r w:rsidR="00A06A4F">
        <w:rPr>
          <w:rFonts w:ascii="Arial" w:hAnsi="Arial" w:cs="Arial"/>
        </w:rPr>
        <w:t xml:space="preserve"> -</w:t>
      </w:r>
      <w:r w:rsidR="00A06A4F" w:rsidRPr="00A06A4F">
        <w:rPr>
          <w:rFonts w:ascii="Arial" w:hAnsi="Arial" w:cs="Arial"/>
          <w:sz w:val="22"/>
          <w:szCs w:val="22"/>
        </w:rPr>
        <w:t xml:space="preserve"> </w:t>
      </w:r>
      <w:r w:rsidR="00A06A4F" w:rsidRPr="00A06A4F">
        <w:rPr>
          <w:rFonts w:ascii="Arial" w:hAnsi="Arial" w:cs="Arial"/>
        </w:rPr>
        <w:t>approval has to be sought</w:t>
      </w:r>
      <w:r w:rsidR="006C7F16">
        <w:rPr>
          <w:rFonts w:ascii="Arial" w:hAnsi="Arial" w:cs="Arial"/>
        </w:rPr>
        <w:t xml:space="preserve"> and obtained</w:t>
      </w:r>
      <w:r w:rsidR="00A06A4F" w:rsidRPr="00A06A4F">
        <w:rPr>
          <w:rFonts w:ascii="Arial" w:hAnsi="Arial" w:cs="Arial"/>
        </w:rPr>
        <w:t xml:space="preserve"> from the Ministry of Regional </w:t>
      </w:r>
      <w:r w:rsidR="00A06A4F" w:rsidRPr="00A06A4F">
        <w:rPr>
          <w:rFonts w:ascii="Arial" w:hAnsi="Arial" w:cs="Arial"/>
        </w:rPr>
        <w:lastRenderedPageBreak/>
        <w:t>and Local Government, Housing and Rural Development (MRLGHRD), to enable Council to sell this property to the applicant</w:t>
      </w:r>
    </w:p>
    <w:p w14:paraId="4BBA2C64" w14:textId="77777777" w:rsidR="00A06A4F" w:rsidRDefault="00A06A4F" w:rsidP="00701923">
      <w:pPr>
        <w:spacing w:line="360" w:lineRule="auto"/>
        <w:ind w:right="231"/>
        <w:jc w:val="both"/>
        <w:rPr>
          <w:rFonts w:ascii="Arial" w:hAnsi="Arial" w:cs="Arial"/>
        </w:rPr>
      </w:pPr>
    </w:p>
    <w:p w14:paraId="4045D218" w14:textId="2E83CCD3" w:rsidR="005D1D03" w:rsidRDefault="00D569DD" w:rsidP="00701923">
      <w:pPr>
        <w:spacing w:line="360" w:lineRule="auto"/>
        <w:ind w:right="231"/>
        <w:jc w:val="both"/>
        <w:rPr>
          <w:rFonts w:ascii="Arial" w:hAnsi="Arial" w:cs="Arial"/>
        </w:rPr>
      </w:pPr>
      <w:r>
        <w:rPr>
          <w:rFonts w:ascii="Arial" w:hAnsi="Arial" w:cs="Arial"/>
        </w:rPr>
        <w:t xml:space="preserve"> </w:t>
      </w:r>
      <w:r w:rsidR="00BB4584">
        <w:rPr>
          <w:rFonts w:ascii="Arial" w:hAnsi="Arial" w:cs="Arial"/>
        </w:rPr>
        <w:t>[40]</w:t>
      </w:r>
      <w:r w:rsidR="00BB4584">
        <w:rPr>
          <w:rFonts w:ascii="Arial" w:hAnsi="Arial" w:cs="Arial"/>
        </w:rPr>
        <w:tab/>
      </w:r>
      <w:r w:rsidR="008571F7">
        <w:rPr>
          <w:rFonts w:ascii="Arial" w:hAnsi="Arial" w:cs="Arial"/>
        </w:rPr>
        <w:t>The provision of s</w:t>
      </w:r>
      <w:r w:rsidR="00A10D9C">
        <w:rPr>
          <w:rFonts w:ascii="Arial" w:hAnsi="Arial" w:cs="Arial"/>
        </w:rPr>
        <w:t>.</w:t>
      </w:r>
      <w:r w:rsidR="008571F7">
        <w:rPr>
          <w:rFonts w:ascii="Arial" w:hAnsi="Arial" w:cs="Arial"/>
        </w:rPr>
        <w:t xml:space="preserve"> 63 (2) states that the property must be advertised in two newspaper</w:t>
      </w:r>
      <w:r w:rsidR="006C7F16">
        <w:rPr>
          <w:rFonts w:ascii="Arial" w:hAnsi="Arial" w:cs="Arial"/>
        </w:rPr>
        <w:t>s</w:t>
      </w:r>
      <w:r w:rsidR="008571F7">
        <w:rPr>
          <w:rFonts w:ascii="Arial" w:hAnsi="Arial" w:cs="Arial"/>
        </w:rPr>
        <w:t>. The provision of s 30 (1) (</w:t>
      </w:r>
      <w:r w:rsidR="008571F7" w:rsidRPr="006C7F16">
        <w:rPr>
          <w:rFonts w:ascii="Arial" w:hAnsi="Arial" w:cs="Arial"/>
          <w:i/>
        </w:rPr>
        <w:t>t</w:t>
      </w:r>
      <w:r w:rsidR="006C7F16">
        <w:rPr>
          <w:rFonts w:ascii="Arial" w:hAnsi="Arial" w:cs="Arial"/>
        </w:rPr>
        <w:t>) states that the M</w:t>
      </w:r>
      <w:r w:rsidR="008571F7">
        <w:rPr>
          <w:rFonts w:ascii="Arial" w:hAnsi="Arial" w:cs="Arial"/>
        </w:rPr>
        <w:t>inister must approve the sale of the property sub</w:t>
      </w:r>
      <w:r w:rsidR="006C7F16">
        <w:rPr>
          <w:rFonts w:ascii="Arial" w:hAnsi="Arial" w:cs="Arial"/>
        </w:rPr>
        <w:t>ject to such conditions as the M</w:t>
      </w:r>
      <w:r w:rsidR="008571F7">
        <w:rPr>
          <w:rFonts w:ascii="Arial" w:hAnsi="Arial" w:cs="Arial"/>
        </w:rPr>
        <w:t>inister may determine.</w:t>
      </w:r>
    </w:p>
    <w:p w14:paraId="5199AD6C" w14:textId="77777777" w:rsidR="00A06A4F" w:rsidRDefault="00A06A4F" w:rsidP="00701923">
      <w:pPr>
        <w:spacing w:line="360" w:lineRule="auto"/>
        <w:ind w:right="231"/>
        <w:jc w:val="both"/>
        <w:rPr>
          <w:rFonts w:ascii="Arial" w:hAnsi="Arial" w:cs="Arial"/>
        </w:rPr>
      </w:pPr>
    </w:p>
    <w:p w14:paraId="0F9EE5C0" w14:textId="77777777" w:rsidR="00307901" w:rsidRPr="00E04CE2" w:rsidRDefault="00BB4584" w:rsidP="00701923">
      <w:pPr>
        <w:spacing w:line="360" w:lineRule="auto"/>
        <w:ind w:right="231"/>
        <w:jc w:val="both"/>
        <w:rPr>
          <w:rFonts w:ascii="Arial" w:hAnsi="Arial" w:cs="Arial"/>
        </w:rPr>
      </w:pPr>
      <w:r>
        <w:rPr>
          <w:rFonts w:ascii="Arial" w:hAnsi="Arial" w:cs="Arial"/>
        </w:rPr>
        <w:t>[41]</w:t>
      </w:r>
      <w:r>
        <w:rPr>
          <w:rFonts w:ascii="Arial" w:hAnsi="Arial" w:cs="Arial"/>
        </w:rPr>
        <w:tab/>
      </w:r>
      <w:r w:rsidR="00D569DD">
        <w:rPr>
          <w:rFonts w:ascii="Arial" w:hAnsi="Arial" w:cs="Arial"/>
        </w:rPr>
        <w:t xml:space="preserve">The terms of acceptance by the applicant are as follows: that he is interested in proceeding with the transaction </w:t>
      </w:r>
      <w:r w:rsidR="00307901" w:rsidRPr="00307901">
        <w:rPr>
          <w:rFonts w:ascii="Arial" w:hAnsi="Arial" w:cs="Arial"/>
        </w:rPr>
        <w:t>and await</w:t>
      </w:r>
      <w:r w:rsidR="00A06A4F">
        <w:rPr>
          <w:rFonts w:ascii="Arial" w:hAnsi="Arial" w:cs="Arial"/>
        </w:rPr>
        <w:t>s</w:t>
      </w:r>
      <w:r w:rsidR="006C7F16">
        <w:rPr>
          <w:rFonts w:ascii="Arial" w:hAnsi="Arial" w:cs="Arial"/>
        </w:rPr>
        <w:t xml:space="preserve"> further correspondence and that</w:t>
      </w:r>
      <w:r w:rsidR="00307901" w:rsidRPr="00307901">
        <w:rPr>
          <w:rFonts w:ascii="Arial" w:hAnsi="Arial" w:cs="Arial"/>
        </w:rPr>
        <w:t xml:space="preserve"> </w:t>
      </w:r>
      <w:r w:rsidR="00A06A4F">
        <w:rPr>
          <w:rFonts w:ascii="Arial" w:hAnsi="Arial" w:cs="Arial"/>
        </w:rPr>
        <w:t>t</w:t>
      </w:r>
      <w:r w:rsidR="00307901" w:rsidRPr="00307901">
        <w:rPr>
          <w:rFonts w:ascii="Arial" w:hAnsi="Arial" w:cs="Arial"/>
        </w:rPr>
        <w:t xml:space="preserve">he balance of the purchase price will be paid </w:t>
      </w:r>
      <w:r w:rsidR="00307901" w:rsidRPr="00E04CE2">
        <w:rPr>
          <w:rFonts w:ascii="Arial" w:hAnsi="Arial" w:cs="Arial"/>
        </w:rPr>
        <w:t>as soon as the approv</w:t>
      </w:r>
      <w:r w:rsidR="006C7F16">
        <w:rPr>
          <w:rFonts w:ascii="Arial" w:hAnsi="Arial" w:cs="Arial"/>
        </w:rPr>
        <w:t>al is communicated to him</w:t>
      </w:r>
      <w:r>
        <w:rPr>
          <w:rFonts w:ascii="Arial" w:hAnsi="Arial" w:cs="Arial"/>
        </w:rPr>
        <w:t>.</w:t>
      </w:r>
    </w:p>
    <w:p w14:paraId="5DE09E3C" w14:textId="77777777" w:rsidR="00D569DD" w:rsidRPr="00E04CE2" w:rsidRDefault="00D569DD" w:rsidP="00701923">
      <w:pPr>
        <w:spacing w:line="360" w:lineRule="auto"/>
        <w:ind w:right="231"/>
        <w:jc w:val="both"/>
        <w:rPr>
          <w:rFonts w:ascii="Arial" w:hAnsi="Arial" w:cs="Arial"/>
        </w:rPr>
      </w:pPr>
    </w:p>
    <w:p w14:paraId="0D235970" w14:textId="77777777" w:rsidR="000C68D1" w:rsidRDefault="00BB4584" w:rsidP="00701923">
      <w:pPr>
        <w:spacing w:line="360" w:lineRule="auto"/>
        <w:ind w:right="231"/>
        <w:jc w:val="both"/>
        <w:rPr>
          <w:rFonts w:ascii="Arial" w:hAnsi="Arial" w:cs="Arial"/>
        </w:rPr>
      </w:pPr>
      <w:r>
        <w:rPr>
          <w:rFonts w:ascii="Arial" w:hAnsi="Arial" w:cs="Arial"/>
        </w:rPr>
        <w:t>[42</w:t>
      </w:r>
      <w:r w:rsidR="006C7F16">
        <w:rPr>
          <w:rFonts w:ascii="Arial" w:hAnsi="Arial" w:cs="Arial"/>
        </w:rPr>
        <w:t>]</w:t>
      </w:r>
      <w:r w:rsidR="006C7F16">
        <w:rPr>
          <w:rFonts w:ascii="Arial" w:hAnsi="Arial" w:cs="Arial"/>
        </w:rPr>
        <w:tab/>
      </w:r>
      <w:r w:rsidR="00D94EDB">
        <w:rPr>
          <w:rFonts w:ascii="Arial" w:hAnsi="Arial" w:cs="Arial"/>
        </w:rPr>
        <w:t>F</w:t>
      </w:r>
      <w:r w:rsidR="00A06A4F">
        <w:rPr>
          <w:rFonts w:ascii="Arial" w:hAnsi="Arial" w:cs="Arial"/>
        </w:rPr>
        <w:t xml:space="preserve">rom the </w:t>
      </w:r>
      <w:r w:rsidR="00D94EDB">
        <w:rPr>
          <w:rFonts w:ascii="Arial" w:hAnsi="Arial" w:cs="Arial"/>
        </w:rPr>
        <w:t>a foregoing</w:t>
      </w:r>
      <w:r w:rsidR="00A06A4F">
        <w:rPr>
          <w:rFonts w:ascii="Arial" w:hAnsi="Arial" w:cs="Arial"/>
        </w:rPr>
        <w:t>, the applicant expected to rec</w:t>
      </w:r>
      <w:r w:rsidR="000C68D1">
        <w:rPr>
          <w:rFonts w:ascii="Arial" w:hAnsi="Arial" w:cs="Arial"/>
        </w:rPr>
        <w:t>e</w:t>
      </w:r>
      <w:r w:rsidR="00A06A4F">
        <w:rPr>
          <w:rFonts w:ascii="Arial" w:hAnsi="Arial" w:cs="Arial"/>
        </w:rPr>
        <w:t>ive further communication rega</w:t>
      </w:r>
      <w:r w:rsidR="000C68D1">
        <w:rPr>
          <w:rFonts w:ascii="Arial" w:hAnsi="Arial" w:cs="Arial"/>
        </w:rPr>
        <w:t>r</w:t>
      </w:r>
      <w:r w:rsidR="00A06A4F">
        <w:rPr>
          <w:rFonts w:ascii="Arial" w:hAnsi="Arial" w:cs="Arial"/>
        </w:rPr>
        <w:t>ding the sale</w:t>
      </w:r>
      <w:r w:rsidR="000C68D1">
        <w:rPr>
          <w:rFonts w:ascii="Arial" w:hAnsi="Arial" w:cs="Arial"/>
        </w:rPr>
        <w:t xml:space="preserve"> of the property, </w:t>
      </w:r>
      <w:r w:rsidR="00A06A4F">
        <w:rPr>
          <w:rFonts w:ascii="Arial" w:hAnsi="Arial" w:cs="Arial"/>
        </w:rPr>
        <w:t xml:space="preserve">including the </w:t>
      </w:r>
      <w:r w:rsidR="006C7F16">
        <w:rPr>
          <w:rFonts w:ascii="Arial" w:hAnsi="Arial" w:cs="Arial"/>
        </w:rPr>
        <w:t>approval of the sale by the M</w:t>
      </w:r>
      <w:r w:rsidR="000C68D1">
        <w:rPr>
          <w:rFonts w:ascii="Arial" w:hAnsi="Arial" w:cs="Arial"/>
        </w:rPr>
        <w:t>inister, before a deed of sale could be</w:t>
      </w:r>
      <w:r w:rsidR="00D94EDB">
        <w:rPr>
          <w:rFonts w:ascii="Arial" w:hAnsi="Arial" w:cs="Arial"/>
        </w:rPr>
        <w:t xml:space="preserve"> concluded and</w:t>
      </w:r>
      <w:r w:rsidR="000C68D1">
        <w:rPr>
          <w:rFonts w:ascii="Arial" w:hAnsi="Arial" w:cs="Arial"/>
        </w:rPr>
        <w:t xml:space="preserve"> signed.  </w:t>
      </w:r>
    </w:p>
    <w:p w14:paraId="26A9BE4B" w14:textId="77777777" w:rsidR="000C68D1" w:rsidRDefault="000C68D1" w:rsidP="00701923">
      <w:pPr>
        <w:spacing w:line="360" w:lineRule="auto"/>
        <w:ind w:right="231"/>
        <w:jc w:val="both"/>
        <w:rPr>
          <w:rFonts w:ascii="Arial" w:hAnsi="Arial" w:cs="Arial"/>
        </w:rPr>
      </w:pPr>
    </w:p>
    <w:p w14:paraId="58F60302" w14:textId="77777777" w:rsidR="004C2368" w:rsidRDefault="00BB4584" w:rsidP="00701923">
      <w:pPr>
        <w:spacing w:line="360" w:lineRule="auto"/>
        <w:ind w:right="231"/>
        <w:jc w:val="both"/>
        <w:rPr>
          <w:rFonts w:ascii="Arial" w:hAnsi="Arial" w:cs="Arial"/>
        </w:rPr>
      </w:pPr>
      <w:r>
        <w:rPr>
          <w:rFonts w:ascii="Arial" w:hAnsi="Arial" w:cs="Arial"/>
        </w:rPr>
        <w:t>[43</w:t>
      </w:r>
      <w:r w:rsidR="00366192">
        <w:rPr>
          <w:rFonts w:ascii="Arial" w:hAnsi="Arial" w:cs="Arial"/>
        </w:rPr>
        <w:t>]</w:t>
      </w:r>
      <w:r w:rsidR="00366192">
        <w:rPr>
          <w:rFonts w:ascii="Arial" w:hAnsi="Arial" w:cs="Arial"/>
        </w:rPr>
        <w:tab/>
      </w:r>
      <w:r w:rsidR="000C68D1">
        <w:rPr>
          <w:rFonts w:ascii="Arial" w:hAnsi="Arial" w:cs="Arial"/>
        </w:rPr>
        <w:t>The applicant</w:t>
      </w:r>
      <w:r w:rsidR="008571F7" w:rsidRPr="00CA3B50">
        <w:rPr>
          <w:rFonts w:ascii="Arial" w:hAnsi="Arial" w:cs="Arial"/>
        </w:rPr>
        <w:t xml:space="preserve"> unequivocally accepted the second respo</w:t>
      </w:r>
      <w:r w:rsidR="008571F7">
        <w:rPr>
          <w:rFonts w:ascii="Arial" w:hAnsi="Arial" w:cs="Arial"/>
        </w:rPr>
        <w:t>n</w:t>
      </w:r>
      <w:r w:rsidR="008571F7" w:rsidRPr="00CA3B50">
        <w:rPr>
          <w:rFonts w:ascii="Arial" w:hAnsi="Arial" w:cs="Arial"/>
        </w:rPr>
        <w:t xml:space="preserve">dent’s offer which offer included the statutory </w:t>
      </w:r>
      <w:r w:rsidR="00596A8F">
        <w:rPr>
          <w:rFonts w:ascii="Arial" w:hAnsi="Arial" w:cs="Arial"/>
        </w:rPr>
        <w:t>requirements</w:t>
      </w:r>
      <w:r w:rsidR="008571F7" w:rsidRPr="00CA3B50">
        <w:rPr>
          <w:rFonts w:ascii="Arial" w:hAnsi="Arial" w:cs="Arial"/>
        </w:rPr>
        <w:t xml:space="preserve"> provided in s</w:t>
      </w:r>
      <w:r w:rsidR="00366192">
        <w:rPr>
          <w:rFonts w:ascii="Arial" w:hAnsi="Arial" w:cs="Arial"/>
        </w:rPr>
        <w:t>.</w:t>
      </w:r>
      <w:r w:rsidR="008571F7" w:rsidRPr="00CA3B50">
        <w:rPr>
          <w:rFonts w:ascii="Arial" w:hAnsi="Arial" w:cs="Arial"/>
        </w:rPr>
        <w:t xml:space="preserve"> 30 (1) (</w:t>
      </w:r>
      <w:r w:rsidR="008571F7" w:rsidRPr="00366192">
        <w:rPr>
          <w:rFonts w:ascii="Arial" w:hAnsi="Arial" w:cs="Arial"/>
          <w:i/>
        </w:rPr>
        <w:t>t</w:t>
      </w:r>
      <w:r w:rsidR="008571F7" w:rsidRPr="00CA3B50">
        <w:rPr>
          <w:rFonts w:ascii="Arial" w:hAnsi="Arial" w:cs="Arial"/>
        </w:rPr>
        <w:t>) and s</w:t>
      </w:r>
      <w:r w:rsidR="00366192">
        <w:rPr>
          <w:rFonts w:ascii="Arial" w:hAnsi="Arial" w:cs="Arial"/>
        </w:rPr>
        <w:t>.</w:t>
      </w:r>
      <w:r w:rsidR="008571F7" w:rsidRPr="00CA3B50">
        <w:rPr>
          <w:rFonts w:ascii="Arial" w:hAnsi="Arial" w:cs="Arial"/>
        </w:rPr>
        <w:t xml:space="preserve"> 63(2) of the Act. This means that the </w:t>
      </w:r>
      <w:r w:rsidR="008571F7">
        <w:rPr>
          <w:rFonts w:ascii="Arial" w:hAnsi="Arial" w:cs="Arial"/>
        </w:rPr>
        <w:t>applicant accepted that the provis</w:t>
      </w:r>
      <w:r w:rsidR="00366192">
        <w:rPr>
          <w:rFonts w:ascii="Arial" w:hAnsi="Arial" w:cs="Arial"/>
        </w:rPr>
        <w:t>ions of the aforesaid Act</w:t>
      </w:r>
      <w:r w:rsidR="008571F7">
        <w:rPr>
          <w:rFonts w:ascii="Arial" w:hAnsi="Arial" w:cs="Arial"/>
        </w:rPr>
        <w:t xml:space="preserve"> are part </w:t>
      </w:r>
      <w:r w:rsidR="00366192">
        <w:rPr>
          <w:rFonts w:ascii="Arial" w:hAnsi="Arial" w:cs="Arial"/>
        </w:rPr>
        <w:t xml:space="preserve">and parcel </w:t>
      </w:r>
      <w:r w:rsidR="008571F7">
        <w:rPr>
          <w:rFonts w:ascii="Arial" w:hAnsi="Arial" w:cs="Arial"/>
        </w:rPr>
        <w:t>of the offer and that such</w:t>
      </w:r>
      <w:r w:rsidR="008571F7" w:rsidRPr="00CA3B50">
        <w:rPr>
          <w:rFonts w:ascii="Arial" w:hAnsi="Arial" w:cs="Arial"/>
        </w:rPr>
        <w:t xml:space="preserve"> must be fulfilled before a deed of sale can be concluded between the applicant and second respo</w:t>
      </w:r>
      <w:r w:rsidR="008571F7">
        <w:rPr>
          <w:rFonts w:ascii="Arial" w:hAnsi="Arial" w:cs="Arial"/>
        </w:rPr>
        <w:t>n</w:t>
      </w:r>
      <w:r w:rsidR="008571F7" w:rsidRPr="00CA3B50">
        <w:rPr>
          <w:rFonts w:ascii="Arial" w:hAnsi="Arial" w:cs="Arial"/>
        </w:rPr>
        <w:t>dent</w:t>
      </w:r>
      <w:r w:rsidR="000C68D1">
        <w:rPr>
          <w:rFonts w:ascii="Arial" w:hAnsi="Arial" w:cs="Arial"/>
        </w:rPr>
        <w:t>.</w:t>
      </w:r>
    </w:p>
    <w:p w14:paraId="70DE53AB" w14:textId="77777777" w:rsidR="004C2368" w:rsidRPr="00CA3B50" w:rsidRDefault="004C2368" w:rsidP="00701923">
      <w:pPr>
        <w:spacing w:line="360" w:lineRule="auto"/>
        <w:ind w:right="231"/>
        <w:jc w:val="both"/>
        <w:rPr>
          <w:rFonts w:ascii="Arial" w:hAnsi="Arial" w:cs="Arial"/>
        </w:rPr>
      </w:pPr>
    </w:p>
    <w:p w14:paraId="1C3CAF33" w14:textId="0C32437B" w:rsidR="005F6FD1" w:rsidRDefault="008606F8" w:rsidP="00701923">
      <w:pPr>
        <w:spacing w:line="360" w:lineRule="auto"/>
        <w:ind w:right="231"/>
        <w:jc w:val="both"/>
        <w:rPr>
          <w:rFonts w:ascii="Arial" w:hAnsi="Arial" w:cs="Arial"/>
        </w:rPr>
      </w:pPr>
      <w:r w:rsidRPr="00CA3B50">
        <w:rPr>
          <w:rFonts w:ascii="Arial" w:hAnsi="Arial" w:cs="Arial"/>
        </w:rPr>
        <w:t>[</w:t>
      </w:r>
      <w:r w:rsidR="00BB4584">
        <w:rPr>
          <w:rFonts w:ascii="Arial" w:hAnsi="Arial" w:cs="Arial"/>
        </w:rPr>
        <w:t>44</w:t>
      </w:r>
      <w:r w:rsidR="00366192">
        <w:rPr>
          <w:rFonts w:ascii="Arial" w:hAnsi="Arial" w:cs="Arial"/>
        </w:rPr>
        <w:t>]</w:t>
      </w:r>
      <w:r w:rsidR="00366192">
        <w:rPr>
          <w:rFonts w:ascii="Arial" w:hAnsi="Arial" w:cs="Arial"/>
        </w:rPr>
        <w:tab/>
      </w:r>
      <w:r w:rsidR="005F6FD1">
        <w:rPr>
          <w:rFonts w:ascii="Arial" w:hAnsi="Arial" w:cs="Arial"/>
        </w:rPr>
        <w:t xml:space="preserve">In light of the fact that </w:t>
      </w:r>
      <w:r w:rsidR="00D94EDB">
        <w:rPr>
          <w:rFonts w:ascii="Arial" w:hAnsi="Arial" w:cs="Arial"/>
        </w:rPr>
        <w:t>the</w:t>
      </w:r>
      <w:r w:rsidR="005F6FD1">
        <w:rPr>
          <w:rFonts w:ascii="Arial" w:hAnsi="Arial" w:cs="Arial"/>
        </w:rPr>
        <w:t xml:space="preserve"> sale of the property was subje</w:t>
      </w:r>
      <w:r w:rsidR="00366192">
        <w:rPr>
          <w:rFonts w:ascii="Arial" w:hAnsi="Arial" w:cs="Arial"/>
        </w:rPr>
        <w:t>ct to the provisions of s 30(1</w:t>
      </w:r>
      <w:proofErr w:type="gramStart"/>
      <w:r w:rsidR="00366192">
        <w:rPr>
          <w:rFonts w:ascii="Arial" w:hAnsi="Arial" w:cs="Arial"/>
        </w:rPr>
        <w:t>)</w:t>
      </w:r>
      <w:r w:rsidR="005F6FD1">
        <w:rPr>
          <w:rFonts w:ascii="Arial" w:hAnsi="Arial" w:cs="Arial"/>
        </w:rPr>
        <w:t>(</w:t>
      </w:r>
      <w:proofErr w:type="gramEnd"/>
      <w:r w:rsidR="005F6FD1" w:rsidRPr="00366192">
        <w:rPr>
          <w:rFonts w:ascii="Arial" w:hAnsi="Arial" w:cs="Arial"/>
          <w:i/>
        </w:rPr>
        <w:t>t</w:t>
      </w:r>
      <w:r w:rsidR="005F6FD1">
        <w:rPr>
          <w:rFonts w:ascii="Arial" w:hAnsi="Arial" w:cs="Arial"/>
        </w:rPr>
        <w:t>), which condit</w:t>
      </w:r>
      <w:r w:rsidR="00D94EDB">
        <w:rPr>
          <w:rFonts w:ascii="Arial" w:hAnsi="Arial" w:cs="Arial"/>
        </w:rPr>
        <w:t>i</w:t>
      </w:r>
      <w:r w:rsidR="005F6FD1">
        <w:rPr>
          <w:rFonts w:ascii="Arial" w:hAnsi="Arial" w:cs="Arial"/>
        </w:rPr>
        <w:t>on</w:t>
      </w:r>
      <w:r w:rsidR="00366192">
        <w:rPr>
          <w:rFonts w:ascii="Arial" w:hAnsi="Arial" w:cs="Arial"/>
        </w:rPr>
        <w:t>s were never determined by the M</w:t>
      </w:r>
      <w:r w:rsidR="005F6FD1">
        <w:rPr>
          <w:rFonts w:ascii="Arial" w:hAnsi="Arial" w:cs="Arial"/>
        </w:rPr>
        <w:t>inister an</w:t>
      </w:r>
      <w:r w:rsidR="005B7E22">
        <w:rPr>
          <w:rFonts w:ascii="Arial" w:hAnsi="Arial" w:cs="Arial"/>
        </w:rPr>
        <w:t>d communicated to the applicant. T</w:t>
      </w:r>
      <w:r w:rsidR="005F6FD1">
        <w:rPr>
          <w:rFonts w:ascii="Arial" w:hAnsi="Arial" w:cs="Arial"/>
        </w:rPr>
        <w:t>his means that not all the terms for</w:t>
      </w:r>
      <w:r w:rsidR="00366192">
        <w:rPr>
          <w:rFonts w:ascii="Arial" w:hAnsi="Arial" w:cs="Arial"/>
        </w:rPr>
        <w:t xml:space="preserve"> the sale of the property were </w:t>
      </w:r>
      <w:r w:rsidR="005F6FD1">
        <w:rPr>
          <w:rFonts w:ascii="Arial" w:hAnsi="Arial" w:cs="Arial"/>
        </w:rPr>
        <w:t>agreed upon by the parties and therefore the</w:t>
      </w:r>
      <w:r w:rsidR="00366192">
        <w:rPr>
          <w:rFonts w:ascii="Arial" w:hAnsi="Arial" w:cs="Arial"/>
        </w:rPr>
        <w:t>re</w:t>
      </w:r>
      <w:r w:rsidR="005F6FD1">
        <w:rPr>
          <w:rFonts w:ascii="Arial" w:hAnsi="Arial" w:cs="Arial"/>
        </w:rPr>
        <w:t xml:space="preserve"> is no deed of sale that came i</w:t>
      </w:r>
      <w:r w:rsidR="00366192">
        <w:rPr>
          <w:rFonts w:ascii="Arial" w:hAnsi="Arial" w:cs="Arial"/>
        </w:rPr>
        <w:t xml:space="preserve">nto existence. </w:t>
      </w:r>
      <w:r w:rsidR="00BB4584">
        <w:rPr>
          <w:rFonts w:ascii="Arial" w:hAnsi="Arial" w:cs="Arial"/>
        </w:rPr>
        <w:t xml:space="preserve">As a result, the applicant’s application stands to be dismissed, as I hereby do.  </w:t>
      </w:r>
    </w:p>
    <w:p w14:paraId="5F19F68A" w14:textId="77777777" w:rsidR="005F6FD1" w:rsidRDefault="005F6FD1" w:rsidP="00701923">
      <w:pPr>
        <w:spacing w:line="360" w:lineRule="auto"/>
        <w:ind w:right="231"/>
        <w:jc w:val="both"/>
        <w:rPr>
          <w:rFonts w:ascii="Arial" w:hAnsi="Arial" w:cs="Arial"/>
        </w:rPr>
      </w:pPr>
    </w:p>
    <w:p w14:paraId="0214031F" w14:textId="1DF3F5F4" w:rsidR="006F216B" w:rsidRDefault="00BB4584" w:rsidP="00701923">
      <w:pPr>
        <w:spacing w:line="360" w:lineRule="auto"/>
        <w:ind w:right="231"/>
        <w:jc w:val="both"/>
        <w:rPr>
          <w:rFonts w:ascii="Arial" w:hAnsi="Arial" w:cs="Arial"/>
        </w:rPr>
      </w:pPr>
      <w:r>
        <w:rPr>
          <w:rFonts w:ascii="Arial" w:hAnsi="Arial" w:cs="Arial"/>
        </w:rPr>
        <w:t>[45</w:t>
      </w:r>
      <w:r w:rsidR="005F6FD1">
        <w:rPr>
          <w:rFonts w:ascii="Arial" w:hAnsi="Arial" w:cs="Arial"/>
        </w:rPr>
        <w:t>]</w:t>
      </w:r>
      <w:r w:rsidR="00366192">
        <w:rPr>
          <w:rFonts w:ascii="Arial" w:hAnsi="Arial" w:cs="Arial"/>
        </w:rPr>
        <w:tab/>
      </w:r>
      <w:r w:rsidR="00596A8F">
        <w:rPr>
          <w:rFonts w:ascii="Arial" w:hAnsi="Arial" w:cs="Arial"/>
        </w:rPr>
        <w:t xml:space="preserve">The order sought by the applicant, </w:t>
      </w:r>
      <w:r w:rsidR="000C68D1">
        <w:rPr>
          <w:rFonts w:ascii="Arial" w:hAnsi="Arial" w:cs="Arial"/>
        </w:rPr>
        <w:t>that the court directs</w:t>
      </w:r>
      <w:r w:rsidR="008923B0" w:rsidRPr="00CA3B50">
        <w:rPr>
          <w:rFonts w:ascii="Arial" w:hAnsi="Arial" w:cs="Arial"/>
        </w:rPr>
        <w:t xml:space="preserve"> the first respondent, alternatively, the second respondent to conclude a deed of sale with the applicant within 7 days from date of this court’s order for the sale of erf 559 </w:t>
      </w:r>
      <w:proofErr w:type="spellStart"/>
      <w:r w:rsidR="008923B0" w:rsidRPr="00CA3B50">
        <w:rPr>
          <w:rFonts w:ascii="Arial" w:hAnsi="Arial" w:cs="Arial"/>
        </w:rPr>
        <w:t>Katima</w:t>
      </w:r>
      <w:proofErr w:type="spellEnd"/>
      <w:r w:rsidR="008923B0" w:rsidRPr="00CA3B50">
        <w:rPr>
          <w:rFonts w:ascii="Arial" w:hAnsi="Arial" w:cs="Arial"/>
        </w:rPr>
        <w:t xml:space="preserve"> </w:t>
      </w:r>
      <w:proofErr w:type="spellStart"/>
      <w:r w:rsidR="008923B0" w:rsidRPr="00CA3B50">
        <w:rPr>
          <w:rFonts w:ascii="Arial" w:hAnsi="Arial" w:cs="Arial"/>
        </w:rPr>
        <w:t>Mulil</w:t>
      </w:r>
      <w:r w:rsidR="00D4526C">
        <w:rPr>
          <w:rFonts w:ascii="Arial" w:hAnsi="Arial" w:cs="Arial"/>
        </w:rPr>
        <w:t>o</w:t>
      </w:r>
      <w:proofErr w:type="spellEnd"/>
      <w:r w:rsidR="00D4526C">
        <w:rPr>
          <w:rFonts w:ascii="Arial" w:hAnsi="Arial" w:cs="Arial"/>
        </w:rPr>
        <w:t xml:space="preserve"> at the amount of N$ 200 000</w:t>
      </w:r>
      <w:r w:rsidR="00366192">
        <w:rPr>
          <w:rFonts w:ascii="Arial" w:hAnsi="Arial" w:cs="Arial"/>
        </w:rPr>
        <w:t>,</w:t>
      </w:r>
      <w:r w:rsidR="008923B0" w:rsidRPr="00CA3B50">
        <w:rPr>
          <w:rFonts w:ascii="Arial" w:hAnsi="Arial" w:cs="Arial"/>
        </w:rPr>
        <w:t xml:space="preserve"> is</w:t>
      </w:r>
      <w:r w:rsidR="00366192">
        <w:rPr>
          <w:rFonts w:ascii="Arial" w:hAnsi="Arial" w:cs="Arial"/>
        </w:rPr>
        <w:t>, in view of the exposition of the applicable law carried out above, not proper or competent</w:t>
      </w:r>
      <w:r w:rsidR="000C68D1">
        <w:rPr>
          <w:rFonts w:ascii="Arial" w:hAnsi="Arial" w:cs="Arial"/>
        </w:rPr>
        <w:t xml:space="preserve">. The </w:t>
      </w:r>
      <w:r w:rsidR="00596A8F">
        <w:rPr>
          <w:rFonts w:ascii="Arial" w:hAnsi="Arial" w:cs="Arial"/>
        </w:rPr>
        <w:t xml:space="preserve">statutory requirements, which were </w:t>
      </w:r>
      <w:r w:rsidR="00596A8F">
        <w:rPr>
          <w:rFonts w:ascii="Arial" w:hAnsi="Arial" w:cs="Arial"/>
        </w:rPr>
        <w:lastRenderedPageBreak/>
        <w:t>unequivocally accepted by the applicant, have not been met and therefore no deed of sale can be concluded</w:t>
      </w:r>
      <w:r w:rsidR="00366192">
        <w:rPr>
          <w:rFonts w:ascii="Arial" w:hAnsi="Arial" w:cs="Arial"/>
        </w:rPr>
        <w:t xml:space="preserve"> in the circumstances</w:t>
      </w:r>
      <w:r w:rsidR="00596A8F">
        <w:rPr>
          <w:rFonts w:ascii="Arial" w:hAnsi="Arial" w:cs="Arial"/>
        </w:rPr>
        <w:t xml:space="preserve">. </w:t>
      </w:r>
      <w:r w:rsidR="005B7E22">
        <w:rPr>
          <w:rFonts w:ascii="Arial" w:hAnsi="Arial" w:cs="Arial"/>
        </w:rPr>
        <w:t xml:space="preserve">The relationship between the parties, according to </w:t>
      </w:r>
      <w:proofErr w:type="spellStart"/>
      <w:r w:rsidR="005B7E22">
        <w:rPr>
          <w:rFonts w:ascii="Arial" w:hAnsi="Arial" w:cs="Arial"/>
          <w:i/>
        </w:rPr>
        <w:t>Muadinohamba</w:t>
      </w:r>
      <w:proofErr w:type="spellEnd"/>
      <w:r w:rsidR="005B7E22">
        <w:rPr>
          <w:rFonts w:ascii="Arial" w:hAnsi="Arial" w:cs="Arial"/>
          <w:i/>
        </w:rPr>
        <w:t xml:space="preserve"> v </w:t>
      </w:r>
      <w:proofErr w:type="spellStart"/>
      <w:r w:rsidR="005B7E22">
        <w:rPr>
          <w:rFonts w:ascii="Arial" w:hAnsi="Arial" w:cs="Arial"/>
          <w:i/>
        </w:rPr>
        <w:t>Katima</w:t>
      </w:r>
      <w:proofErr w:type="spellEnd"/>
      <w:r w:rsidR="005B7E22">
        <w:rPr>
          <w:rFonts w:ascii="Arial" w:hAnsi="Arial" w:cs="Arial"/>
          <w:i/>
        </w:rPr>
        <w:t xml:space="preserve"> </w:t>
      </w:r>
      <w:proofErr w:type="spellStart"/>
      <w:r w:rsidR="005B7E22">
        <w:rPr>
          <w:rFonts w:ascii="Arial" w:hAnsi="Arial" w:cs="Arial"/>
          <w:i/>
        </w:rPr>
        <w:t>Mulilo</w:t>
      </w:r>
      <w:proofErr w:type="spellEnd"/>
      <w:r w:rsidR="005B7E22">
        <w:rPr>
          <w:rFonts w:ascii="Arial" w:hAnsi="Arial" w:cs="Arial"/>
          <w:i/>
        </w:rPr>
        <w:t xml:space="preserve"> Town Council and Two Others</w:t>
      </w:r>
      <w:r w:rsidR="005B7E22">
        <w:rPr>
          <w:rStyle w:val="FootnoteReference"/>
          <w:rFonts w:ascii="Arial" w:hAnsi="Arial" w:cs="Arial"/>
          <w:i/>
        </w:rPr>
        <w:footnoteReference w:id="7"/>
      </w:r>
      <w:r w:rsidR="005B7E22">
        <w:rPr>
          <w:rFonts w:ascii="Arial" w:hAnsi="Arial" w:cs="Arial"/>
          <w:i/>
        </w:rPr>
        <w:t xml:space="preserve"> </w:t>
      </w:r>
      <w:r w:rsidR="005B7E22">
        <w:rPr>
          <w:rFonts w:ascii="Arial" w:hAnsi="Arial" w:cs="Arial"/>
        </w:rPr>
        <w:t>is a legal relationship preparatory to the sale.</w:t>
      </w:r>
    </w:p>
    <w:p w14:paraId="65C556F6" w14:textId="77777777" w:rsidR="005B7E22" w:rsidRDefault="005B7E22" w:rsidP="00701923">
      <w:pPr>
        <w:spacing w:line="360" w:lineRule="auto"/>
        <w:ind w:right="231"/>
        <w:jc w:val="both"/>
        <w:rPr>
          <w:rFonts w:ascii="Arial" w:hAnsi="Arial" w:cs="Arial"/>
        </w:rPr>
      </w:pPr>
    </w:p>
    <w:p w14:paraId="5EA606AA" w14:textId="15F315B0" w:rsidR="005B7E22" w:rsidRDefault="005B7E22" w:rsidP="00701923">
      <w:pPr>
        <w:spacing w:line="360" w:lineRule="auto"/>
        <w:ind w:right="231"/>
        <w:jc w:val="both"/>
        <w:rPr>
          <w:rFonts w:ascii="Arial" w:hAnsi="Arial" w:cs="Arial"/>
        </w:rPr>
      </w:pPr>
      <w:r>
        <w:rPr>
          <w:rFonts w:ascii="Arial" w:hAnsi="Arial" w:cs="Arial"/>
        </w:rPr>
        <w:t>[47]</w:t>
      </w:r>
      <w:r>
        <w:rPr>
          <w:rFonts w:ascii="Arial" w:hAnsi="Arial" w:cs="Arial"/>
        </w:rPr>
        <w:tab/>
        <w:t xml:space="preserve">In </w:t>
      </w:r>
      <w:proofErr w:type="spellStart"/>
      <w:r>
        <w:rPr>
          <w:rFonts w:ascii="Arial" w:hAnsi="Arial" w:cs="Arial"/>
          <w:i/>
        </w:rPr>
        <w:t>Muadinohamba</w:t>
      </w:r>
      <w:proofErr w:type="spellEnd"/>
      <w:r w:rsidR="001F6CFC">
        <w:rPr>
          <w:rFonts w:ascii="Arial" w:hAnsi="Arial" w:cs="Arial"/>
          <w:i/>
        </w:rPr>
        <w:t xml:space="preserve">, </w:t>
      </w:r>
      <w:proofErr w:type="spellStart"/>
      <w:r w:rsidR="001F6CFC">
        <w:rPr>
          <w:rFonts w:ascii="Arial" w:hAnsi="Arial" w:cs="Arial"/>
        </w:rPr>
        <w:t>Geier</w:t>
      </w:r>
      <w:proofErr w:type="spellEnd"/>
      <w:r w:rsidR="001F6CFC">
        <w:rPr>
          <w:rFonts w:ascii="Arial" w:hAnsi="Arial" w:cs="Arial"/>
        </w:rPr>
        <w:t xml:space="preserve"> A.J. cited with approval the following passage from a judgment by the then </w:t>
      </w:r>
      <w:proofErr w:type="spellStart"/>
      <w:r w:rsidR="001F6CFC">
        <w:rPr>
          <w:rFonts w:ascii="Arial" w:hAnsi="Arial" w:cs="Arial"/>
        </w:rPr>
        <w:t>Angula</w:t>
      </w:r>
      <w:proofErr w:type="spellEnd"/>
      <w:r w:rsidR="001F6CFC">
        <w:rPr>
          <w:rFonts w:ascii="Arial" w:hAnsi="Arial" w:cs="Arial"/>
        </w:rPr>
        <w:t xml:space="preserve"> A.J. in </w:t>
      </w:r>
      <w:proofErr w:type="spellStart"/>
      <w:r w:rsidR="001F6CFC">
        <w:rPr>
          <w:rFonts w:ascii="Arial" w:hAnsi="Arial" w:cs="Arial"/>
          <w:i/>
        </w:rPr>
        <w:t>Jaco</w:t>
      </w:r>
      <w:proofErr w:type="spellEnd"/>
      <w:r w:rsidR="001F6CFC">
        <w:rPr>
          <w:rFonts w:ascii="Arial" w:hAnsi="Arial" w:cs="Arial"/>
          <w:i/>
        </w:rPr>
        <w:t xml:space="preserve"> Nicholas Van </w:t>
      </w:r>
      <w:proofErr w:type="spellStart"/>
      <w:r w:rsidR="001F6CFC">
        <w:rPr>
          <w:rFonts w:ascii="Arial" w:hAnsi="Arial" w:cs="Arial"/>
          <w:i/>
        </w:rPr>
        <w:t>Dyk</w:t>
      </w:r>
      <w:proofErr w:type="spellEnd"/>
      <w:r w:rsidR="001F6CFC">
        <w:rPr>
          <w:rFonts w:ascii="Arial" w:hAnsi="Arial" w:cs="Arial"/>
          <w:i/>
        </w:rPr>
        <w:t xml:space="preserve"> v </w:t>
      </w:r>
      <w:proofErr w:type="spellStart"/>
      <w:r w:rsidR="001F6CFC">
        <w:rPr>
          <w:rFonts w:ascii="Arial" w:hAnsi="Arial" w:cs="Arial"/>
          <w:i/>
        </w:rPr>
        <w:t>Rundu</w:t>
      </w:r>
      <w:proofErr w:type="spellEnd"/>
      <w:r w:rsidR="001F6CFC">
        <w:rPr>
          <w:rFonts w:ascii="Arial" w:hAnsi="Arial" w:cs="Arial"/>
          <w:i/>
        </w:rPr>
        <w:t xml:space="preserve"> Town Council and Two Others,</w:t>
      </w:r>
      <w:r w:rsidR="001F6CFC">
        <w:rPr>
          <w:rStyle w:val="FootnoteReference"/>
          <w:rFonts w:ascii="Arial" w:hAnsi="Arial" w:cs="Arial"/>
          <w:i/>
        </w:rPr>
        <w:footnoteReference w:id="8"/>
      </w:r>
      <w:r w:rsidR="001F6CFC">
        <w:rPr>
          <w:rFonts w:ascii="Arial" w:hAnsi="Arial" w:cs="Arial"/>
          <w:i/>
        </w:rPr>
        <w:t xml:space="preserve"> </w:t>
      </w:r>
      <w:r w:rsidR="001F6CFC">
        <w:rPr>
          <w:rFonts w:ascii="Arial" w:hAnsi="Arial" w:cs="Arial"/>
        </w:rPr>
        <w:t>where the learned Judge made the following lapidary remarks:</w:t>
      </w:r>
    </w:p>
    <w:p w14:paraId="1F4E3279" w14:textId="77777777" w:rsidR="001F6CFC" w:rsidRDefault="001F6CFC" w:rsidP="00701923">
      <w:pPr>
        <w:spacing w:line="360" w:lineRule="auto"/>
        <w:ind w:right="231"/>
        <w:jc w:val="both"/>
        <w:rPr>
          <w:rFonts w:ascii="Arial" w:hAnsi="Arial" w:cs="Arial"/>
        </w:rPr>
      </w:pPr>
    </w:p>
    <w:p w14:paraId="2993D097" w14:textId="332F4245" w:rsidR="001F6CFC" w:rsidRPr="001F6CFC" w:rsidRDefault="001F6CFC" w:rsidP="00701923">
      <w:pPr>
        <w:spacing w:line="360" w:lineRule="auto"/>
        <w:ind w:right="231"/>
        <w:jc w:val="both"/>
        <w:rPr>
          <w:rFonts w:ascii="Arial" w:hAnsi="Arial" w:cs="Arial"/>
          <w:sz w:val="22"/>
          <w:szCs w:val="22"/>
        </w:rPr>
      </w:pPr>
      <w:r>
        <w:rPr>
          <w:rFonts w:ascii="Arial" w:hAnsi="Arial" w:cs="Arial"/>
        </w:rPr>
        <w:t>‘</w:t>
      </w:r>
      <w:r>
        <w:rPr>
          <w:rFonts w:ascii="Arial" w:hAnsi="Arial" w:cs="Arial"/>
          <w:sz w:val="22"/>
          <w:szCs w:val="22"/>
        </w:rPr>
        <w:t>. . . The offer is the first step in the contract-making process. The next step being the acceptance of the offer. Both the offer and acceptance thereof must comply with the formalities pertaining to that transaction, for instance it must be in writing in the case of the sale of land. These considerations surely do not apply to the so-called legal relationship preparatory to the sale which is concluded prior to the making of any formal offer and the formal acceptance thereof which must comply with the requirements of the statute in order to obtain validity.’</w:t>
      </w:r>
    </w:p>
    <w:p w14:paraId="5C577681" w14:textId="77777777" w:rsidR="00EC7171" w:rsidRDefault="00EC7171" w:rsidP="00701923">
      <w:pPr>
        <w:spacing w:line="360" w:lineRule="auto"/>
        <w:ind w:right="231"/>
        <w:jc w:val="both"/>
        <w:rPr>
          <w:rFonts w:ascii="Arial" w:hAnsi="Arial" w:cs="Arial"/>
        </w:rPr>
      </w:pPr>
    </w:p>
    <w:p w14:paraId="3B87F923" w14:textId="370E267C" w:rsidR="001F6CFC" w:rsidRDefault="001F6CFC" w:rsidP="00701923">
      <w:pPr>
        <w:spacing w:line="360" w:lineRule="auto"/>
        <w:ind w:right="231"/>
        <w:jc w:val="both"/>
        <w:rPr>
          <w:rFonts w:ascii="Arial" w:hAnsi="Arial" w:cs="Arial"/>
        </w:rPr>
      </w:pPr>
      <w:r>
        <w:rPr>
          <w:rFonts w:ascii="Arial" w:hAnsi="Arial" w:cs="Arial"/>
        </w:rPr>
        <w:t>[48]</w:t>
      </w:r>
      <w:r>
        <w:rPr>
          <w:rFonts w:ascii="Arial" w:hAnsi="Arial" w:cs="Arial"/>
        </w:rPr>
        <w:tab/>
        <w:t xml:space="preserve">In view of the above authority, I am of the considered view that the applicant is barking the wrong tree and that his claim in the main, is </w:t>
      </w:r>
      <w:proofErr w:type="spellStart"/>
      <w:r>
        <w:rPr>
          <w:rFonts w:ascii="Arial" w:hAnsi="Arial" w:cs="Arial"/>
        </w:rPr>
        <w:t>therefor</w:t>
      </w:r>
      <w:proofErr w:type="spellEnd"/>
      <w:r>
        <w:rPr>
          <w:rFonts w:ascii="Arial" w:hAnsi="Arial" w:cs="Arial"/>
        </w:rPr>
        <w:t xml:space="preserve"> unsustainable. The parties, i.e. the </w:t>
      </w:r>
      <w:r w:rsidR="002862AF">
        <w:rPr>
          <w:rFonts w:ascii="Arial" w:hAnsi="Arial" w:cs="Arial"/>
        </w:rPr>
        <w:t xml:space="preserve">prospective </w:t>
      </w:r>
      <w:r>
        <w:rPr>
          <w:rFonts w:ascii="Arial" w:hAnsi="Arial" w:cs="Arial"/>
        </w:rPr>
        <w:t>buyer and the municipality intending to sell, may not, by their preparatory agreement, serve to bind the Minister to a sale he does not ap</w:t>
      </w:r>
      <w:r w:rsidR="002862AF">
        <w:rPr>
          <w:rFonts w:ascii="Arial" w:hAnsi="Arial" w:cs="Arial"/>
        </w:rPr>
        <w:t>prove of.  As a result, the app</w:t>
      </w:r>
      <w:r>
        <w:rPr>
          <w:rFonts w:ascii="Arial" w:hAnsi="Arial" w:cs="Arial"/>
        </w:rPr>
        <w:t>licant’s</w:t>
      </w:r>
      <w:r w:rsidR="002862AF">
        <w:rPr>
          <w:rFonts w:ascii="Arial" w:hAnsi="Arial" w:cs="Arial"/>
        </w:rPr>
        <w:t xml:space="preserve"> first prayer must be dismissed.</w:t>
      </w:r>
    </w:p>
    <w:p w14:paraId="34E73F96" w14:textId="77777777" w:rsidR="00D4526C" w:rsidRPr="00BB4584" w:rsidRDefault="00D4526C" w:rsidP="00701923">
      <w:pPr>
        <w:spacing w:line="360" w:lineRule="auto"/>
        <w:ind w:right="231"/>
        <w:jc w:val="both"/>
        <w:rPr>
          <w:rFonts w:ascii="Arial" w:hAnsi="Arial" w:cs="Arial"/>
        </w:rPr>
      </w:pPr>
    </w:p>
    <w:p w14:paraId="54C880D2" w14:textId="3F51B403" w:rsidR="0036646F" w:rsidRDefault="008923B0" w:rsidP="00701923">
      <w:pPr>
        <w:spacing w:line="360" w:lineRule="auto"/>
        <w:ind w:right="231"/>
        <w:jc w:val="both"/>
        <w:rPr>
          <w:rFonts w:ascii="Arial" w:hAnsi="Arial" w:cs="Arial"/>
        </w:rPr>
      </w:pPr>
      <w:r w:rsidRPr="00CA3B50">
        <w:rPr>
          <w:rFonts w:ascii="Arial" w:hAnsi="Arial" w:cs="Arial"/>
        </w:rPr>
        <w:t>[</w:t>
      </w:r>
      <w:r w:rsidR="000C68D1">
        <w:rPr>
          <w:rFonts w:ascii="Arial" w:hAnsi="Arial" w:cs="Arial"/>
        </w:rPr>
        <w:t>4</w:t>
      </w:r>
      <w:r w:rsidR="001F6CFC">
        <w:rPr>
          <w:rFonts w:ascii="Arial" w:hAnsi="Arial" w:cs="Arial"/>
        </w:rPr>
        <w:t>9</w:t>
      </w:r>
      <w:r w:rsidRPr="00CA3B50">
        <w:rPr>
          <w:rFonts w:ascii="Arial" w:hAnsi="Arial" w:cs="Arial"/>
        </w:rPr>
        <w:t>]</w:t>
      </w:r>
      <w:r w:rsidR="00366192">
        <w:rPr>
          <w:rFonts w:ascii="Arial" w:hAnsi="Arial" w:cs="Arial"/>
        </w:rPr>
        <w:tab/>
      </w:r>
      <w:r w:rsidRPr="00CA3B50">
        <w:rPr>
          <w:rFonts w:ascii="Arial" w:hAnsi="Arial" w:cs="Arial"/>
        </w:rPr>
        <w:t>As regard</w:t>
      </w:r>
      <w:r w:rsidR="00D94EDB">
        <w:rPr>
          <w:rFonts w:ascii="Arial" w:hAnsi="Arial" w:cs="Arial"/>
        </w:rPr>
        <w:t>s</w:t>
      </w:r>
      <w:r w:rsidRPr="00CA3B50">
        <w:rPr>
          <w:rFonts w:ascii="Arial" w:hAnsi="Arial" w:cs="Arial"/>
        </w:rPr>
        <w:t xml:space="preserve"> the </w:t>
      </w:r>
      <w:r w:rsidR="008D643C">
        <w:rPr>
          <w:rFonts w:ascii="Arial" w:hAnsi="Arial" w:cs="Arial"/>
        </w:rPr>
        <w:t>second</w:t>
      </w:r>
      <w:r w:rsidR="005F6FD1">
        <w:rPr>
          <w:rFonts w:ascii="Arial" w:hAnsi="Arial" w:cs="Arial"/>
        </w:rPr>
        <w:t xml:space="preserve"> </w:t>
      </w:r>
      <w:r w:rsidR="00F627DD">
        <w:rPr>
          <w:rFonts w:ascii="Arial" w:hAnsi="Arial" w:cs="Arial"/>
        </w:rPr>
        <w:t xml:space="preserve">and </w:t>
      </w:r>
      <w:r w:rsidR="008D643C">
        <w:rPr>
          <w:rFonts w:ascii="Arial" w:hAnsi="Arial" w:cs="Arial"/>
        </w:rPr>
        <w:t>third</w:t>
      </w:r>
      <w:r w:rsidR="00F627DD">
        <w:rPr>
          <w:rFonts w:ascii="Arial" w:hAnsi="Arial" w:cs="Arial"/>
        </w:rPr>
        <w:t xml:space="preserve"> </w:t>
      </w:r>
      <w:r w:rsidRPr="00CA3B50">
        <w:rPr>
          <w:rFonts w:ascii="Arial" w:hAnsi="Arial" w:cs="Arial"/>
        </w:rPr>
        <w:t xml:space="preserve">alternative </w:t>
      </w:r>
      <w:r w:rsidR="005F6FD1">
        <w:rPr>
          <w:rFonts w:ascii="Arial" w:hAnsi="Arial" w:cs="Arial"/>
        </w:rPr>
        <w:t>claims</w:t>
      </w:r>
      <w:r w:rsidR="00F627DD">
        <w:rPr>
          <w:rFonts w:ascii="Arial" w:hAnsi="Arial" w:cs="Arial"/>
        </w:rPr>
        <w:t xml:space="preserve">, </w:t>
      </w:r>
      <w:r w:rsidRPr="00CA3B50">
        <w:rPr>
          <w:rFonts w:ascii="Arial" w:hAnsi="Arial" w:cs="Arial"/>
        </w:rPr>
        <w:t>s</w:t>
      </w:r>
      <w:r w:rsidR="00366192">
        <w:rPr>
          <w:rFonts w:ascii="Arial" w:hAnsi="Arial" w:cs="Arial"/>
        </w:rPr>
        <w:t>ought by the applicant, that is</w:t>
      </w:r>
      <w:r w:rsidR="007E336E">
        <w:rPr>
          <w:rFonts w:ascii="Arial" w:hAnsi="Arial" w:cs="Arial"/>
        </w:rPr>
        <w:t xml:space="preserve">, </w:t>
      </w:r>
      <w:r w:rsidR="006F216B" w:rsidRPr="00CA3B50">
        <w:rPr>
          <w:rFonts w:ascii="Arial" w:hAnsi="Arial" w:cs="Arial"/>
        </w:rPr>
        <w:t>order</w:t>
      </w:r>
      <w:r w:rsidR="007E336E">
        <w:rPr>
          <w:rFonts w:ascii="Arial" w:hAnsi="Arial" w:cs="Arial"/>
        </w:rPr>
        <w:t>s</w:t>
      </w:r>
      <w:r w:rsidR="006F216B" w:rsidRPr="00CA3B50">
        <w:rPr>
          <w:rFonts w:ascii="Arial" w:hAnsi="Arial" w:cs="Arial"/>
        </w:rPr>
        <w:t xml:space="preserve"> directing the first respondent </w:t>
      </w:r>
      <w:r w:rsidR="007E336E">
        <w:rPr>
          <w:rFonts w:ascii="Arial" w:hAnsi="Arial" w:cs="Arial"/>
        </w:rPr>
        <w:t xml:space="preserve">or </w:t>
      </w:r>
      <w:r w:rsidR="006F216B" w:rsidRPr="00CA3B50">
        <w:rPr>
          <w:rFonts w:ascii="Arial" w:hAnsi="Arial" w:cs="Arial"/>
        </w:rPr>
        <w:t xml:space="preserve">the second respondent to positively seek approval from the </w:t>
      </w:r>
      <w:r w:rsidR="00366192">
        <w:rPr>
          <w:rFonts w:ascii="Arial" w:hAnsi="Arial" w:cs="Arial"/>
        </w:rPr>
        <w:t>Minister</w:t>
      </w:r>
      <w:r w:rsidR="006F216B" w:rsidRPr="00CA3B50">
        <w:rPr>
          <w:rFonts w:ascii="Arial" w:hAnsi="Arial" w:cs="Arial"/>
        </w:rPr>
        <w:t xml:space="preserve"> for the sale of erf 559 </w:t>
      </w:r>
      <w:proofErr w:type="spellStart"/>
      <w:r w:rsidR="006F216B" w:rsidRPr="00CA3B50">
        <w:rPr>
          <w:rFonts w:ascii="Arial" w:hAnsi="Arial" w:cs="Arial"/>
        </w:rPr>
        <w:t>Katima</w:t>
      </w:r>
      <w:proofErr w:type="spellEnd"/>
      <w:r w:rsidR="006F216B" w:rsidRPr="00CA3B50">
        <w:rPr>
          <w:rFonts w:ascii="Arial" w:hAnsi="Arial" w:cs="Arial"/>
        </w:rPr>
        <w:t xml:space="preserve"> </w:t>
      </w:r>
      <w:proofErr w:type="spellStart"/>
      <w:r w:rsidR="006F216B" w:rsidRPr="00CA3B50">
        <w:rPr>
          <w:rFonts w:ascii="Arial" w:hAnsi="Arial" w:cs="Arial"/>
        </w:rPr>
        <w:t>Mulilo</w:t>
      </w:r>
      <w:proofErr w:type="spellEnd"/>
      <w:r w:rsidR="006F216B" w:rsidRPr="00CA3B50">
        <w:rPr>
          <w:rFonts w:ascii="Arial" w:hAnsi="Arial" w:cs="Arial"/>
        </w:rPr>
        <w:t xml:space="preserve"> to the applicant at the amount of N$ 200 000</w:t>
      </w:r>
      <w:r w:rsidR="00701923" w:rsidRPr="00CA3B50">
        <w:rPr>
          <w:rFonts w:ascii="Arial" w:hAnsi="Arial" w:cs="Arial"/>
        </w:rPr>
        <w:t>, 00</w:t>
      </w:r>
      <w:r w:rsidR="00F627DD">
        <w:rPr>
          <w:rFonts w:ascii="Arial" w:hAnsi="Arial" w:cs="Arial"/>
        </w:rPr>
        <w:t xml:space="preserve">; </w:t>
      </w:r>
      <w:r w:rsidR="007E336E">
        <w:rPr>
          <w:rFonts w:ascii="Arial" w:hAnsi="Arial" w:cs="Arial"/>
        </w:rPr>
        <w:t>alternatively</w:t>
      </w:r>
      <w:r w:rsidR="00F627DD">
        <w:rPr>
          <w:rFonts w:ascii="Arial" w:hAnsi="Arial" w:cs="Arial"/>
        </w:rPr>
        <w:t xml:space="preserve"> to motivate the third respo</w:t>
      </w:r>
      <w:r w:rsidR="007E336E">
        <w:rPr>
          <w:rFonts w:ascii="Arial" w:hAnsi="Arial" w:cs="Arial"/>
        </w:rPr>
        <w:t>n</w:t>
      </w:r>
      <w:r w:rsidR="00F627DD">
        <w:rPr>
          <w:rFonts w:ascii="Arial" w:hAnsi="Arial" w:cs="Arial"/>
        </w:rPr>
        <w:t>dent to sell the property to applicant for the amount of N$ 200 000</w:t>
      </w:r>
      <w:r w:rsidR="00701923">
        <w:rPr>
          <w:rFonts w:ascii="Arial" w:hAnsi="Arial" w:cs="Arial"/>
        </w:rPr>
        <w:t>, 00</w:t>
      </w:r>
      <w:r w:rsidR="00366192">
        <w:rPr>
          <w:rFonts w:ascii="Arial" w:hAnsi="Arial" w:cs="Arial"/>
        </w:rPr>
        <w:t>, I am of the considered view that t</w:t>
      </w:r>
      <w:r w:rsidR="000A30AB">
        <w:rPr>
          <w:rFonts w:ascii="Arial" w:hAnsi="Arial" w:cs="Arial"/>
        </w:rPr>
        <w:t>h</w:t>
      </w:r>
      <w:r w:rsidR="00D94EDB">
        <w:rPr>
          <w:rFonts w:ascii="Arial" w:hAnsi="Arial" w:cs="Arial"/>
        </w:rPr>
        <w:t>ese</w:t>
      </w:r>
      <w:r w:rsidR="000A30AB">
        <w:rPr>
          <w:rFonts w:ascii="Arial" w:hAnsi="Arial" w:cs="Arial"/>
        </w:rPr>
        <w:t xml:space="preserve"> order</w:t>
      </w:r>
      <w:r w:rsidR="00D94EDB">
        <w:rPr>
          <w:rFonts w:ascii="Arial" w:hAnsi="Arial" w:cs="Arial"/>
        </w:rPr>
        <w:t>s</w:t>
      </w:r>
      <w:r w:rsidR="000A30AB">
        <w:rPr>
          <w:rFonts w:ascii="Arial" w:hAnsi="Arial" w:cs="Arial"/>
        </w:rPr>
        <w:t xml:space="preserve"> </w:t>
      </w:r>
      <w:r w:rsidR="005F6FD1">
        <w:rPr>
          <w:rFonts w:ascii="Arial" w:hAnsi="Arial" w:cs="Arial"/>
        </w:rPr>
        <w:t>are</w:t>
      </w:r>
      <w:r w:rsidR="000A30AB">
        <w:rPr>
          <w:rFonts w:ascii="Arial" w:hAnsi="Arial" w:cs="Arial"/>
        </w:rPr>
        <w:t xml:space="preserve"> similarly incompetent.</w:t>
      </w:r>
    </w:p>
    <w:p w14:paraId="2B02D9DA" w14:textId="77777777" w:rsidR="00F627DD" w:rsidRDefault="00F627DD" w:rsidP="00701923">
      <w:pPr>
        <w:spacing w:line="360" w:lineRule="auto"/>
        <w:ind w:right="231"/>
        <w:jc w:val="both"/>
        <w:rPr>
          <w:rFonts w:ascii="Arial" w:hAnsi="Arial" w:cs="Arial"/>
        </w:rPr>
      </w:pPr>
    </w:p>
    <w:p w14:paraId="276C3758" w14:textId="551360D7" w:rsidR="00F627DD" w:rsidRDefault="002862AF" w:rsidP="00701923">
      <w:pPr>
        <w:spacing w:line="360" w:lineRule="auto"/>
        <w:ind w:right="231"/>
        <w:jc w:val="both"/>
        <w:rPr>
          <w:rFonts w:ascii="Arial" w:hAnsi="Arial" w:cs="Arial"/>
        </w:rPr>
      </w:pPr>
      <w:r>
        <w:rPr>
          <w:rFonts w:ascii="Arial" w:hAnsi="Arial" w:cs="Arial"/>
        </w:rPr>
        <w:t>[50</w:t>
      </w:r>
      <w:r w:rsidR="00366192">
        <w:rPr>
          <w:rFonts w:ascii="Arial" w:hAnsi="Arial" w:cs="Arial"/>
        </w:rPr>
        <w:t>]</w:t>
      </w:r>
      <w:r w:rsidR="00366192">
        <w:rPr>
          <w:rFonts w:ascii="Arial" w:hAnsi="Arial" w:cs="Arial"/>
        </w:rPr>
        <w:tab/>
      </w:r>
      <w:r w:rsidR="000A30AB">
        <w:rPr>
          <w:rFonts w:ascii="Arial" w:hAnsi="Arial" w:cs="Arial"/>
        </w:rPr>
        <w:t>As pointed out earlier, the provision</w:t>
      </w:r>
      <w:r w:rsidR="00366192">
        <w:rPr>
          <w:rFonts w:ascii="Arial" w:hAnsi="Arial" w:cs="Arial"/>
        </w:rPr>
        <w:t>s</w:t>
      </w:r>
      <w:r w:rsidR="000A30AB">
        <w:rPr>
          <w:rFonts w:ascii="Arial" w:hAnsi="Arial" w:cs="Arial"/>
        </w:rPr>
        <w:t xml:space="preserve"> of s</w:t>
      </w:r>
      <w:r w:rsidR="00EC7171">
        <w:rPr>
          <w:rFonts w:ascii="Arial" w:hAnsi="Arial" w:cs="Arial"/>
        </w:rPr>
        <w:t>.</w:t>
      </w:r>
      <w:r w:rsidR="000A30AB">
        <w:rPr>
          <w:rFonts w:ascii="Arial" w:hAnsi="Arial" w:cs="Arial"/>
        </w:rPr>
        <w:t xml:space="preserve"> 30 (1) (</w:t>
      </w:r>
      <w:r w:rsidR="007A3A04" w:rsidRPr="00366192">
        <w:rPr>
          <w:rFonts w:ascii="Arial" w:hAnsi="Arial" w:cs="Arial"/>
          <w:i/>
        </w:rPr>
        <w:t>t</w:t>
      </w:r>
      <w:r w:rsidR="000A30AB">
        <w:rPr>
          <w:rFonts w:ascii="Arial" w:hAnsi="Arial" w:cs="Arial"/>
        </w:rPr>
        <w:t>)</w:t>
      </w:r>
      <w:r w:rsidR="008923B0" w:rsidRPr="00CA3B50">
        <w:rPr>
          <w:rFonts w:ascii="Arial" w:hAnsi="Arial" w:cs="Arial"/>
        </w:rPr>
        <w:t xml:space="preserve"> </w:t>
      </w:r>
      <w:r w:rsidR="00366192">
        <w:rPr>
          <w:rFonts w:ascii="Arial" w:hAnsi="Arial" w:cs="Arial"/>
        </w:rPr>
        <w:t>of the Act provide that the M</w:t>
      </w:r>
      <w:r w:rsidR="007A3A04">
        <w:rPr>
          <w:rFonts w:ascii="Arial" w:hAnsi="Arial" w:cs="Arial"/>
        </w:rPr>
        <w:t>inister shall det</w:t>
      </w:r>
      <w:r w:rsidR="00F627DD">
        <w:rPr>
          <w:rFonts w:ascii="Arial" w:hAnsi="Arial" w:cs="Arial"/>
        </w:rPr>
        <w:t>e</w:t>
      </w:r>
      <w:r w:rsidR="00366192">
        <w:rPr>
          <w:rFonts w:ascii="Arial" w:hAnsi="Arial" w:cs="Arial"/>
        </w:rPr>
        <w:t>rmine t</w:t>
      </w:r>
      <w:r w:rsidR="007A3A04">
        <w:rPr>
          <w:rFonts w:ascii="Arial" w:hAnsi="Arial" w:cs="Arial"/>
        </w:rPr>
        <w:t>h</w:t>
      </w:r>
      <w:r w:rsidR="00366192">
        <w:rPr>
          <w:rFonts w:ascii="Arial" w:hAnsi="Arial" w:cs="Arial"/>
        </w:rPr>
        <w:t>e</w:t>
      </w:r>
      <w:r w:rsidR="007A3A04">
        <w:rPr>
          <w:rFonts w:ascii="Arial" w:hAnsi="Arial" w:cs="Arial"/>
        </w:rPr>
        <w:t xml:space="preserve"> conditions for the sale or disposal of </w:t>
      </w:r>
      <w:r w:rsidR="0036646F">
        <w:rPr>
          <w:rFonts w:ascii="Arial" w:hAnsi="Arial" w:cs="Arial"/>
        </w:rPr>
        <w:t>an</w:t>
      </w:r>
      <w:r w:rsidR="007A3A04">
        <w:rPr>
          <w:rFonts w:ascii="Arial" w:hAnsi="Arial" w:cs="Arial"/>
        </w:rPr>
        <w:t xml:space="preserve"> </w:t>
      </w:r>
      <w:r w:rsidR="0036646F">
        <w:rPr>
          <w:rFonts w:ascii="Arial" w:hAnsi="Arial" w:cs="Arial"/>
        </w:rPr>
        <w:t xml:space="preserve">immovable </w:t>
      </w:r>
      <w:r w:rsidR="007A3A04">
        <w:rPr>
          <w:rFonts w:ascii="Arial" w:hAnsi="Arial" w:cs="Arial"/>
        </w:rPr>
        <w:lastRenderedPageBreak/>
        <w:t>property. Th</w:t>
      </w:r>
      <w:r w:rsidR="007E336E">
        <w:rPr>
          <w:rFonts w:ascii="Arial" w:hAnsi="Arial" w:cs="Arial"/>
        </w:rPr>
        <w:t>e</w:t>
      </w:r>
      <w:r w:rsidR="007A3A04">
        <w:rPr>
          <w:rFonts w:ascii="Arial" w:hAnsi="Arial" w:cs="Arial"/>
        </w:rPr>
        <w:t xml:space="preserve"> statutory </w:t>
      </w:r>
      <w:r w:rsidR="00366192">
        <w:rPr>
          <w:rFonts w:ascii="Arial" w:hAnsi="Arial" w:cs="Arial"/>
        </w:rPr>
        <w:t>power</w:t>
      </w:r>
      <w:r w:rsidR="007A3A04">
        <w:rPr>
          <w:rFonts w:ascii="Arial" w:hAnsi="Arial" w:cs="Arial"/>
        </w:rPr>
        <w:t xml:space="preserve"> </w:t>
      </w:r>
      <w:r w:rsidR="0036646F">
        <w:rPr>
          <w:rFonts w:ascii="Arial" w:hAnsi="Arial" w:cs="Arial"/>
        </w:rPr>
        <w:t xml:space="preserve">to determine the conditions of sale or disposal of an immovable property </w:t>
      </w:r>
      <w:r w:rsidR="007E336E">
        <w:rPr>
          <w:rFonts w:ascii="Arial" w:hAnsi="Arial" w:cs="Arial"/>
        </w:rPr>
        <w:t>falls squarel</w:t>
      </w:r>
      <w:r w:rsidR="00366192">
        <w:rPr>
          <w:rFonts w:ascii="Arial" w:hAnsi="Arial" w:cs="Arial"/>
        </w:rPr>
        <w:t>y lies exclusively with the M</w:t>
      </w:r>
      <w:r w:rsidR="007E336E">
        <w:rPr>
          <w:rFonts w:ascii="Arial" w:hAnsi="Arial" w:cs="Arial"/>
        </w:rPr>
        <w:t>inister</w:t>
      </w:r>
      <w:r w:rsidR="0036646F">
        <w:rPr>
          <w:rFonts w:ascii="Arial" w:hAnsi="Arial" w:cs="Arial"/>
        </w:rPr>
        <w:t>.</w:t>
      </w:r>
      <w:r w:rsidR="007E336E">
        <w:rPr>
          <w:rFonts w:ascii="Arial" w:hAnsi="Arial" w:cs="Arial"/>
        </w:rPr>
        <w:t xml:space="preserve"> </w:t>
      </w:r>
      <w:r w:rsidR="00366192">
        <w:rPr>
          <w:rFonts w:ascii="Arial" w:hAnsi="Arial" w:cs="Arial"/>
        </w:rPr>
        <w:t>Accordingly, t</w:t>
      </w:r>
      <w:r w:rsidR="007E336E">
        <w:rPr>
          <w:rFonts w:ascii="Arial" w:hAnsi="Arial" w:cs="Arial"/>
        </w:rPr>
        <w:t xml:space="preserve">he </w:t>
      </w:r>
      <w:r w:rsidR="00F627DD">
        <w:rPr>
          <w:rFonts w:ascii="Arial" w:hAnsi="Arial" w:cs="Arial"/>
        </w:rPr>
        <w:t xml:space="preserve">first and </w:t>
      </w:r>
      <w:r w:rsidR="007A3A04">
        <w:rPr>
          <w:rFonts w:ascii="Arial" w:hAnsi="Arial" w:cs="Arial"/>
        </w:rPr>
        <w:t xml:space="preserve">second respondent </w:t>
      </w:r>
      <w:r w:rsidR="007E336E">
        <w:rPr>
          <w:rFonts w:ascii="Arial" w:hAnsi="Arial" w:cs="Arial"/>
        </w:rPr>
        <w:t>do not have the power to</w:t>
      </w:r>
      <w:r w:rsidR="007A3A04">
        <w:rPr>
          <w:rFonts w:ascii="Arial" w:hAnsi="Arial" w:cs="Arial"/>
        </w:rPr>
        <w:t xml:space="preserve"> direct</w:t>
      </w:r>
      <w:r w:rsidR="00366192">
        <w:rPr>
          <w:rFonts w:ascii="Arial" w:hAnsi="Arial" w:cs="Arial"/>
        </w:rPr>
        <w:t xml:space="preserve"> the M</w:t>
      </w:r>
      <w:r w:rsidR="007E336E">
        <w:rPr>
          <w:rFonts w:ascii="Arial" w:hAnsi="Arial" w:cs="Arial"/>
        </w:rPr>
        <w:t>inister</w:t>
      </w:r>
      <w:r w:rsidR="007A3A04">
        <w:rPr>
          <w:rFonts w:ascii="Arial" w:hAnsi="Arial" w:cs="Arial"/>
        </w:rPr>
        <w:t xml:space="preserve"> to approv</w:t>
      </w:r>
      <w:r w:rsidR="007E336E">
        <w:rPr>
          <w:rFonts w:ascii="Arial" w:hAnsi="Arial" w:cs="Arial"/>
        </w:rPr>
        <w:t>e</w:t>
      </w:r>
      <w:r w:rsidR="007A3A04">
        <w:rPr>
          <w:rFonts w:ascii="Arial" w:hAnsi="Arial" w:cs="Arial"/>
        </w:rPr>
        <w:t xml:space="preserve"> </w:t>
      </w:r>
      <w:r w:rsidR="007E336E">
        <w:rPr>
          <w:rFonts w:ascii="Arial" w:hAnsi="Arial" w:cs="Arial"/>
        </w:rPr>
        <w:t xml:space="preserve">the sale </w:t>
      </w:r>
      <w:r w:rsidR="00F627DD">
        <w:rPr>
          <w:rFonts w:ascii="Arial" w:hAnsi="Arial" w:cs="Arial"/>
        </w:rPr>
        <w:t xml:space="preserve">or </w:t>
      </w:r>
      <w:r w:rsidR="00366192">
        <w:rPr>
          <w:rFonts w:ascii="Arial" w:hAnsi="Arial" w:cs="Arial"/>
        </w:rPr>
        <w:t xml:space="preserve">to </w:t>
      </w:r>
      <w:r w:rsidR="00F627DD">
        <w:rPr>
          <w:rFonts w:ascii="Arial" w:hAnsi="Arial" w:cs="Arial"/>
        </w:rPr>
        <w:t xml:space="preserve">motivate </w:t>
      </w:r>
      <w:r w:rsidR="00366192">
        <w:rPr>
          <w:rFonts w:ascii="Arial" w:hAnsi="Arial" w:cs="Arial"/>
        </w:rPr>
        <w:t>to the M</w:t>
      </w:r>
      <w:r w:rsidR="007A3A04">
        <w:rPr>
          <w:rFonts w:ascii="Arial" w:hAnsi="Arial" w:cs="Arial"/>
        </w:rPr>
        <w:t xml:space="preserve">inister </w:t>
      </w:r>
      <w:r w:rsidR="00366192">
        <w:rPr>
          <w:rFonts w:ascii="Arial" w:hAnsi="Arial" w:cs="Arial"/>
        </w:rPr>
        <w:t xml:space="preserve">reasons why </w:t>
      </w:r>
      <w:r w:rsidR="004C6F1C">
        <w:rPr>
          <w:rFonts w:ascii="Arial" w:hAnsi="Arial" w:cs="Arial"/>
        </w:rPr>
        <w:t>certain</w:t>
      </w:r>
      <w:r w:rsidR="0036646F">
        <w:rPr>
          <w:rFonts w:ascii="Arial" w:hAnsi="Arial" w:cs="Arial"/>
        </w:rPr>
        <w:t xml:space="preserve"> immovable </w:t>
      </w:r>
      <w:r w:rsidR="004C6F1C">
        <w:rPr>
          <w:rFonts w:ascii="Arial" w:hAnsi="Arial" w:cs="Arial"/>
        </w:rPr>
        <w:t>must be disposed to a particular individual at a specific purchase price. S</w:t>
      </w:r>
      <w:r w:rsidR="0036646F">
        <w:rPr>
          <w:rFonts w:ascii="Arial" w:hAnsi="Arial" w:cs="Arial"/>
        </w:rPr>
        <w:t xml:space="preserve">uch an exercise </w:t>
      </w:r>
      <w:r w:rsidR="007A3A04">
        <w:rPr>
          <w:rFonts w:ascii="Arial" w:hAnsi="Arial" w:cs="Arial"/>
        </w:rPr>
        <w:t xml:space="preserve">derogates from the </w:t>
      </w:r>
      <w:r w:rsidR="00F627DD">
        <w:rPr>
          <w:rFonts w:ascii="Arial" w:hAnsi="Arial" w:cs="Arial"/>
        </w:rPr>
        <w:t>statutory requirement</w:t>
      </w:r>
      <w:r w:rsidR="004C6F1C">
        <w:rPr>
          <w:rFonts w:ascii="Arial" w:hAnsi="Arial" w:cs="Arial"/>
        </w:rPr>
        <w:t xml:space="preserve"> given to the Minister by the L</w:t>
      </w:r>
      <w:r w:rsidR="007A3A04">
        <w:rPr>
          <w:rFonts w:ascii="Arial" w:hAnsi="Arial" w:cs="Arial"/>
        </w:rPr>
        <w:t>egislature</w:t>
      </w:r>
      <w:r w:rsidR="004C6F1C">
        <w:rPr>
          <w:rFonts w:ascii="Arial" w:hAnsi="Arial" w:cs="Arial"/>
        </w:rPr>
        <w:t xml:space="preserve"> in its manifold wisdom</w:t>
      </w:r>
      <w:r w:rsidR="00D94EDB">
        <w:rPr>
          <w:rFonts w:ascii="Arial" w:hAnsi="Arial" w:cs="Arial"/>
        </w:rPr>
        <w:t>.</w:t>
      </w:r>
      <w:r w:rsidR="00F627DD">
        <w:rPr>
          <w:rFonts w:ascii="Arial" w:hAnsi="Arial" w:cs="Arial"/>
        </w:rPr>
        <w:t xml:space="preserve"> </w:t>
      </w:r>
    </w:p>
    <w:p w14:paraId="7D93F8D1" w14:textId="77777777" w:rsidR="007E336E" w:rsidRDefault="007E336E" w:rsidP="00701923">
      <w:pPr>
        <w:spacing w:line="360" w:lineRule="auto"/>
        <w:ind w:right="231"/>
        <w:jc w:val="both"/>
        <w:rPr>
          <w:rFonts w:ascii="Arial" w:hAnsi="Arial" w:cs="Arial"/>
        </w:rPr>
      </w:pPr>
    </w:p>
    <w:p w14:paraId="30BD5F91" w14:textId="5893ABB6" w:rsidR="007A3A04" w:rsidRDefault="002862AF" w:rsidP="00701923">
      <w:pPr>
        <w:spacing w:line="360" w:lineRule="auto"/>
        <w:ind w:right="231"/>
        <w:jc w:val="both"/>
        <w:rPr>
          <w:rFonts w:ascii="Arial" w:hAnsi="Arial" w:cs="Arial"/>
        </w:rPr>
      </w:pPr>
      <w:r>
        <w:rPr>
          <w:rFonts w:ascii="Arial" w:hAnsi="Arial" w:cs="Arial"/>
        </w:rPr>
        <w:t>[51</w:t>
      </w:r>
      <w:r w:rsidR="00BB4584">
        <w:rPr>
          <w:rFonts w:ascii="Arial" w:hAnsi="Arial" w:cs="Arial"/>
        </w:rPr>
        <w:t>]</w:t>
      </w:r>
      <w:r w:rsidR="00BB4584">
        <w:rPr>
          <w:rFonts w:ascii="Arial" w:hAnsi="Arial" w:cs="Arial"/>
        </w:rPr>
        <w:tab/>
      </w:r>
      <w:r w:rsidR="00EC7171">
        <w:rPr>
          <w:rFonts w:ascii="Arial" w:hAnsi="Arial" w:cs="Arial"/>
        </w:rPr>
        <w:t>The intention of the L</w:t>
      </w:r>
      <w:r w:rsidR="00BB4584">
        <w:rPr>
          <w:rFonts w:ascii="Arial" w:hAnsi="Arial" w:cs="Arial"/>
        </w:rPr>
        <w:t xml:space="preserve">egislature is clear, that is, the conditions for the sale or disposal of immovable property in a local authority, can only be determined by the Minister. </w:t>
      </w:r>
      <w:r>
        <w:rPr>
          <w:rFonts w:ascii="Arial" w:hAnsi="Arial" w:cs="Arial"/>
        </w:rPr>
        <w:t>As indicated above, t</w:t>
      </w:r>
      <w:r w:rsidR="00F627DD">
        <w:rPr>
          <w:rFonts w:ascii="Arial" w:hAnsi="Arial" w:cs="Arial"/>
        </w:rPr>
        <w:t xml:space="preserve">he first and second respondent </w:t>
      </w:r>
      <w:r w:rsidR="000B3AAE">
        <w:rPr>
          <w:rFonts w:ascii="Arial" w:hAnsi="Arial" w:cs="Arial"/>
        </w:rPr>
        <w:t>are not vested with the power t</w:t>
      </w:r>
      <w:r w:rsidR="004C6F1C">
        <w:rPr>
          <w:rFonts w:ascii="Arial" w:hAnsi="Arial" w:cs="Arial"/>
        </w:rPr>
        <w:t xml:space="preserve">o dictate to </w:t>
      </w:r>
      <w:r>
        <w:rPr>
          <w:rFonts w:ascii="Arial" w:hAnsi="Arial" w:cs="Arial"/>
        </w:rPr>
        <w:t xml:space="preserve">or prevail upon </w:t>
      </w:r>
      <w:r w:rsidR="004C6F1C">
        <w:rPr>
          <w:rFonts w:ascii="Arial" w:hAnsi="Arial" w:cs="Arial"/>
        </w:rPr>
        <w:t>the M</w:t>
      </w:r>
      <w:r>
        <w:rPr>
          <w:rFonts w:ascii="Arial" w:hAnsi="Arial" w:cs="Arial"/>
        </w:rPr>
        <w:t>inister</w:t>
      </w:r>
      <w:r w:rsidR="007E336E">
        <w:rPr>
          <w:rFonts w:ascii="Arial" w:hAnsi="Arial" w:cs="Arial"/>
        </w:rPr>
        <w:t xml:space="preserve"> the conditions of sale </w:t>
      </w:r>
      <w:r>
        <w:rPr>
          <w:rFonts w:ascii="Arial" w:hAnsi="Arial" w:cs="Arial"/>
        </w:rPr>
        <w:t>of an immovable property</w:t>
      </w:r>
      <w:r w:rsidR="007E336E">
        <w:rPr>
          <w:rFonts w:ascii="Arial" w:hAnsi="Arial" w:cs="Arial"/>
        </w:rPr>
        <w:t xml:space="preserve">. </w:t>
      </w:r>
    </w:p>
    <w:p w14:paraId="6C07F80B" w14:textId="77777777" w:rsidR="004C6F1C" w:rsidRDefault="004C6F1C" w:rsidP="00701923">
      <w:pPr>
        <w:spacing w:line="360" w:lineRule="auto"/>
        <w:ind w:right="231"/>
        <w:jc w:val="both"/>
        <w:rPr>
          <w:rFonts w:ascii="Arial" w:hAnsi="Arial" w:cs="Arial"/>
        </w:rPr>
      </w:pPr>
    </w:p>
    <w:p w14:paraId="66878EBF" w14:textId="0C603A1B" w:rsidR="00EC57C8" w:rsidRDefault="002862AF" w:rsidP="00701923">
      <w:pPr>
        <w:spacing w:line="360" w:lineRule="auto"/>
        <w:ind w:right="231"/>
        <w:jc w:val="both"/>
        <w:rPr>
          <w:rFonts w:ascii="Arial" w:hAnsi="Arial" w:cs="Arial"/>
        </w:rPr>
      </w:pPr>
      <w:r>
        <w:rPr>
          <w:rFonts w:ascii="Arial" w:hAnsi="Arial" w:cs="Arial"/>
        </w:rPr>
        <w:t>[52</w:t>
      </w:r>
      <w:r w:rsidR="004C6F1C">
        <w:rPr>
          <w:rFonts w:ascii="Arial" w:hAnsi="Arial" w:cs="Arial"/>
        </w:rPr>
        <w:t>]</w:t>
      </w:r>
      <w:r w:rsidR="004C6F1C">
        <w:rPr>
          <w:rFonts w:ascii="Arial" w:hAnsi="Arial" w:cs="Arial"/>
        </w:rPr>
        <w:tab/>
        <w:t>The</w:t>
      </w:r>
      <w:r w:rsidR="00A10D9C">
        <w:rPr>
          <w:rFonts w:ascii="Arial" w:hAnsi="Arial" w:cs="Arial"/>
        </w:rPr>
        <w:t xml:space="preserve"> applicant also takes the point that the there is no evidence that the Minister took the decision </w:t>
      </w:r>
      <w:r w:rsidR="00EC57C8">
        <w:rPr>
          <w:rFonts w:ascii="Arial" w:hAnsi="Arial" w:cs="Arial"/>
        </w:rPr>
        <w:t xml:space="preserve">alleged </w:t>
      </w:r>
      <w:r w:rsidR="00A10D9C">
        <w:rPr>
          <w:rFonts w:ascii="Arial" w:hAnsi="Arial" w:cs="Arial"/>
        </w:rPr>
        <w:t>for reason that the letter querying the proposed sale was written by the Permanent Secretary in the Ministry. I am of the view that nothing</w:t>
      </w:r>
      <w:r>
        <w:rPr>
          <w:rFonts w:ascii="Arial" w:hAnsi="Arial" w:cs="Arial"/>
        </w:rPr>
        <w:t xml:space="preserve"> much should turn on this point</w:t>
      </w:r>
      <w:r w:rsidR="00A10D9C">
        <w:rPr>
          <w:rFonts w:ascii="Arial" w:hAnsi="Arial" w:cs="Arial"/>
        </w:rPr>
        <w:t xml:space="preserve"> for the reason that the</w:t>
      </w:r>
      <w:r w:rsidR="00EC57C8">
        <w:rPr>
          <w:rFonts w:ascii="Arial" w:hAnsi="Arial" w:cs="Arial"/>
        </w:rPr>
        <w:t>re is nothing to suggest that the Permanent Secretary was acting on a frolic</w:t>
      </w:r>
      <w:r>
        <w:rPr>
          <w:rFonts w:ascii="Arial" w:hAnsi="Arial" w:cs="Arial"/>
        </w:rPr>
        <w:t xml:space="preserve"> of his or her own</w:t>
      </w:r>
      <w:r w:rsidR="00EC57C8">
        <w:rPr>
          <w:rFonts w:ascii="Arial" w:hAnsi="Arial" w:cs="Arial"/>
        </w:rPr>
        <w:t xml:space="preserve">. </w:t>
      </w:r>
      <w:r>
        <w:rPr>
          <w:rFonts w:ascii="Arial" w:hAnsi="Arial" w:cs="Arial"/>
        </w:rPr>
        <w:t>It must be understood that in the mechanics of the working relationship between the Minister and the Principal Secretary, the latter is, and in some instances, must be regarded as the hands, feet and where necessary, the mouth-piece of the former.</w:t>
      </w:r>
    </w:p>
    <w:p w14:paraId="2CDBB6A2" w14:textId="77777777" w:rsidR="00EC57C8" w:rsidRDefault="00EC57C8" w:rsidP="00701923">
      <w:pPr>
        <w:spacing w:line="360" w:lineRule="auto"/>
        <w:ind w:right="231"/>
        <w:jc w:val="both"/>
        <w:rPr>
          <w:rFonts w:ascii="Arial" w:hAnsi="Arial" w:cs="Arial"/>
        </w:rPr>
      </w:pPr>
    </w:p>
    <w:p w14:paraId="08C3AAF2" w14:textId="2200C556" w:rsidR="004C6F1C" w:rsidRDefault="002862AF" w:rsidP="00701923">
      <w:pPr>
        <w:spacing w:line="360" w:lineRule="auto"/>
        <w:ind w:right="231"/>
        <w:jc w:val="both"/>
        <w:rPr>
          <w:rFonts w:ascii="Arial" w:hAnsi="Arial" w:cs="Arial"/>
        </w:rPr>
      </w:pPr>
      <w:r>
        <w:rPr>
          <w:rFonts w:ascii="Arial" w:hAnsi="Arial" w:cs="Arial"/>
        </w:rPr>
        <w:t>[53</w:t>
      </w:r>
      <w:r w:rsidR="00EC57C8">
        <w:rPr>
          <w:rFonts w:ascii="Arial" w:hAnsi="Arial" w:cs="Arial"/>
        </w:rPr>
        <w:t>]</w:t>
      </w:r>
      <w:r w:rsidR="00EC57C8">
        <w:rPr>
          <w:rFonts w:ascii="Arial" w:hAnsi="Arial" w:cs="Arial"/>
        </w:rPr>
        <w:tab/>
        <w:t xml:space="preserve">In any event, and more importantly, the applicant has not sought a </w:t>
      </w:r>
      <w:r w:rsidR="00EC57C8">
        <w:rPr>
          <w:rFonts w:ascii="Arial" w:hAnsi="Arial" w:cs="Arial"/>
          <w:i/>
        </w:rPr>
        <w:t xml:space="preserve">mandamus </w:t>
      </w:r>
      <w:r w:rsidR="00EC57C8">
        <w:rPr>
          <w:rFonts w:ascii="Arial" w:hAnsi="Arial" w:cs="Arial"/>
        </w:rPr>
        <w:t>compelling the Minister, to exercise his powers in terms of the Act, if the applicant was of the view that the Minister did not so exercise the powers, either at all or incorrectly. Had he sought an order against the Minister, the latter would, all things being equal, have had to answer to the allegations against made against him and would have had to clarify whatever he may have found to be necessary in the circumstances of the case.</w:t>
      </w:r>
      <w:r w:rsidR="00A10D9C">
        <w:rPr>
          <w:rFonts w:ascii="Arial" w:hAnsi="Arial" w:cs="Arial"/>
        </w:rPr>
        <w:t xml:space="preserve"> </w:t>
      </w:r>
    </w:p>
    <w:p w14:paraId="5581BD96" w14:textId="77777777" w:rsidR="0036646F" w:rsidRDefault="0036646F" w:rsidP="00701923">
      <w:pPr>
        <w:spacing w:line="360" w:lineRule="auto"/>
        <w:ind w:right="231"/>
        <w:jc w:val="both"/>
        <w:rPr>
          <w:rFonts w:ascii="Arial" w:hAnsi="Arial" w:cs="Arial"/>
        </w:rPr>
      </w:pPr>
    </w:p>
    <w:p w14:paraId="6D52FBC1" w14:textId="031BFD78" w:rsidR="007A3A04" w:rsidRDefault="002862AF" w:rsidP="00701923">
      <w:pPr>
        <w:spacing w:line="360" w:lineRule="auto"/>
        <w:ind w:right="231"/>
        <w:jc w:val="both"/>
        <w:rPr>
          <w:rFonts w:ascii="Arial" w:hAnsi="Arial" w:cs="Arial"/>
        </w:rPr>
      </w:pPr>
      <w:r>
        <w:rPr>
          <w:rFonts w:ascii="Arial" w:hAnsi="Arial" w:cs="Arial"/>
        </w:rPr>
        <w:t>[55</w:t>
      </w:r>
      <w:r w:rsidR="00BB4584">
        <w:rPr>
          <w:rFonts w:ascii="Arial" w:hAnsi="Arial" w:cs="Arial"/>
        </w:rPr>
        <w:t>]</w:t>
      </w:r>
      <w:r w:rsidR="00BB4584">
        <w:rPr>
          <w:rFonts w:ascii="Arial" w:hAnsi="Arial" w:cs="Arial"/>
        </w:rPr>
        <w:tab/>
      </w:r>
      <w:r w:rsidR="000B3AAE">
        <w:rPr>
          <w:rFonts w:ascii="Arial" w:hAnsi="Arial" w:cs="Arial"/>
        </w:rPr>
        <w:t>As a result, the following orders are made:</w:t>
      </w:r>
    </w:p>
    <w:p w14:paraId="23911A45" w14:textId="77777777" w:rsidR="000B3AAE" w:rsidRDefault="000B3AAE" w:rsidP="00701923">
      <w:pPr>
        <w:spacing w:line="360" w:lineRule="auto"/>
        <w:ind w:right="231"/>
        <w:jc w:val="both"/>
        <w:rPr>
          <w:rFonts w:ascii="Arial" w:hAnsi="Arial" w:cs="Arial"/>
        </w:rPr>
      </w:pPr>
    </w:p>
    <w:p w14:paraId="10A985FC" w14:textId="66B3A8CC" w:rsidR="000B3AAE" w:rsidRDefault="004C6F1C" w:rsidP="00D4526C">
      <w:pPr>
        <w:pStyle w:val="ListParagraph"/>
        <w:numPr>
          <w:ilvl w:val="0"/>
          <w:numId w:val="6"/>
        </w:numPr>
        <w:spacing w:line="360" w:lineRule="auto"/>
        <w:ind w:left="567" w:right="231" w:hanging="567"/>
        <w:jc w:val="both"/>
        <w:rPr>
          <w:rFonts w:ascii="Arial" w:hAnsi="Arial" w:cs="Arial"/>
        </w:rPr>
      </w:pPr>
      <w:r>
        <w:rPr>
          <w:rFonts w:ascii="Arial" w:hAnsi="Arial" w:cs="Arial"/>
        </w:rPr>
        <w:lastRenderedPageBreak/>
        <w:t>The Second R</w:t>
      </w:r>
      <w:r w:rsidR="000B3AAE">
        <w:rPr>
          <w:rFonts w:ascii="Arial" w:hAnsi="Arial" w:cs="Arial"/>
        </w:rPr>
        <w:t>espo</w:t>
      </w:r>
      <w:r w:rsidR="008D643C">
        <w:rPr>
          <w:rFonts w:ascii="Arial" w:hAnsi="Arial" w:cs="Arial"/>
        </w:rPr>
        <w:t>n</w:t>
      </w:r>
      <w:r w:rsidR="000B3AAE">
        <w:rPr>
          <w:rFonts w:ascii="Arial" w:hAnsi="Arial" w:cs="Arial"/>
        </w:rPr>
        <w:t xml:space="preserve">dent is ordered to </w:t>
      </w:r>
      <w:r w:rsidR="00D94EDB">
        <w:rPr>
          <w:rFonts w:ascii="Arial" w:hAnsi="Arial" w:cs="Arial"/>
        </w:rPr>
        <w:t>refund</w:t>
      </w:r>
      <w:r w:rsidR="000B3AAE">
        <w:rPr>
          <w:rFonts w:ascii="Arial" w:hAnsi="Arial" w:cs="Arial"/>
        </w:rPr>
        <w:t xml:space="preserve"> to the appl</w:t>
      </w:r>
      <w:r w:rsidR="00D4526C">
        <w:rPr>
          <w:rFonts w:ascii="Arial" w:hAnsi="Arial" w:cs="Arial"/>
        </w:rPr>
        <w:t>icant an amount of    N$200 000</w:t>
      </w:r>
      <w:r w:rsidR="000B3AAE">
        <w:rPr>
          <w:rFonts w:ascii="Arial" w:hAnsi="Arial" w:cs="Arial"/>
        </w:rPr>
        <w:t xml:space="preserve"> as agreed to in the case management report dated</w:t>
      </w:r>
      <w:r>
        <w:rPr>
          <w:rFonts w:ascii="Arial" w:hAnsi="Arial" w:cs="Arial"/>
        </w:rPr>
        <w:t xml:space="preserve"> 16 October 2017.</w:t>
      </w:r>
    </w:p>
    <w:p w14:paraId="50170B55" w14:textId="77777777" w:rsidR="00D4526C" w:rsidRDefault="00D4526C" w:rsidP="00D4526C">
      <w:pPr>
        <w:pStyle w:val="ListParagraph"/>
        <w:spacing w:line="360" w:lineRule="auto"/>
        <w:ind w:left="567" w:right="231" w:hanging="567"/>
        <w:jc w:val="both"/>
        <w:rPr>
          <w:rFonts w:ascii="Arial" w:hAnsi="Arial" w:cs="Arial"/>
        </w:rPr>
      </w:pPr>
    </w:p>
    <w:p w14:paraId="5285E1DF" w14:textId="77777777" w:rsidR="000B3AAE" w:rsidRDefault="004C6F1C" w:rsidP="00D4526C">
      <w:pPr>
        <w:pStyle w:val="ListParagraph"/>
        <w:numPr>
          <w:ilvl w:val="0"/>
          <w:numId w:val="6"/>
        </w:numPr>
        <w:spacing w:line="360" w:lineRule="auto"/>
        <w:ind w:left="567" w:right="231" w:hanging="567"/>
        <w:jc w:val="both"/>
        <w:rPr>
          <w:rFonts w:ascii="Arial" w:hAnsi="Arial" w:cs="Arial"/>
        </w:rPr>
      </w:pPr>
      <w:r>
        <w:rPr>
          <w:rFonts w:ascii="Arial" w:hAnsi="Arial" w:cs="Arial"/>
        </w:rPr>
        <w:t>The Applicant’s application is</w:t>
      </w:r>
      <w:r w:rsidR="000B3AAE">
        <w:rPr>
          <w:rFonts w:ascii="Arial" w:hAnsi="Arial" w:cs="Arial"/>
        </w:rPr>
        <w:t xml:space="preserve"> dismissed</w:t>
      </w:r>
      <w:r>
        <w:rPr>
          <w:rFonts w:ascii="Arial" w:hAnsi="Arial" w:cs="Arial"/>
        </w:rPr>
        <w:t xml:space="preserve"> with costs.</w:t>
      </w:r>
    </w:p>
    <w:p w14:paraId="1F1AA24F" w14:textId="77777777" w:rsidR="00D4526C" w:rsidRPr="00D4526C" w:rsidRDefault="00D4526C" w:rsidP="00D4526C">
      <w:pPr>
        <w:spacing w:line="360" w:lineRule="auto"/>
        <w:ind w:left="567" w:right="231" w:hanging="567"/>
        <w:jc w:val="both"/>
        <w:rPr>
          <w:rFonts w:ascii="Arial" w:hAnsi="Arial" w:cs="Arial"/>
        </w:rPr>
      </w:pPr>
    </w:p>
    <w:p w14:paraId="7537133B" w14:textId="02F803D0" w:rsidR="00701923" w:rsidRDefault="004C6F1C" w:rsidP="00D4526C">
      <w:pPr>
        <w:pStyle w:val="ListParagraph"/>
        <w:numPr>
          <w:ilvl w:val="0"/>
          <w:numId w:val="6"/>
        </w:numPr>
        <w:spacing w:line="360" w:lineRule="auto"/>
        <w:ind w:left="567" w:right="231" w:hanging="567"/>
        <w:jc w:val="both"/>
        <w:rPr>
          <w:rFonts w:ascii="Arial" w:hAnsi="Arial" w:cs="Arial"/>
        </w:rPr>
      </w:pPr>
      <w:r>
        <w:rPr>
          <w:rFonts w:ascii="Arial" w:hAnsi="Arial" w:cs="Arial"/>
        </w:rPr>
        <w:t>The matter</w:t>
      </w:r>
      <w:r w:rsidR="000B3AAE">
        <w:rPr>
          <w:rFonts w:ascii="Arial" w:hAnsi="Arial" w:cs="Arial"/>
        </w:rPr>
        <w:t xml:space="preserve"> is removed from the roll</w:t>
      </w:r>
      <w:r>
        <w:rPr>
          <w:rFonts w:ascii="Arial" w:hAnsi="Arial" w:cs="Arial"/>
        </w:rPr>
        <w:t xml:space="preserve"> and is regarded as </w:t>
      </w:r>
      <w:proofErr w:type="spellStart"/>
      <w:r>
        <w:rPr>
          <w:rFonts w:ascii="Arial" w:hAnsi="Arial" w:cs="Arial"/>
        </w:rPr>
        <w:t>finalised</w:t>
      </w:r>
      <w:proofErr w:type="spellEnd"/>
      <w:r w:rsidR="000B3AAE">
        <w:rPr>
          <w:rFonts w:ascii="Arial" w:hAnsi="Arial" w:cs="Arial"/>
        </w:rPr>
        <w:t>.</w:t>
      </w:r>
    </w:p>
    <w:p w14:paraId="795B089D" w14:textId="77777777" w:rsidR="00AB0FEE" w:rsidRDefault="00AB0FEE" w:rsidP="00AB0FEE">
      <w:pPr>
        <w:pStyle w:val="ListParagraph"/>
        <w:spacing w:line="360" w:lineRule="auto"/>
        <w:ind w:left="1080" w:right="231"/>
        <w:jc w:val="both"/>
        <w:rPr>
          <w:rFonts w:ascii="Arial" w:hAnsi="Arial" w:cs="Arial"/>
        </w:rPr>
      </w:pPr>
    </w:p>
    <w:p w14:paraId="346660ED" w14:textId="77777777" w:rsidR="00AB0FEE" w:rsidRDefault="00AB0FEE" w:rsidP="00AB0FEE">
      <w:pPr>
        <w:pStyle w:val="ListParagraph"/>
        <w:spacing w:line="360" w:lineRule="auto"/>
        <w:ind w:left="1080" w:right="231"/>
        <w:jc w:val="both"/>
        <w:rPr>
          <w:rFonts w:ascii="Arial" w:hAnsi="Arial" w:cs="Arial"/>
        </w:rPr>
      </w:pPr>
    </w:p>
    <w:p w14:paraId="15A1AE12" w14:textId="77777777" w:rsidR="00AB0FEE" w:rsidRDefault="00AB0FEE" w:rsidP="00AB0FEE">
      <w:pPr>
        <w:spacing w:line="360" w:lineRule="auto"/>
        <w:ind w:right="231"/>
        <w:jc w:val="both"/>
        <w:rPr>
          <w:rFonts w:ascii="Arial" w:hAnsi="Arial" w:cs="Arial"/>
        </w:rPr>
      </w:pPr>
    </w:p>
    <w:p w14:paraId="287A4C17" w14:textId="77777777" w:rsidR="00AB0FEE" w:rsidRPr="00194A27" w:rsidRDefault="00AB0FEE" w:rsidP="00AB0FEE">
      <w:pPr>
        <w:spacing w:line="360" w:lineRule="auto"/>
        <w:ind w:left="360"/>
        <w:jc w:val="right"/>
        <w:rPr>
          <w:rFonts w:ascii="Arial" w:hAnsi="Arial" w:cs="Arial"/>
        </w:rPr>
      </w:pPr>
      <w:r w:rsidRPr="00194A27">
        <w:rPr>
          <w:rFonts w:ascii="Arial" w:hAnsi="Arial" w:cs="Arial"/>
        </w:rPr>
        <w:t>___________</w:t>
      </w:r>
    </w:p>
    <w:p w14:paraId="76C5CF3E" w14:textId="69E4795F" w:rsidR="00AB0FEE" w:rsidRPr="00194A27" w:rsidRDefault="00D4526C" w:rsidP="00AB0FEE">
      <w:pPr>
        <w:spacing w:line="360" w:lineRule="auto"/>
        <w:ind w:left="360"/>
        <w:jc w:val="right"/>
        <w:rPr>
          <w:rFonts w:ascii="Arial" w:hAnsi="Arial" w:cs="Arial"/>
        </w:rPr>
      </w:pPr>
      <w:r>
        <w:rPr>
          <w:rFonts w:ascii="Arial" w:hAnsi="Arial" w:cs="Arial"/>
        </w:rPr>
        <w:t>TS</w:t>
      </w:r>
      <w:r w:rsidR="00AB0FEE" w:rsidRPr="00194A27">
        <w:rPr>
          <w:rFonts w:ascii="Arial" w:hAnsi="Arial" w:cs="Arial"/>
        </w:rPr>
        <w:t xml:space="preserve"> </w:t>
      </w:r>
      <w:proofErr w:type="spellStart"/>
      <w:r w:rsidR="00AB0FEE" w:rsidRPr="00194A27">
        <w:rPr>
          <w:rFonts w:ascii="Arial" w:hAnsi="Arial" w:cs="Arial"/>
        </w:rPr>
        <w:t>Masuku</w:t>
      </w:r>
      <w:proofErr w:type="spellEnd"/>
    </w:p>
    <w:p w14:paraId="1DAC62E7" w14:textId="77777777" w:rsidR="00AB0FEE" w:rsidRDefault="00AB0FEE" w:rsidP="00AB0FEE">
      <w:pPr>
        <w:spacing w:line="360" w:lineRule="auto"/>
        <w:ind w:left="360"/>
        <w:jc w:val="right"/>
        <w:rPr>
          <w:rFonts w:ascii="Arial" w:hAnsi="Arial" w:cs="Arial"/>
        </w:rPr>
      </w:pPr>
      <w:r w:rsidRPr="00194A27">
        <w:rPr>
          <w:rFonts w:ascii="Arial" w:hAnsi="Arial" w:cs="Arial"/>
        </w:rPr>
        <w:t>Judge</w:t>
      </w:r>
    </w:p>
    <w:p w14:paraId="3AECC625" w14:textId="77777777" w:rsidR="00AB0FEE" w:rsidRPr="00AB0FEE" w:rsidRDefault="00AB0FEE" w:rsidP="00AB0FEE">
      <w:pPr>
        <w:spacing w:line="360" w:lineRule="auto"/>
        <w:ind w:right="231"/>
        <w:jc w:val="both"/>
        <w:rPr>
          <w:rFonts w:ascii="Arial" w:hAnsi="Arial" w:cs="Arial"/>
        </w:rPr>
      </w:pPr>
    </w:p>
    <w:p w14:paraId="7FB70180" w14:textId="77777777" w:rsidR="00701923" w:rsidRDefault="00701923">
      <w:pPr>
        <w:rPr>
          <w:rFonts w:ascii="Arial" w:hAnsi="Arial" w:cs="Arial"/>
        </w:rPr>
      </w:pPr>
      <w:r>
        <w:rPr>
          <w:rFonts w:ascii="Arial" w:hAnsi="Arial" w:cs="Arial"/>
        </w:rPr>
        <w:br w:type="page"/>
      </w:r>
    </w:p>
    <w:p w14:paraId="0C35FB30" w14:textId="77777777" w:rsidR="00BB4584" w:rsidRDefault="000B3AAE" w:rsidP="00701923">
      <w:pPr>
        <w:spacing w:line="360" w:lineRule="auto"/>
        <w:ind w:right="231"/>
        <w:jc w:val="both"/>
        <w:rPr>
          <w:rFonts w:ascii="Arial" w:hAnsi="Arial" w:cs="Arial"/>
        </w:rPr>
      </w:pPr>
      <w:proofErr w:type="gramStart"/>
      <w:r>
        <w:rPr>
          <w:rFonts w:ascii="Arial" w:hAnsi="Arial" w:cs="Arial"/>
        </w:rPr>
        <w:lastRenderedPageBreak/>
        <w:t>APPEARANCES</w:t>
      </w:r>
      <w:r w:rsidR="008D643C">
        <w:rPr>
          <w:rFonts w:ascii="Arial" w:hAnsi="Arial" w:cs="Arial"/>
        </w:rPr>
        <w:t xml:space="preserve"> :</w:t>
      </w:r>
      <w:proofErr w:type="gramEnd"/>
      <w:r w:rsidR="008D643C">
        <w:rPr>
          <w:rFonts w:ascii="Arial" w:hAnsi="Arial" w:cs="Arial"/>
        </w:rPr>
        <w:t xml:space="preserve"> </w:t>
      </w:r>
      <w:r w:rsidR="008D643C">
        <w:rPr>
          <w:rFonts w:ascii="Arial" w:hAnsi="Arial" w:cs="Arial"/>
        </w:rPr>
        <w:tab/>
      </w:r>
      <w:r w:rsidR="008D643C">
        <w:rPr>
          <w:rFonts w:ascii="Arial" w:hAnsi="Arial" w:cs="Arial"/>
        </w:rPr>
        <w:tab/>
      </w:r>
    </w:p>
    <w:p w14:paraId="0DF20A67" w14:textId="77777777" w:rsidR="008D643C" w:rsidRDefault="008D643C" w:rsidP="00701923">
      <w:pPr>
        <w:spacing w:line="360" w:lineRule="auto"/>
        <w:ind w:right="231"/>
        <w:jc w:val="both"/>
        <w:rPr>
          <w:rFonts w:ascii="Arial" w:hAnsi="Arial" w:cs="Arial"/>
        </w:rPr>
      </w:pPr>
      <w:r>
        <w:rPr>
          <w:rFonts w:ascii="Arial" w:hAnsi="Arial" w:cs="Arial"/>
        </w:rPr>
        <w:tab/>
      </w:r>
    </w:p>
    <w:p w14:paraId="1985BA1B" w14:textId="16095E09" w:rsidR="000B3AAE" w:rsidRDefault="00D4526C" w:rsidP="00701923">
      <w:pPr>
        <w:spacing w:line="360" w:lineRule="auto"/>
        <w:ind w:right="231"/>
        <w:jc w:val="both"/>
        <w:rPr>
          <w:rFonts w:ascii="Arial" w:hAnsi="Arial" w:cs="Arial"/>
        </w:rPr>
      </w:pPr>
      <w:r>
        <w:rPr>
          <w:rFonts w:ascii="Arial" w:hAnsi="Arial" w:cs="Arial"/>
        </w:rPr>
        <w:t>Applicant</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8D643C">
        <w:rPr>
          <w:rFonts w:ascii="Arial" w:hAnsi="Arial" w:cs="Arial"/>
        </w:rPr>
        <w:t>Khama</w:t>
      </w:r>
      <w:proofErr w:type="spellEnd"/>
    </w:p>
    <w:p w14:paraId="3A41697D" w14:textId="1903B23B" w:rsidR="008D643C" w:rsidRDefault="00D4526C" w:rsidP="00701923">
      <w:pPr>
        <w:spacing w:line="360" w:lineRule="auto"/>
        <w:ind w:right="23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i</w:t>
      </w:r>
      <w:r w:rsidR="008D643C">
        <w:rPr>
          <w:rFonts w:ascii="Arial" w:hAnsi="Arial" w:cs="Arial"/>
        </w:rPr>
        <w:t>nstructed</w:t>
      </w:r>
      <w:proofErr w:type="gramEnd"/>
      <w:r w:rsidR="008D643C">
        <w:rPr>
          <w:rFonts w:ascii="Arial" w:hAnsi="Arial" w:cs="Arial"/>
        </w:rPr>
        <w:t xml:space="preserve"> by Chris </w:t>
      </w:r>
      <w:proofErr w:type="spellStart"/>
      <w:r w:rsidR="008D643C">
        <w:rPr>
          <w:rFonts w:ascii="Arial" w:hAnsi="Arial" w:cs="Arial"/>
        </w:rPr>
        <w:t>Mayumbelo</w:t>
      </w:r>
      <w:proofErr w:type="spellEnd"/>
      <w:r w:rsidR="008D643C">
        <w:rPr>
          <w:rFonts w:ascii="Arial" w:hAnsi="Arial" w:cs="Arial"/>
        </w:rPr>
        <w:t xml:space="preserve"> &amp; Co.</w:t>
      </w:r>
      <w:r>
        <w:rPr>
          <w:rFonts w:ascii="Arial" w:hAnsi="Arial" w:cs="Arial"/>
        </w:rPr>
        <w:t>, Windhoek</w:t>
      </w:r>
    </w:p>
    <w:p w14:paraId="7A78A56A" w14:textId="77777777" w:rsidR="008D643C" w:rsidRDefault="008D643C" w:rsidP="00701923">
      <w:pPr>
        <w:spacing w:line="360" w:lineRule="auto"/>
        <w:ind w:right="231"/>
        <w:jc w:val="both"/>
        <w:rPr>
          <w:rFonts w:ascii="Arial" w:hAnsi="Arial" w:cs="Arial"/>
        </w:rPr>
      </w:pPr>
    </w:p>
    <w:p w14:paraId="016EDEE1" w14:textId="3DD94578" w:rsidR="008D643C" w:rsidRDefault="008D643C" w:rsidP="00701923">
      <w:pPr>
        <w:spacing w:line="360" w:lineRule="auto"/>
        <w:ind w:right="231"/>
        <w:jc w:val="both"/>
        <w:rPr>
          <w:rFonts w:ascii="Arial" w:hAnsi="Arial" w:cs="Arial"/>
        </w:rPr>
      </w:pPr>
      <w:r>
        <w:rPr>
          <w:rFonts w:ascii="Arial" w:hAnsi="Arial" w:cs="Arial"/>
        </w:rPr>
        <w:t>Respo</w:t>
      </w:r>
      <w:r w:rsidR="00AD71AC">
        <w:rPr>
          <w:rFonts w:ascii="Arial" w:hAnsi="Arial" w:cs="Arial"/>
        </w:rPr>
        <w:t>n</w:t>
      </w:r>
      <w:r w:rsidR="002862AF">
        <w:rPr>
          <w:rFonts w:ascii="Arial" w:hAnsi="Arial" w:cs="Arial"/>
        </w:rPr>
        <w:t>dents</w:t>
      </w:r>
      <w:r w:rsidR="002862AF">
        <w:rPr>
          <w:rFonts w:ascii="Arial" w:hAnsi="Arial" w:cs="Arial"/>
        </w:rPr>
        <w:tab/>
      </w:r>
      <w:r w:rsidR="002862AF">
        <w:rPr>
          <w:rFonts w:ascii="Arial" w:hAnsi="Arial" w:cs="Arial"/>
        </w:rPr>
        <w:tab/>
      </w:r>
      <w:r w:rsidR="002862AF">
        <w:rPr>
          <w:rFonts w:ascii="Arial" w:hAnsi="Arial" w:cs="Arial"/>
        </w:rPr>
        <w:tab/>
      </w:r>
      <w:r w:rsidR="002862AF">
        <w:rPr>
          <w:rFonts w:ascii="Arial" w:hAnsi="Arial" w:cs="Arial"/>
        </w:rPr>
        <w:tab/>
      </w:r>
      <w:r>
        <w:rPr>
          <w:rFonts w:ascii="Arial" w:hAnsi="Arial" w:cs="Arial"/>
        </w:rPr>
        <w:t xml:space="preserve">M </w:t>
      </w:r>
      <w:proofErr w:type="spellStart"/>
      <w:r>
        <w:rPr>
          <w:rFonts w:ascii="Arial" w:hAnsi="Arial" w:cs="Arial"/>
        </w:rPr>
        <w:t>Ndlovu</w:t>
      </w:r>
      <w:proofErr w:type="spellEnd"/>
    </w:p>
    <w:p w14:paraId="15690B86" w14:textId="256C2C8C" w:rsidR="008D643C" w:rsidRDefault="00D4526C" w:rsidP="00D4526C">
      <w:pPr>
        <w:spacing w:line="360" w:lineRule="auto"/>
        <w:ind w:left="3600" w:right="231"/>
        <w:jc w:val="both"/>
        <w:rPr>
          <w:rFonts w:ascii="Arial" w:hAnsi="Arial" w:cs="Arial"/>
        </w:rPr>
      </w:pPr>
      <w:proofErr w:type="gramStart"/>
      <w:r>
        <w:rPr>
          <w:rFonts w:ascii="Arial" w:hAnsi="Arial" w:cs="Arial"/>
        </w:rPr>
        <w:t>o</w:t>
      </w:r>
      <w:r w:rsidR="00BB4584">
        <w:rPr>
          <w:rFonts w:ascii="Arial" w:hAnsi="Arial" w:cs="Arial"/>
        </w:rPr>
        <w:t>f</w:t>
      </w:r>
      <w:proofErr w:type="gramEnd"/>
      <w:r w:rsidR="00BB4584">
        <w:rPr>
          <w:rFonts w:ascii="Arial" w:hAnsi="Arial" w:cs="Arial"/>
        </w:rPr>
        <w:t xml:space="preserve"> the Office of the</w:t>
      </w:r>
      <w:r w:rsidR="008D643C">
        <w:rPr>
          <w:rFonts w:ascii="Arial" w:hAnsi="Arial" w:cs="Arial"/>
        </w:rPr>
        <w:t xml:space="preserve"> Government Attorney</w:t>
      </w:r>
      <w:r>
        <w:rPr>
          <w:rFonts w:ascii="Arial" w:hAnsi="Arial" w:cs="Arial"/>
        </w:rPr>
        <w:t>, Windhoek</w:t>
      </w:r>
    </w:p>
    <w:p w14:paraId="79EBC67B" w14:textId="77777777" w:rsidR="008D643C" w:rsidRDefault="008D643C" w:rsidP="00701923">
      <w:pPr>
        <w:spacing w:line="360" w:lineRule="auto"/>
        <w:ind w:right="231"/>
        <w:jc w:val="both"/>
        <w:rPr>
          <w:rFonts w:ascii="Arial" w:hAnsi="Arial" w:cs="Arial"/>
        </w:rPr>
      </w:pPr>
    </w:p>
    <w:p w14:paraId="652A47DE" w14:textId="77777777" w:rsidR="000B3AAE" w:rsidRDefault="000B3AAE" w:rsidP="00701923">
      <w:pPr>
        <w:spacing w:line="360" w:lineRule="auto"/>
        <w:ind w:right="231"/>
        <w:jc w:val="both"/>
        <w:rPr>
          <w:rFonts w:ascii="Arial" w:hAnsi="Arial" w:cs="Arial"/>
        </w:rPr>
      </w:pPr>
    </w:p>
    <w:p w14:paraId="2213F687" w14:textId="77777777" w:rsidR="000B3AAE" w:rsidRPr="000B3AAE" w:rsidRDefault="000B3AAE" w:rsidP="00701923">
      <w:pPr>
        <w:spacing w:line="360" w:lineRule="auto"/>
        <w:ind w:right="231"/>
        <w:jc w:val="both"/>
        <w:rPr>
          <w:rFonts w:ascii="Arial" w:hAnsi="Arial" w:cs="Arial"/>
        </w:rPr>
      </w:pPr>
    </w:p>
    <w:p w14:paraId="72E55B94" w14:textId="77777777" w:rsidR="006F216B" w:rsidRPr="006F307D" w:rsidRDefault="006F216B" w:rsidP="00701923">
      <w:pPr>
        <w:spacing w:line="360" w:lineRule="auto"/>
        <w:ind w:right="231"/>
        <w:jc w:val="both"/>
        <w:rPr>
          <w:rFonts w:ascii="Arial" w:hAnsi="Arial" w:cs="Arial"/>
        </w:rPr>
      </w:pPr>
    </w:p>
    <w:p w14:paraId="63F721FE" w14:textId="77777777" w:rsidR="006F216B" w:rsidRPr="00CA3B50" w:rsidRDefault="006F216B" w:rsidP="00701923">
      <w:pPr>
        <w:pStyle w:val="ListParagraph"/>
        <w:spacing w:line="360" w:lineRule="auto"/>
        <w:ind w:right="231"/>
        <w:jc w:val="both"/>
        <w:rPr>
          <w:rFonts w:ascii="Arial" w:hAnsi="Arial" w:cs="Arial"/>
        </w:rPr>
      </w:pPr>
    </w:p>
    <w:p w14:paraId="1ADFF667" w14:textId="77777777" w:rsidR="006F216B" w:rsidRPr="00CA3B50" w:rsidRDefault="006F216B" w:rsidP="00701923">
      <w:pPr>
        <w:spacing w:line="360" w:lineRule="auto"/>
        <w:ind w:right="231"/>
        <w:jc w:val="both"/>
        <w:rPr>
          <w:rFonts w:ascii="Arial" w:hAnsi="Arial" w:cs="Arial"/>
        </w:rPr>
      </w:pPr>
    </w:p>
    <w:p w14:paraId="1CFC7AD4" w14:textId="77777777" w:rsidR="006F216B" w:rsidRPr="00CA3B50" w:rsidRDefault="006F216B" w:rsidP="00701923">
      <w:pPr>
        <w:spacing w:line="360" w:lineRule="auto"/>
        <w:ind w:right="231"/>
        <w:jc w:val="both"/>
        <w:rPr>
          <w:rFonts w:ascii="Arial" w:hAnsi="Arial" w:cs="Arial"/>
        </w:rPr>
      </w:pPr>
    </w:p>
    <w:p w14:paraId="1D00CD57" w14:textId="77777777" w:rsidR="004C6083" w:rsidRPr="00CA3B50" w:rsidRDefault="004C6083" w:rsidP="00701923">
      <w:pPr>
        <w:spacing w:line="360" w:lineRule="auto"/>
        <w:ind w:right="231"/>
        <w:jc w:val="both"/>
        <w:rPr>
          <w:rFonts w:ascii="Arial" w:hAnsi="Arial" w:cs="Arial"/>
        </w:rPr>
      </w:pPr>
      <w:r w:rsidRPr="00CA3B50">
        <w:rPr>
          <w:rFonts w:ascii="Arial" w:hAnsi="Arial" w:cs="Arial"/>
        </w:rPr>
        <w:t>.</w:t>
      </w:r>
    </w:p>
    <w:p w14:paraId="42D25088" w14:textId="77777777" w:rsidR="004C6083" w:rsidRPr="00CA3B50" w:rsidRDefault="004C6083" w:rsidP="00701923">
      <w:pPr>
        <w:spacing w:line="360" w:lineRule="auto"/>
        <w:ind w:right="231"/>
        <w:jc w:val="both"/>
        <w:rPr>
          <w:rFonts w:ascii="Arial" w:hAnsi="Arial" w:cs="Arial"/>
        </w:rPr>
      </w:pPr>
    </w:p>
    <w:sectPr w:rsidR="004C6083" w:rsidRPr="00CA3B50" w:rsidSect="00701923">
      <w:headerReference w:type="even" r:id="rId9"/>
      <w:headerReference w:type="default" r:id="rId10"/>
      <w:pgSz w:w="11900" w:h="16840"/>
      <w:pgMar w:top="1440" w:right="1388"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F685B" w14:textId="77777777" w:rsidR="000205F9" w:rsidRDefault="000205F9" w:rsidP="00525613">
      <w:r>
        <w:separator/>
      </w:r>
    </w:p>
  </w:endnote>
  <w:endnote w:type="continuationSeparator" w:id="0">
    <w:p w14:paraId="01EEAE7D" w14:textId="77777777" w:rsidR="000205F9" w:rsidRDefault="000205F9" w:rsidP="0052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FF69" w14:textId="77777777" w:rsidR="000205F9" w:rsidRDefault="000205F9" w:rsidP="00525613">
      <w:r>
        <w:separator/>
      </w:r>
    </w:p>
  </w:footnote>
  <w:footnote w:type="continuationSeparator" w:id="0">
    <w:p w14:paraId="4D6D38EA" w14:textId="77777777" w:rsidR="000205F9" w:rsidRDefault="000205F9" w:rsidP="00525613">
      <w:r>
        <w:continuationSeparator/>
      </w:r>
    </w:p>
  </w:footnote>
  <w:footnote w:id="1">
    <w:p w14:paraId="145C6DDA" w14:textId="5E00E096" w:rsidR="001F6CFC" w:rsidRPr="0047287A" w:rsidRDefault="001F6CFC" w:rsidP="00D4526C">
      <w:pPr>
        <w:pStyle w:val="FootnoteText"/>
        <w:jc w:val="both"/>
        <w:rPr>
          <w:rFonts w:ascii="Arial" w:hAnsi="Arial" w:cs="Arial"/>
        </w:rPr>
      </w:pPr>
      <w:r w:rsidRPr="0047287A">
        <w:rPr>
          <w:rStyle w:val="FootnoteReference"/>
          <w:rFonts w:ascii="Arial" w:hAnsi="Arial" w:cs="Arial"/>
        </w:rPr>
        <w:footnoteRef/>
      </w:r>
      <w:r w:rsidRPr="0047287A">
        <w:rPr>
          <w:rFonts w:ascii="Arial" w:hAnsi="Arial" w:cs="Arial"/>
        </w:rPr>
        <w:t xml:space="preserve"> Act No. 23 of 1992, as amended.</w:t>
      </w:r>
    </w:p>
  </w:footnote>
  <w:footnote w:id="2">
    <w:p w14:paraId="5058994C" w14:textId="77777777" w:rsidR="001F6CFC" w:rsidRPr="00D4526C" w:rsidRDefault="001F6CFC" w:rsidP="00D4526C">
      <w:pPr>
        <w:pStyle w:val="FootnoteText"/>
        <w:jc w:val="both"/>
        <w:rPr>
          <w:rFonts w:ascii="Arial" w:hAnsi="Arial" w:cs="Arial"/>
        </w:rPr>
      </w:pPr>
      <w:r w:rsidRPr="00D4526C">
        <w:rPr>
          <w:rStyle w:val="FootnoteReference"/>
          <w:rFonts w:ascii="Arial" w:hAnsi="Arial" w:cs="Arial"/>
        </w:rPr>
        <w:footnoteRef/>
      </w:r>
      <w:r w:rsidRPr="00D4526C">
        <w:rPr>
          <w:rFonts w:ascii="Arial" w:hAnsi="Arial" w:cs="Arial"/>
        </w:rPr>
        <w:t xml:space="preserve"> 1987 (3) SA 629 (SWA) 633D </w:t>
      </w:r>
    </w:p>
  </w:footnote>
  <w:footnote w:id="3">
    <w:p w14:paraId="71FDD8BD" w14:textId="77777777" w:rsidR="001F6CFC" w:rsidRPr="00D4526C" w:rsidRDefault="001F6CFC" w:rsidP="00D4526C">
      <w:pPr>
        <w:pStyle w:val="FootnoteText"/>
        <w:jc w:val="both"/>
        <w:rPr>
          <w:rFonts w:ascii="Arial" w:hAnsi="Arial" w:cs="Arial"/>
        </w:rPr>
      </w:pPr>
      <w:r w:rsidRPr="00D4526C">
        <w:rPr>
          <w:rStyle w:val="FootnoteReference"/>
          <w:rFonts w:ascii="Arial" w:hAnsi="Arial" w:cs="Arial"/>
        </w:rPr>
        <w:footnoteRef/>
      </w:r>
      <w:r w:rsidRPr="00D4526C">
        <w:rPr>
          <w:rFonts w:ascii="Arial" w:hAnsi="Arial" w:cs="Arial"/>
        </w:rPr>
        <w:t xml:space="preserve"> 1949 (1) SA 793 (AD), important to note that Greenberg JA wrote the majority judgement, whilst Schreiner JA dissented, however both Judges agreed on the proposition of the law.</w:t>
      </w:r>
    </w:p>
  </w:footnote>
  <w:footnote w:id="4">
    <w:p w14:paraId="3270CC96" w14:textId="77777777" w:rsidR="001F6CFC" w:rsidRPr="00D4526C" w:rsidRDefault="001F6CFC" w:rsidP="00D4526C">
      <w:pPr>
        <w:pStyle w:val="FootnoteText"/>
        <w:jc w:val="both"/>
        <w:rPr>
          <w:rFonts w:ascii="Arial" w:hAnsi="Arial" w:cs="Arial"/>
        </w:rPr>
      </w:pPr>
      <w:r w:rsidRPr="00D4526C">
        <w:rPr>
          <w:rStyle w:val="FootnoteReference"/>
          <w:rFonts w:ascii="Arial" w:hAnsi="Arial" w:cs="Arial"/>
        </w:rPr>
        <w:footnoteRef/>
      </w:r>
      <w:r w:rsidRPr="00D4526C">
        <w:rPr>
          <w:rFonts w:ascii="Arial" w:hAnsi="Arial" w:cs="Arial"/>
        </w:rPr>
        <w:t xml:space="preserve"> Act 12 of 1992</w:t>
      </w:r>
    </w:p>
  </w:footnote>
  <w:footnote w:id="5">
    <w:p w14:paraId="2C656F22" w14:textId="77777777" w:rsidR="001F6CFC" w:rsidRPr="00D4526C" w:rsidRDefault="001F6CFC" w:rsidP="00D4526C">
      <w:pPr>
        <w:pStyle w:val="FootnoteText"/>
        <w:jc w:val="both"/>
        <w:rPr>
          <w:rFonts w:ascii="Arial" w:hAnsi="Arial" w:cs="Arial"/>
        </w:rPr>
      </w:pPr>
      <w:r w:rsidRPr="00D4526C">
        <w:rPr>
          <w:rStyle w:val="FootnoteReference"/>
          <w:rFonts w:ascii="Arial" w:hAnsi="Arial" w:cs="Arial"/>
        </w:rPr>
        <w:footnoteRef/>
      </w:r>
      <w:r w:rsidRPr="00D4526C">
        <w:rPr>
          <w:rFonts w:ascii="Arial" w:hAnsi="Arial" w:cs="Arial"/>
        </w:rPr>
        <w:t xml:space="preserve"> This section, 30 (1) (t), has been amended by the Local Authority Amendment Act 3 of 2018, which came into effect on 24 April 2018. The offer made to the applicant was made on 12 November 2014 and the relevant provision at the time is as set out at paragraph 33 in this judgement.</w:t>
      </w:r>
    </w:p>
  </w:footnote>
  <w:footnote w:id="6">
    <w:p w14:paraId="4A65409F" w14:textId="77777777" w:rsidR="001F6CFC" w:rsidRDefault="001F6CFC" w:rsidP="00D4526C">
      <w:pPr>
        <w:pStyle w:val="FootnoteText"/>
        <w:jc w:val="both"/>
      </w:pPr>
      <w:r w:rsidRPr="0047287A">
        <w:rPr>
          <w:rStyle w:val="FootnoteReference"/>
          <w:rFonts w:ascii="Arial" w:hAnsi="Arial" w:cs="Arial"/>
        </w:rPr>
        <w:footnoteRef/>
      </w:r>
      <w:r w:rsidRPr="0047287A">
        <w:rPr>
          <w:rFonts w:ascii="Arial" w:hAnsi="Arial" w:cs="Arial"/>
        </w:rPr>
        <w:t xml:space="preserve"> Case No. A 350/2008, an unreported judgment delivered on 5 May 2011.</w:t>
      </w:r>
    </w:p>
  </w:footnote>
  <w:footnote w:id="7">
    <w:p w14:paraId="420C41A5" w14:textId="0CB86CFF" w:rsidR="001F6CFC" w:rsidRPr="00D4526C" w:rsidRDefault="001F6CFC" w:rsidP="00D4526C">
      <w:pPr>
        <w:pStyle w:val="FootnoteText"/>
        <w:jc w:val="both"/>
        <w:rPr>
          <w:rFonts w:ascii="Arial" w:hAnsi="Arial" w:cs="Arial"/>
        </w:rPr>
      </w:pPr>
      <w:r w:rsidRPr="00D4526C">
        <w:rPr>
          <w:rStyle w:val="FootnoteReference"/>
          <w:rFonts w:ascii="Arial" w:hAnsi="Arial" w:cs="Arial"/>
        </w:rPr>
        <w:footnoteRef/>
      </w:r>
      <w:r w:rsidRPr="00D4526C">
        <w:rPr>
          <w:rFonts w:ascii="Arial" w:hAnsi="Arial" w:cs="Arial"/>
        </w:rPr>
        <w:t xml:space="preserve"> Case No. I 1690/2010, per </w:t>
      </w:r>
      <w:proofErr w:type="spellStart"/>
      <w:r w:rsidRPr="00D4526C">
        <w:rPr>
          <w:rFonts w:ascii="Arial" w:hAnsi="Arial" w:cs="Arial"/>
        </w:rPr>
        <w:t>Geier</w:t>
      </w:r>
      <w:proofErr w:type="spellEnd"/>
      <w:r w:rsidRPr="00D4526C">
        <w:rPr>
          <w:rFonts w:ascii="Arial" w:hAnsi="Arial" w:cs="Arial"/>
        </w:rPr>
        <w:t xml:space="preserve"> A.J. at p.8 para [23].</w:t>
      </w:r>
    </w:p>
  </w:footnote>
  <w:footnote w:id="8">
    <w:p w14:paraId="0FFF13BF" w14:textId="19290D25" w:rsidR="001F6CFC" w:rsidRPr="00D4526C" w:rsidRDefault="001F6CFC" w:rsidP="00D4526C">
      <w:pPr>
        <w:pStyle w:val="FootnoteText"/>
        <w:jc w:val="both"/>
        <w:rPr>
          <w:rFonts w:ascii="Arial" w:hAnsi="Arial" w:cs="Arial"/>
        </w:rPr>
      </w:pPr>
      <w:r w:rsidRPr="00D4526C">
        <w:rPr>
          <w:rStyle w:val="FootnoteReference"/>
          <w:rFonts w:ascii="Arial" w:hAnsi="Arial" w:cs="Arial"/>
        </w:rPr>
        <w:footnoteRef/>
      </w:r>
      <w:r w:rsidRPr="00D4526C">
        <w:rPr>
          <w:rFonts w:ascii="Arial" w:hAnsi="Arial" w:cs="Arial"/>
        </w:rPr>
        <w:t xml:space="preserve"> Case No. PA 92/2007 at 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3EAC" w14:textId="77777777" w:rsidR="001F6CFC" w:rsidRDefault="001F6CFC" w:rsidP="009072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3354F" w14:textId="77777777" w:rsidR="001F6CFC" w:rsidRDefault="001F6CFC" w:rsidP="00BB45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A52C" w14:textId="77777777" w:rsidR="001F6CFC" w:rsidRDefault="001F6CFC" w:rsidP="009072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26C">
      <w:rPr>
        <w:rStyle w:val="PageNumber"/>
        <w:noProof/>
      </w:rPr>
      <w:t>2</w:t>
    </w:r>
    <w:r>
      <w:rPr>
        <w:rStyle w:val="PageNumber"/>
      </w:rPr>
      <w:fldChar w:fldCharType="end"/>
    </w:r>
  </w:p>
  <w:p w14:paraId="78957BD9" w14:textId="77777777" w:rsidR="001F6CFC" w:rsidRDefault="001F6CFC" w:rsidP="00BB458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14E9F"/>
    <w:multiLevelType w:val="hybridMultilevel"/>
    <w:tmpl w:val="D1926AA2"/>
    <w:lvl w:ilvl="0" w:tplc="75B2A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E2081B"/>
    <w:multiLevelType w:val="hybridMultilevel"/>
    <w:tmpl w:val="0052C956"/>
    <w:lvl w:ilvl="0" w:tplc="A8BE013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046A3"/>
    <w:multiLevelType w:val="hybridMultilevel"/>
    <w:tmpl w:val="7C461348"/>
    <w:lvl w:ilvl="0" w:tplc="B1A8F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23CCC"/>
    <w:multiLevelType w:val="multilevel"/>
    <w:tmpl w:val="343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A67C7E"/>
    <w:multiLevelType w:val="hybridMultilevel"/>
    <w:tmpl w:val="A8B8195A"/>
    <w:lvl w:ilvl="0" w:tplc="CABADC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976B3"/>
    <w:multiLevelType w:val="hybridMultilevel"/>
    <w:tmpl w:val="7C461348"/>
    <w:lvl w:ilvl="0" w:tplc="B1A8F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A54EF"/>
    <w:multiLevelType w:val="hybridMultilevel"/>
    <w:tmpl w:val="78D8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7D08D2"/>
    <w:multiLevelType w:val="hybridMultilevel"/>
    <w:tmpl w:val="7C461348"/>
    <w:lvl w:ilvl="0" w:tplc="B1A8FABA">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abstractNumId w:val="2"/>
  </w:num>
  <w:num w:numId="2">
    <w:abstractNumId w:val="7"/>
  </w:num>
  <w:num w:numId="3">
    <w:abstractNumId w:val="5"/>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23"/>
    <w:rsid w:val="00007EFA"/>
    <w:rsid w:val="000205F9"/>
    <w:rsid w:val="00070BC1"/>
    <w:rsid w:val="000742A0"/>
    <w:rsid w:val="00075BB1"/>
    <w:rsid w:val="00086B75"/>
    <w:rsid w:val="0009475A"/>
    <w:rsid w:val="000A30AB"/>
    <w:rsid w:val="000B3AAE"/>
    <w:rsid w:val="000C68D1"/>
    <w:rsid w:val="0013739C"/>
    <w:rsid w:val="0014610D"/>
    <w:rsid w:val="00146735"/>
    <w:rsid w:val="001813A9"/>
    <w:rsid w:val="0019241B"/>
    <w:rsid w:val="001B7BDC"/>
    <w:rsid w:val="001E18D8"/>
    <w:rsid w:val="001F3ECF"/>
    <w:rsid w:val="001F6CFC"/>
    <w:rsid w:val="00206450"/>
    <w:rsid w:val="002530D0"/>
    <w:rsid w:val="002732F4"/>
    <w:rsid w:val="00274909"/>
    <w:rsid w:val="002752AF"/>
    <w:rsid w:val="00280744"/>
    <w:rsid w:val="002862AF"/>
    <w:rsid w:val="00291A31"/>
    <w:rsid w:val="002948B0"/>
    <w:rsid w:val="002A42AB"/>
    <w:rsid w:val="002A64E1"/>
    <w:rsid w:val="002B0F58"/>
    <w:rsid w:val="002D3B46"/>
    <w:rsid w:val="002E2834"/>
    <w:rsid w:val="002E5B6B"/>
    <w:rsid w:val="002F2091"/>
    <w:rsid w:val="002F426B"/>
    <w:rsid w:val="002F465E"/>
    <w:rsid w:val="00307901"/>
    <w:rsid w:val="00313C20"/>
    <w:rsid w:val="003216BC"/>
    <w:rsid w:val="00366192"/>
    <w:rsid w:val="0036646F"/>
    <w:rsid w:val="00375701"/>
    <w:rsid w:val="00385DC4"/>
    <w:rsid w:val="003B28CA"/>
    <w:rsid w:val="003D7533"/>
    <w:rsid w:val="004114AE"/>
    <w:rsid w:val="00454317"/>
    <w:rsid w:val="0047287A"/>
    <w:rsid w:val="00482840"/>
    <w:rsid w:val="004838EE"/>
    <w:rsid w:val="00492C0E"/>
    <w:rsid w:val="00497F68"/>
    <w:rsid w:val="004B2C72"/>
    <w:rsid w:val="004B7AA0"/>
    <w:rsid w:val="004C2368"/>
    <w:rsid w:val="004C6083"/>
    <w:rsid w:val="004C6F1C"/>
    <w:rsid w:val="004F0C75"/>
    <w:rsid w:val="00522D15"/>
    <w:rsid w:val="00525613"/>
    <w:rsid w:val="00540B44"/>
    <w:rsid w:val="00547D3A"/>
    <w:rsid w:val="00557588"/>
    <w:rsid w:val="00571050"/>
    <w:rsid w:val="00571C50"/>
    <w:rsid w:val="005908A9"/>
    <w:rsid w:val="00596A8F"/>
    <w:rsid w:val="005A5C5D"/>
    <w:rsid w:val="005B7E22"/>
    <w:rsid w:val="005D1D03"/>
    <w:rsid w:val="005E7B33"/>
    <w:rsid w:val="005F6FD1"/>
    <w:rsid w:val="00600CAA"/>
    <w:rsid w:val="00612E88"/>
    <w:rsid w:val="00622CEE"/>
    <w:rsid w:val="00624428"/>
    <w:rsid w:val="00636845"/>
    <w:rsid w:val="00651018"/>
    <w:rsid w:val="00672F4F"/>
    <w:rsid w:val="006A613B"/>
    <w:rsid w:val="006C7F16"/>
    <w:rsid w:val="006F216B"/>
    <w:rsid w:val="006F307D"/>
    <w:rsid w:val="00701923"/>
    <w:rsid w:val="00753BFD"/>
    <w:rsid w:val="00773888"/>
    <w:rsid w:val="007A0AE6"/>
    <w:rsid w:val="007A3A04"/>
    <w:rsid w:val="007B0256"/>
    <w:rsid w:val="007B18EB"/>
    <w:rsid w:val="007C14F4"/>
    <w:rsid w:val="007E336E"/>
    <w:rsid w:val="007E7256"/>
    <w:rsid w:val="007F7F96"/>
    <w:rsid w:val="008253D2"/>
    <w:rsid w:val="00832934"/>
    <w:rsid w:val="00853956"/>
    <w:rsid w:val="008571F7"/>
    <w:rsid w:val="008606F8"/>
    <w:rsid w:val="008923B0"/>
    <w:rsid w:val="00897C97"/>
    <w:rsid w:val="008D643C"/>
    <w:rsid w:val="00901387"/>
    <w:rsid w:val="00902FDD"/>
    <w:rsid w:val="00907299"/>
    <w:rsid w:val="00917195"/>
    <w:rsid w:val="0092160E"/>
    <w:rsid w:val="00942EF2"/>
    <w:rsid w:val="00943198"/>
    <w:rsid w:val="0094371E"/>
    <w:rsid w:val="00946B23"/>
    <w:rsid w:val="009537C5"/>
    <w:rsid w:val="009729AB"/>
    <w:rsid w:val="00977CA1"/>
    <w:rsid w:val="009C05D8"/>
    <w:rsid w:val="009D363D"/>
    <w:rsid w:val="009F35F9"/>
    <w:rsid w:val="009F3CE0"/>
    <w:rsid w:val="00A06A4F"/>
    <w:rsid w:val="00A10D9C"/>
    <w:rsid w:val="00A65D6B"/>
    <w:rsid w:val="00A9129F"/>
    <w:rsid w:val="00AA5E1E"/>
    <w:rsid w:val="00AB0FEE"/>
    <w:rsid w:val="00AB7B0D"/>
    <w:rsid w:val="00AC33BE"/>
    <w:rsid w:val="00AD0BED"/>
    <w:rsid w:val="00AD71AC"/>
    <w:rsid w:val="00AE6EE6"/>
    <w:rsid w:val="00B00A12"/>
    <w:rsid w:val="00B13A19"/>
    <w:rsid w:val="00B3395D"/>
    <w:rsid w:val="00BA2EB4"/>
    <w:rsid w:val="00BB4584"/>
    <w:rsid w:val="00BB66F8"/>
    <w:rsid w:val="00BD0CE4"/>
    <w:rsid w:val="00BE4B4C"/>
    <w:rsid w:val="00BF3251"/>
    <w:rsid w:val="00C01F62"/>
    <w:rsid w:val="00C273AD"/>
    <w:rsid w:val="00C3097F"/>
    <w:rsid w:val="00C40F38"/>
    <w:rsid w:val="00C42A7D"/>
    <w:rsid w:val="00C45667"/>
    <w:rsid w:val="00C63FF7"/>
    <w:rsid w:val="00C649B6"/>
    <w:rsid w:val="00C67D82"/>
    <w:rsid w:val="00C86EFD"/>
    <w:rsid w:val="00C87D36"/>
    <w:rsid w:val="00CA2B4B"/>
    <w:rsid w:val="00CA3B50"/>
    <w:rsid w:val="00CA4D64"/>
    <w:rsid w:val="00CB28B7"/>
    <w:rsid w:val="00CB61FE"/>
    <w:rsid w:val="00CD6D75"/>
    <w:rsid w:val="00CE5958"/>
    <w:rsid w:val="00D314A0"/>
    <w:rsid w:val="00D4149A"/>
    <w:rsid w:val="00D4526C"/>
    <w:rsid w:val="00D569DD"/>
    <w:rsid w:val="00D57107"/>
    <w:rsid w:val="00D94EDB"/>
    <w:rsid w:val="00DD1B82"/>
    <w:rsid w:val="00DF4034"/>
    <w:rsid w:val="00E04CE2"/>
    <w:rsid w:val="00E16EB6"/>
    <w:rsid w:val="00E42297"/>
    <w:rsid w:val="00E441F1"/>
    <w:rsid w:val="00E610F0"/>
    <w:rsid w:val="00E64C0B"/>
    <w:rsid w:val="00E70516"/>
    <w:rsid w:val="00E71A87"/>
    <w:rsid w:val="00E83C6E"/>
    <w:rsid w:val="00E915F1"/>
    <w:rsid w:val="00EC57C8"/>
    <w:rsid w:val="00EC7171"/>
    <w:rsid w:val="00F14BCD"/>
    <w:rsid w:val="00F24CC2"/>
    <w:rsid w:val="00F25AD8"/>
    <w:rsid w:val="00F265DF"/>
    <w:rsid w:val="00F33D85"/>
    <w:rsid w:val="00F56428"/>
    <w:rsid w:val="00F627DD"/>
    <w:rsid w:val="00F7029D"/>
    <w:rsid w:val="00F72413"/>
    <w:rsid w:val="00F83994"/>
    <w:rsid w:val="00FB08F1"/>
    <w:rsid w:val="00FB1477"/>
    <w:rsid w:val="00FC3463"/>
    <w:rsid w:val="00FD29DA"/>
    <w:rsid w:val="00FD2A82"/>
    <w:rsid w:val="00FD7443"/>
    <w:rsid w:val="00FF0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79059"/>
  <w15:docId w15:val="{EE1DCE24-539F-4C16-A67B-AA94573B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BC"/>
    <w:pPr>
      <w:ind w:left="720"/>
      <w:contextualSpacing/>
    </w:pPr>
  </w:style>
  <w:style w:type="paragraph" w:styleId="FootnoteText">
    <w:name w:val="footnote text"/>
    <w:basedOn w:val="Normal"/>
    <w:link w:val="FootnoteTextChar"/>
    <w:uiPriority w:val="99"/>
    <w:unhideWhenUsed/>
    <w:rsid w:val="00525613"/>
    <w:rPr>
      <w:sz w:val="20"/>
      <w:szCs w:val="20"/>
    </w:rPr>
  </w:style>
  <w:style w:type="character" w:customStyle="1" w:styleId="FootnoteTextChar">
    <w:name w:val="Footnote Text Char"/>
    <w:basedOn w:val="DefaultParagraphFont"/>
    <w:link w:val="FootnoteText"/>
    <w:uiPriority w:val="99"/>
    <w:rsid w:val="00525613"/>
    <w:rPr>
      <w:sz w:val="20"/>
      <w:szCs w:val="20"/>
    </w:rPr>
  </w:style>
  <w:style w:type="character" w:styleId="FootnoteReference">
    <w:name w:val="footnote reference"/>
    <w:basedOn w:val="DefaultParagraphFont"/>
    <w:uiPriority w:val="99"/>
    <w:unhideWhenUsed/>
    <w:rsid w:val="00525613"/>
    <w:rPr>
      <w:vertAlign w:val="superscript"/>
    </w:rPr>
  </w:style>
  <w:style w:type="paragraph" w:styleId="NormalWeb">
    <w:name w:val="Normal (Web)"/>
    <w:basedOn w:val="Normal"/>
    <w:uiPriority w:val="99"/>
    <w:semiHidden/>
    <w:unhideWhenUsed/>
    <w:rsid w:val="001F3ECF"/>
    <w:pPr>
      <w:spacing w:before="100" w:beforeAutospacing="1" w:after="100" w:afterAutospacing="1"/>
    </w:pPr>
    <w:rPr>
      <w:rFonts w:ascii="Times New Roman" w:eastAsia="Times New Roman" w:hAnsi="Times New Roman" w:cs="Times New Roman"/>
    </w:rPr>
  </w:style>
  <w:style w:type="paragraph" w:customStyle="1" w:styleId="AS-Pa">
    <w:name w:val="AS-P(a)"/>
    <w:basedOn w:val="Normal"/>
    <w:link w:val="AS-PaChar"/>
    <w:qFormat/>
    <w:rsid w:val="004F0C75"/>
    <w:pPr>
      <w:suppressAutoHyphens/>
      <w:ind w:left="1134" w:right="-7" w:hanging="567"/>
      <w:jc w:val="both"/>
    </w:pPr>
    <w:rPr>
      <w:rFonts w:ascii="Times New Roman" w:eastAsia="Times New Roman" w:hAnsi="Times New Roman" w:cs="Times New Roman"/>
      <w:noProof/>
      <w:sz w:val="22"/>
      <w:szCs w:val="22"/>
      <w:lang w:val="en-GB" w:eastAsia="en-GB"/>
    </w:rPr>
  </w:style>
  <w:style w:type="character" w:customStyle="1" w:styleId="AS-PaChar">
    <w:name w:val="AS-P(a) Char"/>
    <w:basedOn w:val="DefaultParagraphFont"/>
    <w:link w:val="AS-Pa"/>
    <w:rsid w:val="004F0C75"/>
    <w:rPr>
      <w:rFonts w:ascii="Times New Roman" w:eastAsia="Times New Roman" w:hAnsi="Times New Roman" w:cs="Times New Roman"/>
      <w:noProof/>
      <w:sz w:val="22"/>
      <w:szCs w:val="22"/>
      <w:lang w:val="en-GB" w:eastAsia="en-GB"/>
    </w:rPr>
  </w:style>
  <w:style w:type="paragraph" w:customStyle="1" w:styleId="AS-P0">
    <w:name w:val="AS-P(0)"/>
    <w:basedOn w:val="Normal"/>
    <w:link w:val="AS-P0Char"/>
    <w:qFormat/>
    <w:rsid w:val="004F0C75"/>
    <w:pPr>
      <w:tabs>
        <w:tab w:val="left" w:pos="567"/>
      </w:tabs>
      <w:jc w:val="both"/>
    </w:pPr>
    <w:rPr>
      <w:rFonts w:ascii="Times New Roman" w:eastAsia="Times New Roman" w:hAnsi="Times New Roman" w:cs="Times New Roman"/>
      <w:noProof/>
      <w:sz w:val="22"/>
      <w:szCs w:val="22"/>
      <w:lang w:val="en-GB" w:eastAsia="en-GB"/>
    </w:rPr>
  </w:style>
  <w:style w:type="paragraph" w:customStyle="1" w:styleId="AS-P1">
    <w:name w:val="AS-P(1)"/>
    <w:basedOn w:val="Normal"/>
    <w:link w:val="AS-P1Char"/>
    <w:qFormat/>
    <w:rsid w:val="004F0C75"/>
    <w:pPr>
      <w:suppressAutoHyphens/>
      <w:ind w:right="-7" w:firstLine="567"/>
      <w:jc w:val="both"/>
    </w:pPr>
    <w:rPr>
      <w:rFonts w:ascii="Times New Roman" w:eastAsia="Times New Roman" w:hAnsi="Times New Roman" w:cs="Times New Roman"/>
      <w:noProof/>
      <w:sz w:val="22"/>
      <w:szCs w:val="22"/>
      <w:lang w:val="en-GB" w:eastAsia="en-GB"/>
    </w:rPr>
  </w:style>
  <w:style w:type="character" w:customStyle="1" w:styleId="AS-P0Char">
    <w:name w:val="AS-P(0) Char"/>
    <w:basedOn w:val="DefaultParagraphFont"/>
    <w:link w:val="AS-P0"/>
    <w:rsid w:val="004F0C75"/>
    <w:rPr>
      <w:rFonts w:ascii="Times New Roman" w:eastAsia="Times New Roman" w:hAnsi="Times New Roman" w:cs="Times New Roman"/>
      <w:noProof/>
      <w:sz w:val="22"/>
      <w:szCs w:val="22"/>
      <w:lang w:val="en-GB" w:eastAsia="en-GB"/>
    </w:rPr>
  </w:style>
  <w:style w:type="character" w:customStyle="1" w:styleId="AS-P1Char">
    <w:name w:val="AS-P(1) Char"/>
    <w:basedOn w:val="DefaultParagraphFont"/>
    <w:link w:val="AS-P1"/>
    <w:rsid w:val="004F0C75"/>
    <w:rPr>
      <w:rFonts w:ascii="Times New Roman" w:eastAsia="Times New Roman" w:hAnsi="Times New Roman" w:cs="Times New Roman"/>
      <w:noProof/>
      <w:sz w:val="22"/>
      <w:szCs w:val="22"/>
      <w:lang w:val="en-GB" w:eastAsia="en-GB"/>
    </w:rPr>
  </w:style>
  <w:style w:type="paragraph" w:styleId="BalloonText">
    <w:name w:val="Balloon Text"/>
    <w:basedOn w:val="Normal"/>
    <w:link w:val="BalloonTextChar"/>
    <w:uiPriority w:val="99"/>
    <w:semiHidden/>
    <w:unhideWhenUsed/>
    <w:rsid w:val="00832934"/>
    <w:rPr>
      <w:rFonts w:ascii="Tahoma" w:hAnsi="Tahoma" w:cs="Tahoma"/>
      <w:sz w:val="16"/>
      <w:szCs w:val="16"/>
    </w:rPr>
  </w:style>
  <w:style w:type="character" w:customStyle="1" w:styleId="BalloonTextChar">
    <w:name w:val="Balloon Text Char"/>
    <w:basedOn w:val="DefaultParagraphFont"/>
    <w:link w:val="BalloonText"/>
    <w:uiPriority w:val="99"/>
    <w:semiHidden/>
    <w:rsid w:val="00832934"/>
    <w:rPr>
      <w:rFonts w:ascii="Tahoma" w:hAnsi="Tahoma" w:cs="Tahoma"/>
      <w:sz w:val="16"/>
      <w:szCs w:val="16"/>
    </w:rPr>
  </w:style>
  <w:style w:type="paragraph" w:styleId="Header">
    <w:name w:val="header"/>
    <w:basedOn w:val="Normal"/>
    <w:link w:val="HeaderChar"/>
    <w:uiPriority w:val="99"/>
    <w:unhideWhenUsed/>
    <w:rsid w:val="00BB4584"/>
    <w:pPr>
      <w:tabs>
        <w:tab w:val="center" w:pos="4320"/>
        <w:tab w:val="right" w:pos="8640"/>
      </w:tabs>
    </w:pPr>
  </w:style>
  <w:style w:type="character" w:customStyle="1" w:styleId="HeaderChar">
    <w:name w:val="Header Char"/>
    <w:basedOn w:val="DefaultParagraphFont"/>
    <w:link w:val="Header"/>
    <w:uiPriority w:val="99"/>
    <w:rsid w:val="00BB4584"/>
  </w:style>
  <w:style w:type="character" w:styleId="PageNumber">
    <w:name w:val="page number"/>
    <w:basedOn w:val="DefaultParagraphFont"/>
    <w:uiPriority w:val="99"/>
    <w:semiHidden/>
    <w:unhideWhenUsed/>
    <w:rsid w:val="00BB4584"/>
  </w:style>
  <w:style w:type="paragraph" w:styleId="Footer">
    <w:name w:val="footer"/>
    <w:basedOn w:val="Normal"/>
    <w:link w:val="FooterChar"/>
    <w:uiPriority w:val="99"/>
    <w:unhideWhenUsed/>
    <w:rsid w:val="00701923"/>
    <w:pPr>
      <w:tabs>
        <w:tab w:val="center" w:pos="4513"/>
        <w:tab w:val="right" w:pos="9026"/>
      </w:tabs>
    </w:pPr>
  </w:style>
  <w:style w:type="character" w:customStyle="1" w:styleId="FooterChar">
    <w:name w:val="Footer Char"/>
    <w:basedOn w:val="DefaultParagraphFont"/>
    <w:link w:val="Footer"/>
    <w:uiPriority w:val="99"/>
    <w:rsid w:val="0070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8144">
      <w:bodyDiv w:val="1"/>
      <w:marLeft w:val="0"/>
      <w:marRight w:val="0"/>
      <w:marTop w:val="0"/>
      <w:marBottom w:val="0"/>
      <w:divBdr>
        <w:top w:val="none" w:sz="0" w:space="0" w:color="auto"/>
        <w:left w:val="none" w:sz="0" w:space="0" w:color="auto"/>
        <w:bottom w:val="none" w:sz="0" w:space="0" w:color="auto"/>
        <w:right w:val="none" w:sz="0" w:space="0" w:color="auto"/>
      </w:divBdr>
      <w:divsChild>
        <w:div w:id="734473519">
          <w:marLeft w:val="0"/>
          <w:marRight w:val="0"/>
          <w:marTop w:val="0"/>
          <w:marBottom w:val="0"/>
          <w:divBdr>
            <w:top w:val="none" w:sz="0" w:space="0" w:color="auto"/>
            <w:left w:val="none" w:sz="0" w:space="0" w:color="auto"/>
            <w:bottom w:val="none" w:sz="0" w:space="0" w:color="auto"/>
            <w:right w:val="none" w:sz="0" w:space="0" w:color="auto"/>
          </w:divBdr>
          <w:divsChild>
            <w:div w:id="734547584">
              <w:marLeft w:val="0"/>
              <w:marRight w:val="0"/>
              <w:marTop w:val="0"/>
              <w:marBottom w:val="0"/>
              <w:divBdr>
                <w:top w:val="none" w:sz="0" w:space="0" w:color="auto"/>
                <w:left w:val="none" w:sz="0" w:space="0" w:color="auto"/>
                <w:bottom w:val="none" w:sz="0" w:space="0" w:color="auto"/>
                <w:right w:val="none" w:sz="0" w:space="0" w:color="auto"/>
              </w:divBdr>
              <w:divsChild>
                <w:div w:id="7829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8911">
          <w:marLeft w:val="0"/>
          <w:marRight w:val="0"/>
          <w:marTop w:val="0"/>
          <w:marBottom w:val="0"/>
          <w:divBdr>
            <w:top w:val="none" w:sz="0" w:space="0" w:color="auto"/>
            <w:left w:val="none" w:sz="0" w:space="0" w:color="auto"/>
            <w:bottom w:val="none" w:sz="0" w:space="0" w:color="auto"/>
            <w:right w:val="none" w:sz="0" w:space="0" w:color="auto"/>
          </w:divBdr>
          <w:divsChild>
            <w:div w:id="58555773">
              <w:marLeft w:val="0"/>
              <w:marRight w:val="0"/>
              <w:marTop w:val="0"/>
              <w:marBottom w:val="0"/>
              <w:divBdr>
                <w:top w:val="none" w:sz="0" w:space="0" w:color="auto"/>
                <w:left w:val="none" w:sz="0" w:space="0" w:color="auto"/>
                <w:bottom w:val="none" w:sz="0" w:space="0" w:color="auto"/>
                <w:right w:val="none" w:sz="0" w:space="0" w:color="auto"/>
              </w:divBdr>
              <w:divsChild>
                <w:div w:id="19042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884">
      <w:bodyDiv w:val="1"/>
      <w:marLeft w:val="0"/>
      <w:marRight w:val="0"/>
      <w:marTop w:val="0"/>
      <w:marBottom w:val="0"/>
      <w:divBdr>
        <w:top w:val="none" w:sz="0" w:space="0" w:color="auto"/>
        <w:left w:val="none" w:sz="0" w:space="0" w:color="auto"/>
        <w:bottom w:val="none" w:sz="0" w:space="0" w:color="auto"/>
        <w:right w:val="none" w:sz="0" w:space="0" w:color="auto"/>
      </w:divBdr>
      <w:divsChild>
        <w:div w:id="784160295">
          <w:marLeft w:val="0"/>
          <w:marRight w:val="0"/>
          <w:marTop w:val="0"/>
          <w:marBottom w:val="0"/>
          <w:divBdr>
            <w:top w:val="none" w:sz="0" w:space="0" w:color="auto"/>
            <w:left w:val="none" w:sz="0" w:space="0" w:color="auto"/>
            <w:bottom w:val="none" w:sz="0" w:space="0" w:color="auto"/>
            <w:right w:val="none" w:sz="0" w:space="0" w:color="auto"/>
          </w:divBdr>
          <w:divsChild>
            <w:div w:id="268511019">
              <w:marLeft w:val="0"/>
              <w:marRight w:val="0"/>
              <w:marTop w:val="0"/>
              <w:marBottom w:val="0"/>
              <w:divBdr>
                <w:top w:val="none" w:sz="0" w:space="0" w:color="auto"/>
                <w:left w:val="none" w:sz="0" w:space="0" w:color="auto"/>
                <w:bottom w:val="none" w:sz="0" w:space="0" w:color="auto"/>
                <w:right w:val="none" w:sz="0" w:space="0" w:color="auto"/>
              </w:divBdr>
              <w:divsChild>
                <w:div w:id="541284462">
                  <w:marLeft w:val="0"/>
                  <w:marRight w:val="0"/>
                  <w:marTop w:val="0"/>
                  <w:marBottom w:val="0"/>
                  <w:divBdr>
                    <w:top w:val="none" w:sz="0" w:space="0" w:color="auto"/>
                    <w:left w:val="none" w:sz="0" w:space="0" w:color="auto"/>
                    <w:bottom w:val="none" w:sz="0" w:space="0" w:color="auto"/>
                    <w:right w:val="none" w:sz="0" w:space="0" w:color="auto"/>
                  </w:divBdr>
                </w:div>
              </w:divsChild>
            </w:div>
            <w:div w:id="1979214843">
              <w:marLeft w:val="0"/>
              <w:marRight w:val="0"/>
              <w:marTop w:val="0"/>
              <w:marBottom w:val="0"/>
              <w:divBdr>
                <w:top w:val="none" w:sz="0" w:space="0" w:color="auto"/>
                <w:left w:val="none" w:sz="0" w:space="0" w:color="auto"/>
                <w:bottom w:val="none" w:sz="0" w:space="0" w:color="auto"/>
                <w:right w:val="none" w:sz="0" w:space="0" w:color="auto"/>
              </w:divBdr>
              <w:divsChild>
                <w:div w:id="51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0564">
          <w:marLeft w:val="0"/>
          <w:marRight w:val="0"/>
          <w:marTop w:val="0"/>
          <w:marBottom w:val="0"/>
          <w:divBdr>
            <w:top w:val="none" w:sz="0" w:space="0" w:color="auto"/>
            <w:left w:val="none" w:sz="0" w:space="0" w:color="auto"/>
            <w:bottom w:val="none" w:sz="0" w:space="0" w:color="auto"/>
            <w:right w:val="none" w:sz="0" w:space="0" w:color="auto"/>
          </w:divBdr>
          <w:divsChild>
            <w:div w:id="1204560739">
              <w:marLeft w:val="0"/>
              <w:marRight w:val="0"/>
              <w:marTop w:val="0"/>
              <w:marBottom w:val="0"/>
              <w:divBdr>
                <w:top w:val="none" w:sz="0" w:space="0" w:color="auto"/>
                <w:left w:val="none" w:sz="0" w:space="0" w:color="auto"/>
                <w:bottom w:val="none" w:sz="0" w:space="0" w:color="auto"/>
                <w:right w:val="none" w:sz="0" w:space="0" w:color="auto"/>
              </w:divBdr>
              <w:divsChild>
                <w:div w:id="1005864186">
                  <w:marLeft w:val="0"/>
                  <w:marRight w:val="0"/>
                  <w:marTop w:val="0"/>
                  <w:marBottom w:val="0"/>
                  <w:divBdr>
                    <w:top w:val="none" w:sz="0" w:space="0" w:color="auto"/>
                    <w:left w:val="none" w:sz="0" w:space="0" w:color="auto"/>
                    <w:bottom w:val="none" w:sz="0" w:space="0" w:color="auto"/>
                    <w:right w:val="none" w:sz="0" w:space="0" w:color="auto"/>
                  </w:divBdr>
                </w:div>
              </w:divsChild>
            </w:div>
            <w:div w:id="592669280">
              <w:marLeft w:val="0"/>
              <w:marRight w:val="0"/>
              <w:marTop w:val="0"/>
              <w:marBottom w:val="0"/>
              <w:divBdr>
                <w:top w:val="none" w:sz="0" w:space="0" w:color="auto"/>
                <w:left w:val="none" w:sz="0" w:space="0" w:color="auto"/>
                <w:bottom w:val="none" w:sz="0" w:space="0" w:color="auto"/>
                <w:right w:val="none" w:sz="0" w:space="0" w:color="auto"/>
              </w:divBdr>
              <w:divsChild>
                <w:div w:id="5924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9730">
          <w:marLeft w:val="0"/>
          <w:marRight w:val="0"/>
          <w:marTop w:val="0"/>
          <w:marBottom w:val="0"/>
          <w:divBdr>
            <w:top w:val="none" w:sz="0" w:space="0" w:color="auto"/>
            <w:left w:val="none" w:sz="0" w:space="0" w:color="auto"/>
            <w:bottom w:val="none" w:sz="0" w:space="0" w:color="auto"/>
            <w:right w:val="none" w:sz="0" w:space="0" w:color="auto"/>
          </w:divBdr>
          <w:divsChild>
            <w:div w:id="767000039">
              <w:marLeft w:val="0"/>
              <w:marRight w:val="0"/>
              <w:marTop w:val="0"/>
              <w:marBottom w:val="0"/>
              <w:divBdr>
                <w:top w:val="none" w:sz="0" w:space="0" w:color="auto"/>
                <w:left w:val="none" w:sz="0" w:space="0" w:color="auto"/>
                <w:bottom w:val="none" w:sz="0" w:space="0" w:color="auto"/>
                <w:right w:val="none" w:sz="0" w:space="0" w:color="auto"/>
              </w:divBdr>
              <w:divsChild>
                <w:div w:id="5574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9542">
      <w:bodyDiv w:val="1"/>
      <w:marLeft w:val="0"/>
      <w:marRight w:val="0"/>
      <w:marTop w:val="0"/>
      <w:marBottom w:val="0"/>
      <w:divBdr>
        <w:top w:val="none" w:sz="0" w:space="0" w:color="auto"/>
        <w:left w:val="none" w:sz="0" w:space="0" w:color="auto"/>
        <w:bottom w:val="none" w:sz="0" w:space="0" w:color="auto"/>
        <w:right w:val="none" w:sz="0" w:space="0" w:color="auto"/>
      </w:divBdr>
      <w:divsChild>
        <w:div w:id="283849100">
          <w:marLeft w:val="0"/>
          <w:marRight w:val="0"/>
          <w:marTop w:val="0"/>
          <w:marBottom w:val="0"/>
          <w:divBdr>
            <w:top w:val="none" w:sz="0" w:space="0" w:color="auto"/>
            <w:left w:val="none" w:sz="0" w:space="0" w:color="auto"/>
            <w:bottom w:val="none" w:sz="0" w:space="0" w:color="auto"/>
            <w:right w:val="none" w:sz="0" w:space="0" w:color="auto"/>
          </w:divBdr>
          <w:divsChild>
            <w:div w:id="395320049">
              <w:marLeft w:val="0"/>
              <w:marRight w:val="0"/>
              <w:marTop w:val="0"/>
              <w:marBottom w:val="0"/>
              <w:divBdr>
                <w:top w:val="none" w:sz="0" w:space="0" w:color="auto"/>
                <w:left w:val="none" w:sz="0" w:space="0" w:color="auto"/>
                <w:bottom w:val="none" w:sz="0" w:space="0" w:color="auto"/>
                <w:right w:val="none" w:sz="0" w:space="0" w:color="auto"/>
              </w:divBdr>
              <w:divsChild>
                <w:div w:id="1125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2018-11-14T18:30:00+00:00</Judgment_x0020_Date>
    <Year xmlns="c1afb1bd-f2fb-40fd-9abb-aea55b4d7662">2018</Year>
  </documentManagement>
</p:properties>
</file>

<file path=customXml/itemProps1.xml><?xml version="1.0" encoding="utf-8"?>
<ds:datastoreItem xmlns:ds="http://schemas.openxmlformats.org/officeDocument/2006/customXml" ds:itemID="{75925A1B-30AF-41F3-BC3C-FDAA796983B5}"/>
</file>

<file path=customXml/itemProps2.xml><?xml version="1.0" encoding="utf-8"?>
<ds:datastoreItem xmlns:ds="http://schemas.openxmlformats.org/officeDocument/2006/customXml" ds:itemID="{26082730-4950-491A-8874-5DBC7A696BCF}"/>
</file>

<file path=customXml/itemProps3.xml><?xml version="1.0" encoding="utf-8"?>
<ds:datastoreItem xmlns:ds="http://schemas.openxmlformats.org/officeDocument/2006/customXml" ds:itemID="{ECEAB219-36F5-45C3-AE7F-56BA5C782AEE}"/>
</file>

<file path=customXml/itemProps4.xml><?xml version="1.0" encoding="utf-8"?>
<ds:datastoreItem xmlns:ds="http://schemas.openxmlformats.org/officeDocument/2006/customXml" ds:itemID="{1B81EA54-E55F-4644-AE25-4F24C26510D3}"/>
</file>

<file path=docProps/app.xml><?xml version="1.0" encoding="utf-8"?>
<Properties xmlns="http://schemas.openxmlformats.org/officeDocument/2006/extended-properties" xmlns:vt="http://schemas.openxmlformats.org/officeDocument/2006/docPropsVTypes">
  <Template>Normal</Template>
  <TotalTime>9</TotalTime>
  <Pages>17</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Kamwi v Chairperson of Local Authority of Katima Mulilo</dc:title>
  <dc:creator>Mossy Iipinge</dc:creator>
  <cp:lastModifiedBy>Nicole Januarie</cp:lastModifiedBy>
  <cp:revision>3</cp:revision>
  <cp:lastPrinted>2018-11-19T14:11:00Z</cp:lastPrinted>
  <dcterms:created xsi:type="dcterms:W3CDTF">2018-11-27T06:57:00Z</dcterms:created>
  <dcterms:modified xsi:type="dcterms:W3CDTF">2018-11-27T07:26:00Z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