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BB8" w:rsidRPr="005E4C36" w:rsidRDefault="00B13EE6" w:rsidP="000F1C25">
      <w:pPr>
        <w:jc w:val="center"/>
        <w:rPr>
          <w:rFonts w:ascii="Arial Narrow" w:hAnsi="Arial Narrow" w:cs="Arial"/>
          <w:b/>
          <w:sz w:val="24"/>
          <w:szCs w:val="24"/>
        </w:rPr>
      </w:pPr>
      <w:r w:rsidRPr="005E4C36">
        <w:rPr>
          <w:rFonts w:ascii="Arial Narrow" w:hAnsi="Arial Narrow" w:cs="Arial"/>
          <w:b/>
          <w:sz w:val="24"/>
          <w:szCs w:val="24"/>
        </w:rPr>
        <w:t>IN THE HIGH COURT OF NAMIBIA</w:t>
      </w:r>
    </w:p>
    <w:tbl>
      <w:tblPr>
        <w:tblStyle w:val="TableGrid"/>
        <w:tblW w:w="9720" w:type="dxa"/>
        <w:tblInd w:w="-275" w:type="dxa"/>
        <w:tblLook w:val="04A0" w:firstRow="1" w:lastRow="0" w:firstColumn="1" w:lastColumn="0" w:noHBand="0" w:noVBand="1"/>
      </w:tblPr>
      <w:tblGrid>
        <w:gridCol w:w="4770"/>
        <w:gridCol w:w="627"/>
        <w:gridCol w:w="4323"/>
      </w:tblGrid>
      <w:tr w:rsidR="00AE7087" w:rsidRPr="005E4C36" w:rsidTr="00B13EE6">
        <w:trPr>
          <w:trHeight w:val="1088"/>
        </w:trPr>
        <w:tc>
          <w:tcPr>
            <w:tcW w:w="5397" w:type="dxa"/>
            <w:gridSpan w:val="2"/>
          </w:tcPr>
          <w:p w:rsidR="00AE7087" w:rsidRPr="005E4C36" w:rsidRDefault="00AE7087" w:rsidP="0088732C">
            <w:pPr>
              <w:spacing w:line="360" w:lineRule="auto"/>
              <w:jc w:val="both"/>
              <w:rPr>
                <w:rFonts w:ascii="Arial Narrow" w:hAnsi="Arial Narrow" w:cs="Arial"/>
                <w:sz w:val="24"/>
                <w:szCs w:val="24"/>
              </w:rPr>
            </w:pPr>
            <w:r w:rsidRPr="005E4C36">
              <w:rPr>
                <w:rFonts w:ascii="Arial Narrow" w:hAnsi="Arial Narrow" w:cs="Arial"/>
                <w:b/>
                <w:sz w:val="24"/>
                <w:szCs w:val="24"/>
              </w:rPr>
              <w:t>Case Title:</w:t>
            </w:r>
          </w:p>
          <w:p w:rsidR="00AE7087" w:rsidRPr="005E4C36" w:rsidRDefault="00857F2D" w:rsidP="00B13EE6">
            <w:pPr>
              <w:spacing w:line="360" w:lineRule="auto"/>
              <w:jc w:val="both"/>
              <w:rPr>
                <w:rFonts w:ascii="Arial Narrow" w:hAnsi="Arial Narrow" w:cs="Arial"/>
                <w:i/>
                <w:sz w:val="24"/>
                <w:szCs w:val="24"/>
              </w:rPr>
            </w:pPr>
            <w:r>
              <w:rPr>
                <w:rFonts w:ascii="Arial Narrow" w:hAnsi="Arial Narrow" w:cs="Arial"/>
                <w:i/>
                <w:sz w:val="24"/>
                <w:szCs w:val="24"/>
              </w:rPr>
              <w:t>Sylvester Lawrence Beukes</w:t>
            </w:r>
            <w:r w:rsidR="00B13EE6" w:rsidRPr="005E4C36">
              <w:rPr>
                <w:rFonts w:ascii="Arial Narrow" w:hAnsi="Arial Narrow" w:cs="Arial"/>
                <w:i/>
                <w:sz w:val="24"/>
                <w:szCs w:val="24"/>
              </w:rPr>
              <w:t xml:space="preserve"> v The State</w:t>
            </w:r>
          </w:p>
        </w:tc>
        <w:tc>
          <w:tcPr>
            <w:tcW w:w="4323" w:type="dxa"/>
          </w:tcPr>
          <w:p w:rsidR="00AE7087" w:rsidRPr="005E4C36" w:rsidRDefault="00AE7087" w:rsidP="0088732C">
            <w:pPr>
              <w:spacing w:line="360" w:lineRule="auto"/>
              <w:jc w:val="both"/>
              <w:rPr>
                <w:rFonts w:ascii="Arial Narrow" w:hAnsi="Arial Narrow" w:cs="Arial"/>
                <w:b/>
                <w:sz w:val="24"/>
                <w:szCs w:val="24"/>
              </w:rPr>
            </w:pPr>
            <w:r w:rsidRPr="005E4C36">
              <w:rPr>
                <w:rFonts w:ascii="Arial Narrow" w:hAnsi="Arial Narrow" w:cs="Arial"/>
                <w:b/>
                <w:sz w:val="24"/>
                <w:szCs w:val="24"/>
              </w:rPr>
              <w:t>Case No:</w:t>
            </w:r>
          </w:p>
          <w:p w:rsidR="00AE7087" w:rsidRPr="005E4C36" w:rsidRDefault="00857F2D" w:rsidP="0088732C">
            <w:pPr>
              <w:spacing w:line="360" w:lineRule="auto"/>
              <w:jc w:val="both"/>
              <w:rPr>
                <w:rFonts w:ascii="Arial Narrow" w:hAnsi="Arial Narrow" w:cs="Arial"/>
                <w:sz w:val="24"/>
                <w:szCs w:val="24"/>
              </w:rPr>
            </w:pPr>
            <w:r>
              <w:rPr>
                <w:rFonts w:ascii="Arial Narrow" w:hAnsi="Arial Narrow" w:cs="Arial"/>
                <w:sz w:val="24"/>
                <w:szCs w:val="24"/>
              </w:rPr>
              <w:t>CC 21/2006</w:t>
            </w:r>
          </w:p>
        </w:tc>
      </w:tr>
      <w:tr w:rsidR="00AE7087" w:rsidRPr="005E4C36" w:rsidTr="00B13EE6">
        <w:trPr>
          <w:trHeight w:val="872"/>
        </w:trPr>
        <w:tc>
          <w:tcPr>
            <w:tcW w:w="5397" w:type="dxa"/>
            <w:gridSpan w:val="2"/>
          </w:tcPr>
          <w:p w:rsidR="00AE7087" w:rsidRPr="005E4C36" w:rsidRDefault="00B13EE6" w:rsidP="00527948">
            <w:pPr>
              <w:spacing w:after="160" w:line="360" w:lineRule="auto"/>
              <w:jc w:val="both"/>
              <w:rPr>
                <w:rFonts w:ascii="Arial Narrow" w:hAnsi="Arial Narrow" w:cs="Arial"/>
                <w:b/>
                <w:sz w:val="24"/>
                <w:szCs w:val="24"/>
                <w:lang w:val="en-US"/>
              </w:rPr>
            </w:pPr>
            <w:r w:rsidRPr="005E4C36">
              <w:rPr>
                <w:rFonts w:ascii="Arial Narrow" w:hAnsi="Arial Narrow" w:cs="Arial"/>
                <w:b/>
                <w:sz w:val="24"/>
                <w:szCs w:val="24"/>
              </w:rPr>
              <w:t>Ruling on Application for leave to Appeal</w:t>
            </w:r>
          </w:p>
        </w:tc>
        <w:tc>
          <w:tcPr>
            <w:tcW w:w="4323" w:type="dxa"/>
          </w:tcPr>
          <w:p w:rsidR="00AE7087" w:rsidRPr="005E4C36" w:rsidRDefault="00AE7087" w:rsidP="0088732C">
            <w:pPr>
              <w:spacing w:line="360" w:lineRule="auto"/>
              <w:jc w:val="both"/>
              <w:rPr>
                <w:rFonts w:ascii="Arial Narrow" w:hAnsi="Arial Narrow" w:cs="Arial"/>
                <w:sz w:val="24"/>
                <w:szCs w:val="24"/>
              </w:rPr>
            </w:pPr>
            <w:r w:rsidRPr="005E4C36">
              <w:rPr>
                <w:rFonts w:ascii="Arial Narrow" w:hAnsi="Arial Narrow" w:cs="Arial"/>
                <w:b/>
                <w:sz w:val="24"/>
                <w:szCs w:val="24"/>
              </w:rPr>
              <w:t>Division of Court:</w:t>
            </w:r>
          </w:p>
          <w:p w:rsidR="00AE7087" w:rsidRPr="005E4C36" w:rsidRDefault="00AE7087" w:rsidP="0088732C">
            <w:pPr>
              <w:spacing w:line="360" w:lineRule="auto"/>
              <w:jc w:val="both"/>
              <w:rPr>
                <w:rFonts w:ascii="Arial Narrow" w:hAnsi="Arial Narrow" w:cs="Arial"/>
                <w:sz w:val="24"/>
                <w:szCs w:val="24"/>
              </w:rPr>
            </w:pPr>
            <w:r w:rsidRPr="005E4C36">
              <w:rPr>
                <w:rFonts w:ascii="Arial Narrow" w:hAnsi="Arial Narrow" w:cs="Arial"/>
                <w:sz w:val="24"/>
                <w:szCs w:val="24"/>
              </w:rPr>
              <w:t>Main Division</w:t>
            </w:r>
          </w:p>
        </w:tc>
      </w:tr>
      <w:tr w:rsidR="00AE7087" w:rsidRPr="005E4C36" w:rsidTr="00B13EE6">
        <w:trPr>
          <w:trHeight w:val="881"/>
        </w:trPr>
        <w:tc>
          <w:tcPr>
            <w:tcW w:w="5397" w:type="dxa"/>
            <w:gridSpan w:val="2"/>
          </w:tcPr>
          <w:p w:rsidR="00AE7087" w:rsidRPr="005E4C36" w:rsidRDefault="00AE7087" w:rsidP="0088732C">
            <w:pPr>
              <w:spacing w:line="360" w:lineRule="auto"/>
              <w:jc w:val="both"/>
              <w:rPr>
                <w:rFonts w:ascii="Arial Narrow" w:hAnsi="Arial Narrow" w:cs="Arial"/>
                <w:b/>
                <w:sz w:val="24"/>
                <w:szCs w:val="24"/>
              </w:rPr>
            </w:pPr>
            <w:r w:rsidRPr="005E4C36">
              <w:rPr>
                <w:rFonts w:ascii="Arial Narrow" w:hAnsi="Arial Narrow" w:cs="Arial"/>
                <w:b/>
                <w:sz w:val="24"/>
                <w:szCs w:val="24"/>
              </w:rPr>
              <w:t>Heard before:</w:t>
            </w:r>
          </w:p>
          <w:p w:rsidR="00AE7087" w:rsidRPr="005E4C36" w:rsidRDefault="00AE7087" w:rsidP="0088732C">
            <w:pPr>
              <w:spacing w:line="360" w:lineRule="auto"/>
              <w:jc w:val="both"/>
              <w:rPr>
                <w:rFonts w:ascii="Arial Narrow" w:hAnsi="Arial Narrow" w:cs="Arial"/>
                <w:i/>
                <w:sz w:val="24"/>
                <w:szCs w:val="24"/>
              </w:rPr>
            </w:pPr>
            <w:r w:rsidRPr="005E4C36">
              <w:rPr>
                <w:rFonts w:ascii="Arial Narrow" w:hAnsi="Arial Narrow" w:cs="Arial"/>
                <w:sz w:val="24"/>
                <w:szCs w:val="24"/>
              </w:rPr>
              <w:t xml:space="preserve">Mr Justice Liebenberg </w:t>
            </w:r>
          </w:p>
        </w:tc>
        <w:tc>
          <w:tcPr>
            <w:tcW w:w="4323" w:type="dxa"/>
          </w:tcPr>
          <w:p w:rsidR="00AE7087" w:rsidRPr="005E4C36" w:rsidRDefault="00AE7087" w:rsidP="0088732C">
            <w:pPr>
              <w:spacing w:line="360" w:lineRule="auto"/>
              <w:jc w:val="both"/>
              <w:rPr>
                <w:rFonts w:ascii="Arial Narrow" w:hAnsi="Arial Narrow" w:cs="Arial"/>
                <w:b/>
                <w:sz w:val="24"/>
                <w:szCs w:val="24"/>
              </w:rPr>
            </w:pPr>
            <w:r w:rsidRPr="005E4C36">
              <w:rPr>
                <w:rFonts w:ascii="Arial Narrow" w:hAnsi="Arial Narrow" w:cs="Arial"/>
                <w:b/>
                <w:sz w:val="24"/>
                <w:szCs w:val="24"/>
              </w:rPr>
              <w:t>Delivered on:</w:t>
            </w:r>
          </w:p>
          <w:p w:rsidR="00AE7087" w:rsidRPr="005E4C36" w:rsidRDefault="007209DD" w:rsidP="0088732C">
            <w:pPr>
              <w:spacing w:line="360" w:lineRule="auto"/>
              <w:jc w:val="both"/>
              <w:rPr>
                <w:rFonts w:ascii="Arial Narrow" w:hAnsi="Arial Narrow" w:cs="Arial"/>
                <w:sz w:val="24"/>
                <w:szCs w:val="24"/>
              </w:rPr>
            </w:pPr>
            <w:r>
              <w:rPr>
                <w:rFonts w:ascii="Arial Narrow" w:hAnsi="Arial Narrow" w:cs="Arial"/>
                <w:sz w:val="24"/>
                <w:szCs w:val="24"/>
              </w:rPr>
              <w:t>05</w:t>
            </w:r>
            <w:r w:rsidR="00857F2D">
              <w:rPr>
                <w:rFonts w:ascii="Arial Narrow" w:hAnsi="Arial Narrow" w:cs="Arial"/>
                <w:sz w:val="24"/>
                <w:szCs w:val="24"/>
              </w:rPr>
              <w:t xml:space="preserve"> June</w:t>
            </w:r>
            <w:r w:rsidR="00AE7087" w:rsidRPr="005E4C36">
              <w:rPr>
                <w:rFonts w:ascii="Arial Narrow" w:hAnsi="Arial Narrow" w:cs="Arial"/>
                <w:sz w:val="24"/>
                <w:szCs w:val="24"/>
              </w:rPr>
              <w:t xml:space="preserve"> 2019</w:t>
            </w:r>
          </w:p>
        </w:tc>
      </w:tr>
      <w:tr w:rsidR="00AE7087" w:rsidRPr="005E4C36" w:rsidTr="0088732C">
        <w:tc>
          <w:tcPr>
            <w:tcW w:w="9720" w:type="dxa"/>
            <w:gridSpan w:val="3"/>
          </w:tcPr>
          <w:p w:rsidR="00AE7087" w:rsidRPr="005E4C36" w:rsidRDefault="00AE7087" w:rsidP="0088732C">
            <w:pPr>
              <w:spacing w:line="360" w:lineRule="auto"/>
              <w:jc w:val="both"/>
              <w:rPr>
                <w:rFonts w:ascii="Arial Narrow" w:hAnsi="Arial Narrow" w:cs="Arial"/>
                <w:sz w:val="24"/>
                <w:szCs w:val="24"/>
              </w:rPr>
            </w:pPr>
            <w:r w:rsidRPr="005E4C36">
              <w:rPr>
                <w:rFonts w:ascii="Arial Narrow" w:hAnsi="Arial Narrow" w:cs="Arial"/>
                <w:b/>
                <w:sz w:val="24"/>
                <w:szCs w:val="24"/>
              </w:rPr>
              <w:t xml:space="preserve">Neutral citation: </w:t>
            </w:r>
            <w:bookmarkStart w:id="0" w:name="_GoBack"/>
            <w:r w:rsidRPr="005E4C36">
              <w:rPr>
                <w:rFonts w:ascii="Arial Narrow" w:hAnsi="Arial Narrow" w:cs="Arial"/>
                <w:i/>
                <w:sz w:val="24"/>
                <w:szCs w:val="24"/>
              </w:rPr>
              <w:t xml:space="preserve">S v </w:t>
            </w:r>
            <w:r w:rsidR="00857F2D">
              <w:rPr>
                <w:rFonts w:ascii="Arial Narrow" w:hAnsi="Arial Narrow" w:cs="Arial"/>
                <w:i/>
                <w:sz w:val="24"/>
                <w:szCs w:val="24"/>
              </w:rPr>
              <w:t>Beukes</w:t>
            </w:r>
            <w:r w:rsidR="001C10EF" w:rsidRPr="005E4C36">
              <w:rPr>
                <w:rFonts w:ascii="Arial Narrow" w:hAnsi="Arial Narrow" w:cs="Arial"/>
                <w:i/>
                <w:sz w:val="24"/>
                <w:szCs w:val="24"/>
              </w:rPr>
              <w:t xml:space="preserve"> </w:t>
            </w:r>
            <w:r w:rsidR="00857F2D">
              <w:rPr>
                <w:rFonts w:ascii="Arial Narrow" w:hAnsi="Arial Narrow" w:cs="Arial"/>
                <w:sz w:val="24"/>
                <w:szCs w:val="24"/>
              </w:rPr>
              <w:t>(CC 21/2006</w:t>
            </w:r>
            <w:r w:rsidRPr="005E4C36">
              <w:rPr>
                <w:rFonts w:ascii="Arial Narrow" w:hAnsi="Arial Narrow" w:cs="Arial"/>
                <w:sz w:val="24"/>
                <w:szCs w:val="24"/>
              </w:rPr>
              <w:t xml:space="preserve">) </w:t>
            </w:r>
            <w:r w:rsidR="004F0A51">
              <w:rPr>
                <w:rFonts w:ascii="Arial Narrow" w:hAnsi="Arial Narrow" w:cs="Arial"/>
                <w:sz w:val="24"/>
                <w:szCs w:val="24"/>
              </w:rPr>
              <w:t>[2019] NAHCMD 175</w:t>
            </w:r>
            <w:r w:rsidR="00E212DB">
              <w:rPr>
                <w:rFonts w:ascii="Arial Narrow" w:hAnsi="Arial Narrow" w:cs="Arial"/>
                <w:sz w:val="24"/>
                <w:szCs w:val="24"/>
              </w:rPr>
              <w:t xml:space="preserve"> (05</w:t>
            </w:r>
            <w:r w:rsidR="00857F2D">
              <w:rPr>
                <w:rFonts w:ascii="Arial Narrow" w:hAnsi="Arial Narrow" w:cs="Arial"/>
                <w:sz w:val="24"/>
                <w:szCs w:val="24"/>
              </w:rPr>
              <w:t xml:space="preserve"> June</w:t>
            </w:r>
            <w:r w:rsidRPr="005E4C36">
              <w:rPr>
                <w:rFonts w:ascii="Arial Narrow" w:hAnsi="Arial Narrow" w:cs="Arial"/>
                <w:sz w:val="24"/>
                <w:szCs w:val="24"/>
              </w:rPr>
              <w:t xml:space="preserve"> 2019)</w:t>
            </w:r>
            <w:bookmarkEnd w:id="0"/>
          </w:p>
          <w:p w:rsidR="00AE7087" w:rsidRPr="005E4C36" w:rsidRDefault="00AE7087" w:rsidP="0088732C">
            <w:pPr>
              <w:spacing w:line="360" w:lineRule="auto"/>
              <w:jc w:val="both"/>
              <w:rPr>
                <w:rFonts w:ascii="Arial Narrow" w:hAnsi="Arial Narrow" w:cs="Arial"/>
                <w:b/>
                <w:sz w:val="24"/>
                <w:szCs w:val="24"/>
              </w:rPr>
            </w:pPr>
          </w:p>
        </w:tc>
      </w:tr>
      <w:tr w:rsidR="00AE7087" w:rsidRPr="005E4C36" w:rsidTr="0088732C">
        <w:tc>
          <w:tcPr>
            <w:tcW w:w="9720" w:type="dxa"/>
            <w:gridSpan w:val="3"/>
          </w:tcPr>
          <w:p w:rsidR="00AE7087" w:rsidRDefault="00AE7087" w:rsidP="00D041D2">
            <w:pPr>
              <w:spacing w:line="360" w:lineRule="auto"/>
              <w:jc w:val="both"/>
              <w:rPr>
                <w:rFonts w:ascii="Arial Narrow" w:hAnsi="Arial Narrow" w:cs="Arial"/>
                <w:b/>
                <w:sz w:val="24"/>
                <w:szCs w:val="24"/>
              </w:rPr>
            </w:pPr>
            <w:r w:rsidRPr="005E4C36">
              <w:rPr>
                <w:rFonts w:ascii="Arial Narrow" w:hAnsi="Arial Narrow" w:cs="Arial"/>
                <w:b/>
                <w:sz w:val="24"/>
                <w:szCs w:val="24"/>
              </w:rPr>
              <w:t>The order:</w:t>
            </w:r>
          </w:p>
          <w:p w:rsidR="0022304B" w:rsidRDefault="0022304B" w:rsidP="0022304B">
            <w:pPr>
              <w:pStyle w:val="ListParagraph"/>
              <w:numPr>
                <w:ilvl w:val="0"/>
                <w:numId w:val="7"/>
              </w:numPr>
              <w:spacing w:line="360" w:lineRule="auto"/>
              <w:jc w:val="both"/>
              <w:rPr>
                <w:rFonts w:ascii="Arial Narrow" w:hAnsi="Arial Narrow" w:cs="Arial"/>
                <w:sz w:val="24"/>
                <w:szCs w:val="24"/>
              </w:rPr>
            </w:pPr>
            <w:r>
              <w:rPr>
                <w:rFonts w:ascii="Arial Narrow" w:hAnsi="Arial Narrow" w:cs="Arial"/>
                <w:sz w:val="24"/>
                <w:szCs w:val="24"/>
              </w:rPr>
              <w:t>The condonation application is granted.</w:t>
            </w:r>
          </w:p>
          <w:p w:rsidR="0022304B" w:rsidRPr="0022304B" w:rsidRDefault="0022304B" w:rsidP="0022304B">
            <w:pPr>
              <w:pStyle w:val="ListParagraph"/>
              <w:numPr>
                <w:ilvl w:val="0"/>
                <w:numId w:val="7"/>
              </w:numPr>
              <w:spacing w:line="360" w:lineRule="auto"/>
              <w:jc w:val="both"/>
              <w:rPr>
                <w:rFonts w:ascii="Arial Narrow" w:hAnsi="Arial Narrow" w:cs="Arial"/>
                <w:sz w:val="24"/>
                <w:szCs w:val="24"/>
              </w:rPr>
            </w:pPr>
            <w:r w:rsidRPr="0022304B">
              <w:rPr>
                <w:rFonts w:ascii="Arial Narrow" w:hAnsi="Arial Narrow" w:cs="Arial"/>
                <w:sz w:val="24"/>
                <w:szCs w:val="24"/>
              </w:rPr>
              <w:t>The application for leave to appeal is granted.</w:t>
            </w:r>
          </w:p>
          <w:p w:rsidR="00AE7087" w:rsidRPr="005E4C36" w:rsidRDefault="00AE7087" w:rsidP="00857F2D">
            <w:pPr>
              <w:pStyle w:val="ListParagraph"/>
              <w:spacing w:line="360" w:lineRule="auto"/>
              <w:ind w:left="1440"/>
              <w:jc w:val="both"/>
              <w:rPr>
                <w:rFonts w:ascii="Arial Narrow" w:hAnsi="Arial Narrow" w:cs="Arial"/>
                <w:sz w:val="24"/>
                <w:szCs w:val="24"/>
              </w:rPr>
            </w:pPr>
          </w:p>
        </w:tc>
      </w:tr>
      <w:tr w:rsidR="00AE7087" w:rsidRPr="005E4C36" w:rsidTr="0088732C">
        <w:tc>
          <w:tcPr>
            <w:tcW w:w="9720" w:type="dxa"/>
            <w:gridSpan w:val="3"/>
          </w:tcPr>
          <w:p w:rsidR="00AE7087" w:rsidRPr="005E4C36" w:rsidRDefault="00D8238D" w:rsidP="0088732C">
            <w:pPr>
              <w:spacing w:line="360" w:lineRule="auto"/>
              <w:jc w:val="both"/>
              <w:rPr>
                <w:rFonts w:ascii="Arial Narrow" w:hAnsi="Arial Narrow" w:cs="Arial"/>
                <w:b/>
                <w:sz w:val="24"/>
                <w:szCs w:val="24"/>
              </w:rPr>
            </w:pPr>
            <w:r>
              <w:rPr>
                <w:rFonts w:ascii="Arial Narrow" w:hAnsi="Arial Narrow" w:cs="Arial"/>
                <w:b/>
                <w:sz w:val="24"/>
                <w:szCs w:val="24"/>
              </w:rPr>
              <w:t>Reasons for decision</w:t>
            </w:r>
            <w:r w:rsidR="00AE7087" w:rsidRPr="005E4C36">
              <w:rPr>
                <w:rFonts w:ascii="Arial Narrow" w:hAnsi="Arial Narrow" w:cs="Arial"/>
                <w:b/>
                <w:sz w:val="24"/>
                <w:szCs w:val="24"/>
              </w:rPr>
              <w:t>:</w:t>
            </w:r>
          </w:p>
        </w:tc>
      </w:tr>
      <w:tr w:rsidR="00AE7087" w:rsidRPr="005E4C36" w:rsidTr="0088732C">
        <w:tc>
          <w:tcPr>
            <w:tcW w:w="9720" w:type="dxa"/>
            <w:gridSpan w:val="3"/>
          </w:tcPr>
          <w:p w:rsidR="00D041D2" w:rsidRPr="005E4C36" w:rsidRDefault="00D041D2" w:rsidP="0088732C">
            <w:pPr>
              <w:spacing w:line="360" w:lineRule="auto"/>
              <w:jc w:val="both"/>
              <w:rPr>
                <w:rFonts w:ascii="Arial Narrow" w:hAnsi="Arial Narrow" w:cs="Arial"/>
                <w:sz w:val="24"/>
                <w:szCs w:val="24"/>
              </w:rPr>
            </w:pPr>
          </w:p>
          <w:p w:rsidR="00AE7087" w:rsidRPr="005E4C36" w:rsidRDefault="001C10EF" w:rsidP="0088732C">
            <w:pPr>
              <w:spacing w:line="360" w:lineRule="auto"/>
              <w:jc w:val="both"/>
              <w:rPr>
                <w:rFonts w:ascii="Arial Narrow" w:hAnsi="Arial Narrow" w:cs="Arial"/>
                <w:sz w:val="24"/>
                <w:szCs w:val="24"/>
              </w:rPr>
            </w:pPr>
            <w:r w:rsidRPr="005E4C36">
              <w:rPr>
                <w:rFonts w:ascii="Arial Narrow" w:hAnsi="Arial Narrow" w:cs="Arial"/>
                <w:sz w:val="24"/>
                <w:szCs w:val="24"/>
              </w:rPr>
              <w:t xml:space="preserve">LIEBENBERG J </w:t>
            </w:r>
          </w:p>
          <w:p w:rsidR="002325F3" w:rsidRDefault="00D11E47" w:rsidP="00D041D2">
            <w:pPr>
              <w:pStyle w:val="ListParagraph"/>
              <w:numPr>
                <w:ilvl w:val="0"/>
                <w:numId w:val="5"/>
              </w:numPr>
              <w:spacing w:line="360" w:lineRule="auto"/>
              <w:ind w:left="522"/>
              <w:jc w:val="both"/>
              <w:rPr>
                <w:rFonts w:ascii="Arial Narrow" w:hAnsi="Arial Narrow" w:cs="Arial"/>
                <w:sz w:val="24"/>
                <w:szCs w:val="24"/>
              </w:rPr>
            </w:pPr>
            <w:r w:rsidRPr="003247F2">
              <w:rPr>
                <w:rFonts w:ascii="Arial Narrow" w:hAnsi="Arial Narrow" w:cs="Arial"/>
                <w:sz w:val="24"/>
                <w:szCs w:val="24"/>
              </w:rPr>
              <w:t xml:space="preserve">This is an application for leave to </w:t>
            </w:r>
            <w:r w:rsidR="00466B8E" w:rsidRPr="003247F2">
              <w:rPr>
                <w:rFonts w:ascii="Arial Narrow" w:hAnsi="Arial Narrow" w:cs="Arial"/>
                <w:sz w:val="24"/>
                <w:szCs w:val="24"/>
              </w:rPr>
              <w:t>appeal against</w:t>
            </w:r>
            <w:r w:rsidR="003247F2" w:rsidRPr="003247F2">
              <w:rPr>
                <w:rFonts w:ascii="Arial Narrow" w:hAnsi="Arial Narrow" w:cs="Arial"/>
                <w:sz w:val="24"/>
                <w:szCs w:val="24"/>
              </w:rPr>
              <w:t xml:space="preserve"> the </w:t>
            </w:r>
            <w:r w:rsidR="007209DD">
              <w:rPr>
                <w:rFonts w:ascii="Arial Narrow" w:hAnsi="Arial Narrow" w:cs="Arial"/>
                <w:sz w:val="24"/>
                <w:szCs w:val="24"/>
              </w:rPr>
              <w:t>sentence</w:t>
            </w:r>
            <w:r w:rsidR="0022304B">
              <w:rPr>
                <w:rFonts w:ascii="Arial Narrow" w:hAnsi="Arial Narrow" w:cs="Arial"/>
                <w:sz w:val="24"/>
                <w:szCs w:val="24"/>
              </w:rPr>
              <w:t xml:space="preserve"> of the Judge President handed down on 21 November 2011 where the </w:t>
            </w:r>
            <w:r w:rsidR="003247F2" w:rsidRPr="003247F2">
              <w:rPr>
                <w:rFonts w:ascii="Arial Narrow" w:hAnsi="Arial Narrow" w:cs="Arial"/>
                <w:sz w:val="24"/>
                <w:szCs w:val="24"/>
              </w:rPr>
              <w:t>applicant</w:t>
            </w:r>
            <w:r w:rsidR="007209DD">
              <w:rPr>
                <w:rFonts w:ascii="Arial Narrow" w:hAnsi="Arial Narrow" w:cs="Arial"/>
                <w:sz w:val="24"/>
                <w:szCs w:val="24"/>
              </w:rPr>
              <w:t xml:space="preserve"> was sentenced to</w:t>
            </w:r>
            <w:r w:rsidR="0022304B">
              <w:rPr>
                <w:rFonts w:ascii="Arial Narrow" w:hAnsi="Arial Narrow" w:cs="Arial"/>
                <w:sz w:val="24"/>
                <w:szCs w:val="24"/>
              </w:rPr>
              <w:t xml:space="preserve"> term</w:t>
            </w:r>
            <w:r w:rsidR="007209DD">
              <w:rPr>
                <w:rFonts w:ascii="Arial Narrow" w:hAnsi="Arial Narrow" w:cs="Arial"/>
                <w:sz w:val="24"/>
                <w:szCs w:val="24"/>
              </w:rPr>
              <w:t>s</w:t>
            </w:r>
            <w:r w:rsidR="003247F2" w:rsidRPr="003247F2">
              <w:rPr>
                <w:rFonts w:ascii="Arial Narrow" w:hAnsi="Arial Narrow" w:cs="Arial"/>
                <w:sz w:val="24"/>
                <w:szCs w:val="24"/>
              </w:rPr>
              <w:t xml:space="preserve"> of </w:t>
            </w:r>
            <w:r w:rsidR="007209DD">
              <w:rPr>
                <w:rFonts w:ascii="Arial Narrow" w:hAnsi="Arial Narrow" w:cs="Arial"/>
                <w:sz w:val="24"/>
                <w:szCs w:val="24"/>
              </w:rPr>
              <w:t>imprisonment equalling 395 years of which 105 years has to be served</w:t>
            </w:r>
            <w:r w:rsidR="0022304B">
              <w:rPr>
                <w:rFonts w:ascii="Arial Narrow" w:hAnsi="Arial Narrow" w:cs="Arial"/>
                <w:sz w:val="24"/>
                <w:szCs w:val="24"/>
              </w:rPr>
              <w:t>.</w:t>
            </w:r>
          </w:p>
          <w:p w:rsidR="002325F3" w:rsidRDefault="002325F3" w:rsidP="002325F3">
            <w:pPr>
              <w:pStyle w:val="ListParagraph"/>
              <w:spacing w:line="360" w:lineRule="auto"/>
              <w:ind w:left="522"/>
              <w:jc w:val="both"/>
              <w:rPr>
                <w:rFonts w:ascii="Arial Narrow" w:hAnsi="Arial Narrow" w:cs="Arial"/>
                <w:sz w:val="24"/>
                <w:szCs w:val="24"/>
              </w:rPr>
            </w:pPr>
          </w:p>
          <w:p w:rsidR="00CA59CB" w:rsidRDefault="0022304B" w:rsidP="00CA59CB">
            <w:pPr>
              <w:pStyle w:val="ListParagraph"/>
              <w:numPr>
                <w:ilvl w:val="0"/>
                <w:numId w:val="5"/>
              </w:numPr>
              <w:spacing w:line="360" w:lineRule="auto"/>
              <w:ind w:left="522"/>
              <w:jc w:val="both"/>
              <w:rPr>
                <w:rFonts w:ascii="Arial Narrow" w:hAnsi="Arial Narrow" w:cs="Arial"/>
                <w:sz w:val="24"/>
                <w:szCs w:val="24"/>
              </w:rPr>
            </w:pPr>
            <w:r>
              <w:rPr>
                <w:rFonts w:ascii="Arial Narrow" w:hAnsi="Arial Narrow" w:cs="Arial"/>
                <w:sz w:val="24"/>
                <w:szCs w:val="24"/>
              </w:rPr>
              <w:t xml:space="preserve">The application for leave to appeal was lodged with this court on 9 November 2018. It is </w:t>
            </w:r>
            <w:r w:rsidR="007209DD">
              <w:rPr>
                <w:rFonts w:ascii="Arial Narrow" w:hAnsi="Arial Narrow" w:cs="Arial"/>
                <w:sz w:val="24"/>
                <w:szCs w:val="24"/>
              </w:rPr>
              <w:t xml:space="preserve">thus </w:t>
            </w:r>
            <w:r>
              <w:rPr>
                <w:rFonts w:ascii="Arial Narrow" w:hAnsi="Arial Narrow" w:cs="Arial"/>
                <w:sz w:val="24"/>
                <w:szCs w:val="24"/>
              </w:rPr>
              <w:t>out of time</w:t>
            </w:r>
            <w:r w:rsidR="007209DD">
              <w:rPr>
                <w:rFonts w:ascii="Arial Narrow" w:hAnsi="Arial Narrow" w:cs="Arial"/>
                <w:sz w:val="24"/>
                <w:szCs w:val="24"/>
              </w:rPr>
              <w:t xml:space="preserve"> by</w:t>
            </w:r>
            <w:r w:rsidR="001E5E45">
              <w:rPr>
                <w:rFonts w:ascii="Arial Narrow" w:hAnsi="Arial Narrow" w:cs="Arial"/>
                <w:sz w:val="24"/>
                <w:szCs w:val="24"/>
              </w:rPr>
              <w:t xml:space="preserve"> </w:t>
            </w:r>
            <w:r w:rsidR="007209DD">
              <w:rPr>
                <w:rFonts w:ascii="Arial Narrow" w:hAnsi="Arial Narrow" w:cs="Arial"/>
                <w:sz w:val="24"/>
                <w:szCs w:val="24"/>
              </w:rPr>
              <w:t>8(eight) years. As required the applicant</w:t>
            </w:r>
            <w:r w:rsidR="002325F3" w:rsidRPr="00B57DB7">
              <w:rPr>
                <w:rFonts w:ascii="Arial Narrow" w:hAnsi="Arial Narrow" w:cs="Arial"/>
                <w:sz w:val="24"/>
                <w:szCs w:val="24"/>
              </w:rPr>
              <w:t xml:space="preserve"> filed a condonation application to explain</w:t>
            </w:r>
            <w:r w:rsidR="001E5E45">
              <w:rPr>
                <w:rFonts w:ascii="Arial Narrow" w:hAnsi="Arial Narrow" w:cs="Arial"/>
                <w:sz w:val="24"/>
                <w:szCs w:val="24"/>
              </w:rPr>
              <w:t xml:space="preserve"> the delay.</w:t>
            </w:r>
            <w:r w:rsidR="002325F3" w:rsidRPr="00B57DB7">
              <w:rPr>
                <w:rFonts w:ascii="Arial Narrow" w:hAnsi="Arial Narrow" w:cs="Arial"/>
                <w:sz w:val="24"/>
                <w:szCs w:val="24"/>
              </w:rPr>
              <w:t xml:space="preserve"> </w:t>
            </w:r>
            <w:r w:rsidR="001E5E45">
              <w:rPr>
                <w:rFonts w:ascii="Arial Narrow" w:hAnsi="Arial Narrow" w:cs="Arial"/>
                <w:sz w:val="24"/>
                <w:szCs w:val="24"/>
              </w:rPr>
              <w:t>The</w:t>
            </w:r>
            <w:r w:rsidR="002325F3" w:rsidRPr="00B57DB7">
              <w:rPr>
                <w:rFonts w:ascii="Arial Narrow" w:hAnsi="Arial Narrow" w:cs="Arial"/>
                <w:sz w:val="24"/>
                <w:szCs w:val="24"/>
              </w:rPr>
              <w:t xml:space="preserve"> explanation</w:t>
            </w:r>
            <w:r w:rsidR="001E5E45">
              <w:rPr>
                <w:rFonts w:ascii="Arial Narrow" w:hAnsi="Arial Narrow" w:cs="Arial"/>
                <w:sz w:val="24"/>
                <w:szCs w:val="24"/>
              </w:rPr>
              <w:t xml:space="preserve"> was that </w:t>
            </w:r>
            <w:r w:rsidR="00E43F18">
              <w:rPr>
                <w:rFonts w:ascii="Arial Narrow" w:hAnsi="Arial Narrow" w:cs="Arial"/>
                <w:sz w:val="24"/>
                <w:szCs w:val="24"/>
              </w:rPr>
              <w:t>in light of</w:t>
            </w:r>
            <w:r w:rsidR="002325F3" w:rsidRPr="00B57DB7">
              <w:rPr>
                <w:rFonts w:ascii="Arial Narrow" w:hAnsi="Arial Narrow" w:cs="Arial"/>
                <w:sz w:val="24"/>
                <w:szCs w:val="24"/>
              </w:rPr>
              <w:t xml:space="preserve"> </w:t>
            </w:r>
            <w:r w:rsidR="00B57DB7" w:rsidRPr="00B57DB7">
              <w:rPr>
                <w:rFonts w:ascii="Arial Narrow" w:hAnsi="Arial Narrow" w:cs="Arial"/>
                <w:i/>
                <w:sz w:val="24"/>
                <w:szCs w:val="24"/>
              </w:rPr>
              <w:t>S v Gaingob</w:t>
            </w:r>
            <w:r w:rsidR="00E43F18">
              <w:rPr>
                <w:rFonts w:ascii="Arial Narrow" w:hAnsi="Arial Narrow" w:cs="Arial"/>
                <w:i/>
                <w:sz w:val="24"/>
                <w:szCs w:val="24"/>
              </w:rPr>
              <w:t>,</w:t>
            </w:r>
            <w:r w:rsidR="00B57DB7">
              <w:rPr>
                <w:rStyle w:val="FootnoteReference"/>
                <w:rFonts w:ascii="Arial Narrow" w:hAnsi="Arial Narrow" w:cs="Arial"/>
                <w:i/>
                <w:sz w:val="24"/>
                <w:szCs w:val="24"/>
              </w:rPr>
              <w:footnoteReference w:id="1"/>
            </w:r>
            <w:r w:rsidR="007209DD">
              <w:rPr>
                <w:rFonts w:ascii="Arial Narrow" w:hAnsi="Arial Narrow" w:cs="Arial"/>
                <w:i/>
                <w:sz w:val="24"/>
                <w:szCs w:val="24"/>
              </w:rPr>
              <w:t xml:space="preserve"> </w:t>
            </w:r>
            <w:r w:rsidR="00B57DB7" w:rsidRPr="00B57DB7">
              <w:rPr>
                <w:rFonts w:ascii="Arial Narrow" w:hAnsi="Arial Narrow" w:cs="Arial"/>
                <w:sz w:val="24"/>
                <w:szCs w:val="24"/>
              </w:rPr>
              <w:t xml:space="preserve"> d</w:t>
            </w:r>
            <w:r w:rsidR="001E5E45">
              <w:rPr>
                <w:rFonts w:ascii="Arial Narrow" w:hAnsi="Arial Narrow" w:cs="Arial"/>
                <w:sz w:val="24"/>
                <w:szCs w:val="24"/>
              </w:rPr>
              <w:t>elivered on</w:t>
            </w:r>
            <w:r w:rsidR="00B57DB7">
              <w:rPr>
                <w:rFonts w:ascii="Arial Narrow" w:hAnsi="Arial Narrow" w:cs="Arial"/>
                <w:sz w:val="24"/>
                <w:szCs w:val="24"/>
              </w:rPr>
              <w:t xml:space="preserve"> 6 February 2018</w:t>
            </w:r>
            <w:r w:rsidR="001E5E45">
              <w:rPr>
                <w:rFonts w:ascii="Arial Narrow" w:hAnsi="Arial Narrow" w:cs="Arial"/>
                <w:sz w:val="24"/>
                <w:szCs w:val="24"/>
              </w:rPr>
              <w:t>, this gave him</w:t>
            </w:r>
            <w:r w:rsidR="00B57DB7">
              <w:rPr>
                <w:rFonts w:ascii="Arial Narrow" w:hAnsi="Arial Narrow" w:cs="Arial"/>
                <w:sz w:val="24"/>
                <w:szCs w:val="24"/>
              </w:rPr>
              <w:t xml:space="preserve"> an opportunity to file </w:t>
            </w:r>
            <w:r w:rsidR="001E5E45">
              <w:rPr>
                <w:rFonts w:ascii="Arial Narrow" w:hAnsi="Arial Narrow" w:cs="Arial"/>
                <w:sz w:val="24"/>
                <w:szCs w:val="24"/>
              </w:rPr>
              <w:t>the present application</w:t>
            </w:r>
            <w:r w:rsidR="00B57DB7">
              <w:rPr>
                <w:rFonts w:ascii="Arial Narrow" w:hAnsi="Arial Narrow" w:cs="Arial"/>
                <w:sz w:val="24"/>
                <w:szCs w:val="24"/>
              </w:rPr>
              <w:t>.</w:t>
            </w:r>
          </w:p>
          <w:p w:rsidR="00CE2DAC" w:rsidRPr="00CE2DAC" w:rsidRDefault="00CE2DAC" w:rsidP="00CE2DAC">
            <w:pPr>
              <w:pStyle w:val="ListParagraph"/>
              <w:rPr>
                <w:rFonts w:ascii="Arial Narrow" w:hAnsi="Arial Narrow" w:cs="Arial"/>
                <w:color w:val="FF0000"/>
                <w:sz w:val="24"/>
                <w:szCs w:val="24"/>
              </w:rPr>
            </w:pPr>
          </w:p>
          <w:p w:rsidR="00CE2DAC" w:rsidRPr="0002420D" w:rsidRDefault="00CE2DAC" w:rsidP="00CA59CB">
            <w:pPr>
              <w:pStyle w:val="ListParagraph"/>
              <w:numPr>
                <w:ilvl w:val="0"/>
                <w:numId w:val="5"/>
              </w:numPr>
              <w:spacing w:line="360" w:lineRule="auto"/>
              <w:ind w:left="522"/>
              <w:jc w:val="both"/>
              <w:rPr>
                <w:rFonts w:ascii="Arial Narrow" w:hAnsi="Arial Narrow" w:cs="Arial"/>
                <w:color w:val="000000" w:themeColor="text1"/>
                <w:sz w:val="24"/>
                <w:szCs w:val="24"/>
              </w:rPr>
            </w:pPr>
            <w:r w:rsidRPr="0002420D">
              <w:rPr>
                <w:rFonts w:ascii="Arial Narrow" w:hAnsi="Arial Narrow" w:cs="Arial"/>
                <w:color w:val="000000" w:themeColor="text1"/>
                <w:sz w:val="24"/>
                <w:szCs w:val="24"/>
              </w:rPr>
              <w:t xml:space="preserve">Counsel for the respondent, Ms Verhoef, argued that because this court is bound by the Supreme Court decision of </w:t>
            </w:r>
            <w:r w:rsidRPr="0002420D">
              <w:rPr>
                <w:rFonts w:ascii="Arial Narrow" w:hAnsi="Arial Narrow" w:cs="Arial"/>
                <w:i/>
                <w:color w:val="000000" w:themeColor="text1"/>
                <w:sz w:val="24"/>
                <w:szCs w:val="24"/>
              </w:rPr>
              <w:t xml:space="preserve">Gaingob </w:t>
            </w:r>
            <w:r w:rsidRPr="0002420D">
              <w:rPr>
                <w:rFonts w:ascii="Arial Narrow" w:hAnsi="Arial Narrow" w:cs="Arial"/>
                <w:color w:val="000000" w:themeColor="text1"/>
                <w:sz w:val="24"/>
                <w:szCs w:val="24"/>
              </w:rPr>
              <w:t>they would not oppose the application for condonation.</w:t>
            </w:r>
          </w:p>
          <w:p w:rsidR="00B57DB7" w:rsidRPr="00B57DB7" w:rsidRDefault="00B57DB7" w:rsidP="00B57DB7">
            <w:pPr>
              <w:pStyle w:val="ListParagraph"/>
              <w:rPr>
                <w:rFonts w:ascii="Arial Narrow" w:hAnsi="Arial Narrow" w:cs="Arial"/>
                <w:sz w:val="24"/>
                <w:szCs w:val="24"/>
              </w:rPr>
            </w:pPr>
          </w:p>
          <w:p w:rsidR="00CE2DAC" w:rsidRDefault="00CE2DAC" w:rsidP="00CE2DAC">
            <w:pPr>
              <w:pStyle w:val="ListParagraph"/>
              <w:spacing w:line="360" w:lineRule="auto"/>
              <w:ind w:left="522"/>
              <w:jc w:val="both"/>
              <w:rPr>
                <w:rFonts w:ascii="Arial Narrow" w:hAnsi="Arial Narrow" w:cs="Arial"/>
                <w:sz w:val="24"/>
                <w:szCs w:val="24"/>
              </w:rPr>
            </w:pPr>
          </w:p>
          <w:p w:rsidR="00CE2DAC" w:rsidRPr="00CE2DAC" w:rsidRDefault="00CE2DAC" w:rsidP="00CE2DAC">
            <w:pPr>
              <w:pStyle w:val="ListParagraph"/>
              <w:rPr>
                <w:rFonts w:ascii="Arial Narrow" w:hAnsi="Arial Narrow" w:cs="Arial"/>
                <w:sz w:val="24"/>
                <w:szCs w:val="24"/>
              </w:rPr>
            </w:pPr>
          </w:p>
          <w:p w:rsidR="00CE2DAC" w:rsidRDefault="00CE2DAC" w:rsidP="00CE2DAC">
            <w:pPr>
              <w:pStyle w:val="ListParagraph"/>
              <w:spacing w:line="360" w:lineRule="auto"/>
              <w:ind w:left="522"/>
              <w:jc w:val="both"/>
              <w:rPr>
                <w:rFonts w:ascii="Arial Narrow" w:hAnsi="Arial Narrow" w:cs="Arial"/>
                <w:sz w:val="24"/>
                <w:szCs w:val="24"/>
              </w:rPr>
            </w:pPr>
          </w:p>
          <w:p w:rsidR="00B57DB7" w:rsidRDefault="00E43F18" w:rsidP="00CA59CB">
            <w:pPr>
              <w:pStyle w:val="ListParagraph"/>
              <w:numPr>
                <w:ilvl w:val="0"/>
                <w:numId w:val="5"/>
              </w:numPr>
              <w:spacing w:line="360" w:lineRule="auto"/>
              <w:ind w:left="522"/>
              <w:jc w:val="both"/>
              <w:rPr>
                <w:rFonts w:ascii="Arial Narrow" w:hAnsi="Arial Narrow" w:cs="Arial"/>
                <w:sz w:val="24"/>
                <w:szCs w:val="24"/>
              </w:rPr>
            </w:pPr>
            <w:r>
              <w:rPr>
                <w:rFonts w:ascii="Arial Narrow" w:hAnsi="Arial Narrow" w:cs="Arial"/>
                <w:sz w:val="24"/>
                <w:szCs w:val="24"/>
              </w:rPr>
              <w:t>The reasons advanced by the applicant explaining the late noting of the application for leave to appeal are, in the circumstances, found to be reasonable and acceptable whilst the court is equally satisfied that there are prospects of success on appeal. The application for condonation will therefore be granted.</w:t>
            </w:r>
          </w:p>
          <w:p w:rsidR="00E43F18" w:rsidRPr="00E43F18" w:rsidRDefault="00E43F18" w:rsidP="00E43F18">
            <w:pPr>
              <w:pStyle w:val="ListParagraph"/>
              <w:rPr>
                <w:rFonts w:ascii="Arial Narrow" w:hAnsi="Arial Narrow" w:cs="Arial"/>
                <w:sz w:val="24"/>
                <w:szCs w:val="24"/>
              </w:rPr>
            </w:pPr>
          </w:p>
          <w:p w:rsidR="00E43F18" w:rsidRDefault="00E43F18" w:rsidP="00E43F18">
            <w:pPr>
              <w:spacing w:line="360" w:lineRule="auto"/>
              <w:jc w:val="both"/>
              <w:rPr>
                <w:rFonts w:ascii="Arial Narrow" w:hAnsi="Arial Narrow" w:cs="Arial"/>
                <w:sz w:val="24"/>
                <w:szCs w:val="24"/>
              </w:rPr>
            </w:pPr>
          </w:p>
          <w:p w:rsidR="00E43F18" w:rsidRDefault="00E43F18" w:rsidP="00E43F18">
            <w:pPr>
              <w:pStyle w:val="ListParagraph"/>
              <w:numPr>
                <w:ilvl w:val="0"/>
                <w:numId w:val="5"/>
              </w:numPr>
              <w:spacing w:line="360" w:lineRule="auto"/>
              <w:jc w:val="both"/>
              <w:rPr>
                <w:rFonts w:ascii="Arial Narrow" w:hAnsi="Arial Narrow" w:cs="Arial"/>
                <w:sz w:val="24"/>
                <w:szCs w:val="24"/>
              </w:rPr>
            </w:pPr>
            <w:r>
              <w:rPr>
                <w:rFonts w:ascii="Arial Narrow" w:hAnsi="Arial Narrow" w:cs="Arial"/>
                <w:sz w:val="24"/>
                <w:szCs w:val="24"/>
              </w:rPr>
              <w:t>In</w:t>
            </w:r>
            <w:r w:rsidR="00044750">
              <w:rPr>
                <w:rFonts w:ascii="Arial Narrow" w:hAnsi="Arial Narrow" w:cs="Arial"/>
                <w:sz w:val="24"/>
                <w:szCs w:val="24"/>
              </w:rPr>
              <w:t xml:space="preserve"> the </w:t>
            </w:r>
            <w:r w:rsidR="00044750">
              <w:rPr>
                <w:rFonts w:ascii="Arial Narrow" w:hAnsi="Arial Narrow" w:cs="Arial"/>
                <w:i/>
                <w:sz w:val="24"/>
                <w:szCs w:val="24"/>
              </w:rPr>
              <w:t xml:space="preserve">Gaingob </w:t>
            </w:r>
            <w:r w:rsidR="00044750">
              <w:rPr>
                <w:rFonts w:ascii="Arial Narrow" w:hAnsi="Arial Narrow" w:cs="Arial"/>
                <w:sz w:val="24"/>
                <w:szCs w:val="24"/>
              </w:rPr>
              <w:t>matter it was held that sentences of imprisonment which exceed the life expectancy of the accused amounted to informal life sentences with no realistic prospect of release. This constituted cruel, degrading and inhumane punishment and infringed the accused’s right to human dignity enshrined in Article 8 of the Constitution. Furthermore, that a sentence of life imprisonment was appropriate where the court is of the view that the offender should be removed from society</w:t>
            </w:r>
            <w:r w:rsidR="00407E54">
              <w:rPr>
                <w:rFonts w:ascii="Arial Narrow" w:hAnsi="Arial Narrow" w:cs="Arial"/>
                <w:sz w:val="24"/>
                <w:szCs w:val="24"/>
              </w:rPr>
              <w:t>.</w:t>
            </w:r>
          </w:p>
          <w:p w:rsidR="00E212DB" w:rsidRDefault="00E212DB" w:rsidP="00E212DB">
            <w:pPr>
              <w:pStyle w:val="ListParagraph"/>
              <w:spacing w:line="360" w:lineRule="auto"/>
              <w:ind w:left="540"/>
              <w:jc w:val="both"/>
              <w:rPr>
                <w:rFonts w:ascii="Arial Narrow" w:hAnsi="Arial Narrow" w:cs="Arial"/>
                <w:sz w:val="24"/>
                <w:szCs w:val="24"/>
              </w:rPr>
            </w:pPr>
          </w:p>
          <w:p w:rsidR="00407E54" w:rsidRDefault="00407E54" w:rsidP="00E43F18">
            <w:pPr>
              <w:pStyle w:val="ListParagraph"/>
              <w:numPr>
                <w:ilvl w:val="0"/>
                <w:numId w:val="5"/>
              </w:numPr>
              <w:spacing w:line="360" w:lineRule="auto"/>
              <w:jc w:val="both"/>
              <w:rPr>
                <w:rFonts w:ascii="Arial Narrow" w:hAnsi="Arial Narrow" w:cs="Arial"/>
                <w:sz w:val="24"/>
                <w:szCs w:val="24"/>
              </w:rPr>
            </w:pPr>
            <w:r>
              <w:rPr>
                <w:rFonts w:ascii="Arial Narrow" w:hAnsi="Arial Narrow" w:cs="Arial"/>
                <w:sz w:val="24"/>
                <w:szCs w:val="24"/>
              </w:rPr>
              <w:t>In the present matter the sentences imposed by the court clearly fall within the ambit of sentences envisaged by the Supreme Court where there are no realistic prospect of the applicant becoming eligible for parole.</w:t>
            </w:r>
          </w:p>
          <w:p w:rsidR="00E212DB" w:rsidRPr="00E212DB" w:rsidRDefault="00E212DB" w:rsidP="00E212DB">
            <w:pPr>
              <w:pStyle w:val="ListParagraph"/>
              <w:rPr>
                <w:rFonts w:ascii="Arial Narrow" w:hAnsi="Arial Narrow" w:cs="Arial"/>
                <w:sz w:val="24"/>
                <w:szCs w:val="24"/>
              </w:rPr>
            </w:pPr>
          </w:p>
          <w:p w:rsidR="00E212DB" w:rsidRDefault="00E212DB" w:rsidP="00E212DB">
            <w:pPr>
              <w:pStyle w:val="ListParagraph"/>
              <w:spacing w:line="360" w:lineRule="auto"/>
              <w:ind w:left="540"/>
              <w:jc w:val="both"/>
              <w:rPr>
                <w:rFonts w:ascii="Arial Narrow" w:hAnsi="Arial Narrow" w:cs="Arial"/>
                <w:sz w:val="24"/>
                <w:szCs w:val="24"/>
              </w:rPr>
            </w:pPr>
          </w:p>
          <w:p w:rsidR="001E5E45" w:rsidRDefault="00407E54" w:rsidP="001E5E45">
            <w:pPr>
              <w:pStyle w:val="ListParagraph"/>
              <w:numPr>
                <w:ilvl w:val="0"/>
                <w:numId w:val="5"/>
              </w:numPr>
              <w:spacing w:line="360" w:lineRule="auto"/>
              <w:jc w:val="both"/>
              <w:rPr>
                <w:rFonts w:ascii="Arial Narrow" w:hAnsi="Arial Narrow" w:cs="Arial"/>
                <w:sz w:val="24"/>
                <w:szCs w:val="24"/>
              </w:rPr>
            </w:pPr>
            <w:r>
              <w:rPr>
                <w:rFonts w:ascii="Arial Narrow" w:hAnsi="Arial Narrow" w:cs="Arial"/>
                <w:sz w:val="24"/>
                <w:szCs w:val="24"/>
              </w:rPr>
              <w:t>It is for that reason that I am satisfied that there are prospects of success on appeal and that leave to appeal should be granted.</w:t>
            </w:r>
            <w:r w:rsidR="001E5E45" w:rsidRPr="00407E54">
              <w:rPr>
                <w:rFonts w:ascii="Arial Narrow" w:hAnsi="Arial Narrow" w:cs="Arial"/>
                <w:sz w:val="24"/>
                <w:szCs w:val="24"/>
              </w:rPr>
              <w:t xml:space="preserve"> </w:t>
            </w:r>
          </w:p>
          <w:p w:rsidR="00E212DB" w:rsidRPr="00407E54" w:rsidRDefault="00E212DB" w:rsidP="00E212DB">
            <w:pPr>
              <w:pStyle w:val="ListParagraph"/>
              <w:spacing w:line="360" w:lineRule="auto"/>
              <w:ind w:left="540"/>
              <w:jc w:val="both"/>
              <w:rPr>
                <w:rFonts w:ascii="Arial Narrow" w:hAnsi="Arial Narrow" w:cs="Arial"/>
                <w:sz w:val="24"/>
                <w:szCs w:val="24"/>
              </w:rPr>
            </w:pPr>
          </w:p>
          <w:p w:rsidR="004A3A13" w:rsidRDefault="0022304B" w:rsidP="0022304B">
            <w:pPr>
              <w:pStyle w:val="ListParagraph"/>
              <w:numPr>
                <w:ilvl w:val="0"/>
                <w:numId w:val="5"/>
              </w:numPr>
              <w:spacing w:line="360" w:lineRule="auto"/>
              <w:ind w:left="522"/>
              <w:jc w:val="both"/>
              <w:rPr>
                <w:rFonts w:ascii="Arial Narrow" w:hAnsi="Arial Narrow" w:cs="Arial"/>
                <w:sz w:val="24"/>
                <w:szCs w:val="24"/>
              </w:rPr>
            </w:pPr>
            <w:r>
              <w:rPr>
                <w:rFonts w:ascii="Arial Narrow" w:hAnsi="Arial Narrow" w:cs="Arial"/>
                <w:sz w:val="24"/>
                <w:szCs w:val="24"/>
              </w:rPr>
              <w:t>In</w:t>
            </w:r>
            <w:r w:rsidR="00E212DB">
              <w:rPr>
                <w:rFonts w:ascii="Arial Narrow" w:hAnsi="Arial Narrow" w:cs="Arial"/>
                <w:sz w:val="24"/>
                <w:szCs w:val="24"/>
              </w:rPr>
              <w:t xml:space="preserve"> the result, it is ordered</w:t>
            </w:r>
            <w:r w:rsidR="00407E54">
              <w:rPr>
                <w:rFonts w:ascii="Arial Narrow" w:hAnsi="Arial Narrow" w:cs="Arial"/>
                <w:sz w:val="24"/>
                <w:szCs w:val="24"/>
              </w:rPr>
              <w:t>:</w:t>
            </w:r>
          </w:p>
          <w:p w:rsidR="0022304B" w:rsidRPr="0022304B" w:rsidRDefault="0022304B" w:rsidP="0022304B">
            <w:pPr>
              <w:pStyle w:val="ListParagraph"/>
              <w:rPr>
                <w:rFonts w:ascii="Arial Narrow" w:hAnsi="Arial Narrow" w:cs="Arial"/>
                <w:sz w:val="24"/>
                <w:szCs w:val="24"/>
              </w:rPr>
            </w:pPr>
          </w:p>
          <w:p w:rsidR="0022304B" w:rsidRDefault="0022304B" w:rsidP="0022304B">
            <w:pPr>
              <w:pStyle w:val="ListParagraph"/>
              <w:numPr>
                <w:ilvl w:val="0"/>
                <w:numId w:val="8"/>
              </w:numPr>
              <w:spacing w:line="360" w:lineRule="auto"/>
              <w:jc w:val="both"/>
              <w:rPr>
                <w:rFonts w:ascii="Arial Narrow" w:hAnsi="Arial Narrow" w:cs="Arial"/>
                <w:sz w:val="24"/>
                <w:szCs w:val="24"/>
              </w:rPr>
            </w:pPr>
            <w:r>
              <w:rPr>
                <w:rFonts w:ascii="Arial Narrow" w:hAnsi="Arial Narrow" w:cs="Arial"/>
                <w:sz w:val="24"/>
                <w:szCs w:val="24"/>
              </w:rPr>
              <w:t>The condonation application is granted.</w:t>
            </w:r>
          </w:p>
          <w:p w:rsidR="0022304B" w:rsidRDefault="0022304B" w:rsidP="0022304B">
            <w:pPr>
              <w:pStyle w:val="ListParagraph"/>
              <w:numPr>
                <w:ilvl w:val="0"/>
                <w:numId w:val="8"/>
              </w:numPr>
              <w:spacing w:line="360" w:lineRule="auto"/>
              <w:jc w:val="both"/>
              <w:rPr>
                <w:rFonts w:ascii="Arial Narrow" w:hAnsi="Arial Narrow" w:cs="Arial"/>
                <w:sz w:val="24"/>
                <w:szCs w:val="24"/>
              </w:rPr>
            </w:pPr>
            <w:r>
              <w:rPr>
                <w:rFonts w:ascii="Arial Narrow" w:hAnsi="Arial Narrow" w:cs="Arial"/>
                <w:sz w:val="24"/>
                <w:szCs w:val="24"/>
              </w:rPr>
              <w:t>The application for leave to appeal is granted.</w:t>
            </w:r>
          </w:p>
          <w:p w:rsidR="00E212DB" w:rsidRPr="00F3286D" w:rsidRDefault="00E212DB" w:rsidP="00E212DB">
            <w:pPr>
              <w:pStyle w:val="ListParagraph"/>
              <w:spacing w:line="360" w:lineRule="auto"/>
              <w:ind w:left="1242"/>
              <w:jc w:val="both"/>
              <w:rPr>
                <w:rFonts w:ascii="Arial Narrow" w:hAnsi="Arial Narrow" w:cs="Arial"/>
                <w:sz w:val="24"/>
                <w:szCs w:val="24"/>
              </w:rPr>
            </w:pPr>
          </w:p>
        </w:tc>
      </w:tr>
      <w:tr w:rsidR="00F3286D" w:rsidRPr="001B0FDD" w:rsidTr="00D8238D">
        <w:trPr>
          <w:trHeight w:val="557"/>
        </w:trPr>
        <w:tc>
          <w:tcPr>
            <w:tcW w:w="4770" w:type="dxa"/>
            <w:vMerge w:val="restart"/>
          </w:tcPr>
          <w:p w:rsidR="00F3286D" w:rsidRDefault="00F3286D" w:rsidP="00D8238D">
            <w:pPr>
              <w:spacing w:line="360" w:lineRule="auto"/>
              <w:jc w:val="both"/>
              <w:rPr>
                <w:rFonts w:ascii="Arial Narrow" w:hAnsi="Arial Narrow"/>
                <w:b/>
              </w:rPr>
            </w:pPr>
            <w:r>
              <w:rPr>
                <w:rFonts w:ascii="Arial Narrow" w:hAnsi="Arial Narrow"/>
                <w:b/>
              </w:rPr>
              <w:lastRenderedPageBreak/>
              <w:t>NOTE TO THE PARTIES</w:t>
            </w:r>
          </w:p>
          <w:p w:rsidR="00F3286D" w:rsidRPr="001B0FDD" w:rsidRDefault="00F3286D" w:rsidP="00D8238D">
            <w:pPr>
              <w:spacing w:line="360" w:lineRule="auto"/>
              <w:jc w:val="both"/>
              <w:rPr>
                <w:rFonts w:ascii="Arial Narrow" w:hAnsi="Arial Narrow" w:cs="Arial"/>
                <w:b/>
                <w:sz w:val="24"/>
                <w:szCs w:val="24"/>
              </w:rPr>
            </w:pPr>
            <w:r w:rsidRPr="00F3286D">
              <w:rPr>
                <w:rFonts w:ascii="Arial Narrow" w:hAnsi="Arial Narrow"/>
                <w:b/>
              </w:rPr>
              <w:t>The reason(s) hereby provided should be lodged together with any Petition made to the Chief Justice of the Supreme Court</w:t>
            </w:r>
          </w:p>
        </w:tc>
        <w:tc>
          <w:tcPr>
            <w:tcW w:w="4950" w:type="dxa"/>
            <w:gridSpan w:val="2"/>
          </w:tcPr>
          <w:p w:rsidR="00F3286D" w:rsidRDefault="00F3286D" w:rsidP="001C10EF">
            <w:pPr>
              <w:spacing w:line="360" w:lineRule="auto"/>
              <w:jc w:val="center"/>
              <w:rPr>
                <w:rFonts w:ascii="Arial Narrow" w:hAnsi="Arial Narrow" w:cs="Arial"/>
                <w:b/>
                <w:sz w:val="24"/>
                <w:szCs w:val="24"/>
              </w:rPr>
            </w:pPr>
          </w:p>
          <w:p w:rsidR="00F3286D" w:rsidRPr="001B0FDD" w:rsidRDefault="00F3286D" w:rsidP="001C10EF">
            <w:pPr>
              <w:spacing w:line="360" w:lineRule="auto"/>
              <w:jc w:val="center"/>
              <w:rPr>
                <w:rFonts w:ascii="Arial Narrow" w:hAnsi="Arial Narrow" w:cs="Arial"/>
                <w:b/>
                <w:sz w:val="24"/>
                <w:szCs w:val="24"/>
              </w:rPr>
            </w:pPr>
          </w:p>
        </w:tc>
      </w:tr>
      <w:tr w:rsidR="00F3286D" w:rsidRPr="001B0FDD" w:rsidTr="00D8238D">
        <w:trPr>
          <w:trHeight w:val="719"/>
        </w:trPr>
        <w:tc>
          <w:tcPr>
            <w:tcW w:w="4770" w:type="dxa"/>
            <w:vMerge/>
          </w:tcPr>
          <w:p w:rsidR="00F3286D" w:rsidRPr="00F3286D" w:rsidRDefault="00F3286D" w:rsidP="00D8238D">
            <w:pPr>
              <w:spacing w:line="360" w:lineRule="auto"/>
              <w:jc w:val="both"/>
              <w:rPr>
                <w:rFonts w:ascii="Arial Narrow" w:hAnsi="Arial Narrow" w:cs="Arial"/>
                <w:b/>
                <w:sz w:val="24"/>
                <w:szCs w:val="24"/>
              </w:rPr>
            </w:pPr>
          </w:p>
        </w:tc>
        <w:tc>
          <w:tcPr>
            <w:tcW w:w="4950" w:type="dxa"/>
            <w:gridSpan w:val="2"/>
          </w:tcPr>
          <w:p w:rsidR="00F3286D" w:rsidRPr="001B0FDD" w:rsidRDefault="00F3286D" w:rsidP="001C10EF">
            <w:pPr>
              <w:spacing w:line="360" w:lineRule="auto"/>
              <w:jc w:val="center"/>
              <w:rPr>
                <w:rFonts w:ascii="Arial Narrow" w:hAnsi="Arial Narrow" w:cs="Arial"/>
                <w:b/>
                <w:sz w:val="24"/>
                <w:szCs w:val="24"/>
              </w:rPr>
            </w:pPr>
            <w:r w:rsidRPr="001B0FDD">
              <w:rPr>
                <w:rFonts w:ascii="Arial Narrow" w:hAnsi="Arial Narrow" w:cs="Arial"/>
                <w:b/>
                <w:sz w:val="24"/>
                <w:szCs w:val="24"/>
              </w:rPr>
              <w:t>J C LIEBENBERG</w:t>
            </w:r>
          </w:p>
          <w:p w:rsidR="00F3286D" w:rsidRPr="001B0FDD" w:rsidRDefault="00F3286D" w:rsidP="001C10EF">
            <w:pPr>
              <w:spacing w:line="360" w:lineRule="auto"/>
              <w:jc w:val="center"/>
              <w:rPr>
                <w:rFonts w:ascii="Arial Narrow" w:hAnsi="Arial Narrow" w:cs="Arial"/>
                <w:sz w:val="24"/>
                <w:szCs w:val="24"/>
              </w:rPr>
            </w:pPr>
            <w:r w:rsidRPr="001B0FDD">
              <w:rPr>
                <w:rFonts w:ascii="Arial Narrow" w:hAnsi="Arial Narrow" w:cs="Arial"/>
                <w:b/>
                <w:sz w:val="24"/>
                <w:szCs w:val="24"/>
              </w:rPr>
              <w:t>JUDGE</w:t>
            </w:r>
          </w:p>
        </w:tc>
      </w:tr>
    </w:tbl>
    <w:p w:rsidR="00AE7087" w:rsidRDefault="00AE7087"/>
    <w:sectPr w:rsidR="00AE7087" w:rsidSect="000E4FE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94C" w:rsidRDefault="0008694C" w:rsidP="00897051">
      <w:pPr>
        <w:spacing w:after="0" w:line="240" w:lineRule="auto"/>
      </w:pPr>
      <w:r>
        <w:separator/>
      </w:r>
    </w:p>
  </w:endnote>
  <w:endnote w:type="continuationSeparator" w:id="0">
    <w:p w:rsidR="0008694C" w:rsidRDefault="0008694C" w:rsidP="0089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94C" w:rsidRDefault="0008694C" w:rsidP="00897051">
      <w:pPr>
        <w:spacing w:after="0" w:line="240" w:lineRule="auto"/>
      </w:pPr>
      <w:r>
        <w:separator/>
      </w:r>
    </w:p>
  </w:footnote>
  <w:footnote w:type="continuationSeparator" w:id="0">
    <w:p w:rsidR="0008694C" w:rsidRDefault="0008694C" w:rsidP="00897051">
      <w:pPr>
        <w:spacing w:after="0" w:line="240" w:lineRule="auto"/>
      </w:pPr>
      <w:r>
        <w:continuationSeparator/>
      </w:r>
    </w:p>
  </w:footnote>
  <w:footnote w:id="1">
    <w:p w:rsidR="00B57DB7" w:rsidRPr="00B57DB7" w:rsidRDefault="00B57DB7">
      <w:pPr>
        <w:pStyle w:val="FootnoteText"/>
        <w:rPr>
          <w:rFonts w:ascii="Arial Narrow" w:hAnsi="Arial Narrow"/>
        </w:rPr>
      </w:pPr>
      <w:r w:rsidRPr="00B57DB7">
        <w:rPr>
          <w:rStyle w:val="FootnoteReference"/>
          <w:rFonts w:ascii="Arial Narrow" w:hAnsi="Arial Narrow"/>
        </w:rPr>
        <w:footnoteRef/>
      </w:r>
      <w:r w:rsidRPr="00B57DB7">
        <w:rPr>
          <w:rFonts w:ascii="Arial Narrow" w:hAnsi="Arial Narrow"/>
        </w:rPr>
        <w:t xml:space="preserve"> 2018 (1) NR 211 (SC).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590021"/>
      <w:docPartObj>
        <w:docPartGallery w:val="Page Numbers (Top of Page)"/>
        <w:docPartUnique/>
      </w:docPartObj>
    </w:sdtPr>
    <w:sdtEndPr>
      <w:rPr>
        <w:noProof/>
      </w:rPr>
    </w:sdtEndPr>
    <w:sdtContent>
      <w:p w:rsidR="000E4FE2" w:rsidRDefault="000E4FE2">
        <w:pPr>
          <w:pStyle w:val="Header"/>
          <w:jc w:val="right"/>
        </w:pPr>
        <w:r>
          <w:fldChar w:fldCharType="begin"/>
        </w:r>
        <w:r>
          <w:instrText xml:space="preserve"> PAGE   \* MERGEFORMAT </w:instrText>
        </w:r>
        <w:r>
          <w:fldChar w:fldCharType="separate"/>
        </w:r>
        <w:r w:rsidR="00CE4C74">
          <w:rPr>
            <w:noProof/>
          </w:rPr>
          <w:t>2</w:t>
        </w:r>
        <w:r>
          <w:rPr>
            <w:noProof/>
          </w:rPr>
          <w:fldChar w:fldCharType="end"/>
        </w:r>
      </w:p>
    </w:sdtContent>
  </w:sdt>
  <w:p w:rsidR="000E4FE2" w:rsidRDefault="000E4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4950"/>
    <w:multiLevelType w:val="hybridMultilevel"/>
    <w:tmpl w:val="8996A3E0"/>
    <w:lvl w:ilvl="0" w:tplc="04090017">
      <w:start w:val="1"/>
      <w:numFmt w:val="low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 w15:restartNumberingAfterBreak="0">
    <w:nsid w:val="43333B34"/>
    <w:multiLevelType w:val="hybridMultilevel"/>
    <w:tmpl w:val="08F6FEAE"/>
    <w:lvl w:ilvl="0" w:tplc="1B6C6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123F8"/>
    <w:multiLevelType w:val="hybridMultilevel"/>
    <w:tmpl w:val="95160610"/>
    <w:lvl w:ilvl="0" w:tplc="8EC6DEA8">
      <w:start w:val="1"/>
      <w:numFmt w:val="lowerLetter"/>
      <w:lvlText w:val="(%1)"/>
      <w:lvlJc w:val="left"/>
      <w:pPr>
        <w:ind w:left="18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1FF62F9"/>
    <w:multiLevelType w:val="hybridMultilevel"/>
    <w:tmpl w:val="95160610"/>
    <w:lvl w:ilvl="0" w:tplc="8EC6DEA8">
      <w:start w:val="1"/>
      <w:numFmt w:val="lowerLetter"/>
      <w:lvlText w:val="(%1)"/>
      <w:lvlJc w:val="left"/>
      <w:pPr>
        <w:ind w:left="18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65D6D9E"/>
    <w:multiLevelType w:val="hybridMultilevel"/>
    <w:tmpl w:val="8996A3E0"/>
    <w:lvl w:ilvl="0" w:tplc="04090017">
      <w:start w:val="1"/>
      <w:numFmt w:val="low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5" w15:restartNumberingAfterBreak="0">
    <w:nsid w:val="680D03B2"/>
    <w:multiLevelType w:val="hybridMultilevel"/>
    <w:tmpl w:val="DFFA3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CF169A"/>
    <w:multiLevelType w:val="hybridMultilevel"/>
    <w:tmpl w:val="6A28DA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D3D1340"/>
    <w:multiLevelType w:val="hybridMultilevel"/>
    <w:tmpl w:val="7DD86852"/>
    <w:lvl w:ilvl="0" w:tplc="1B6C614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7E136EE6"/>
    <w:multiLevelType w:val="hybridMultilevel"/>
    <w:tmpl w:val="9202C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6"/>
  </w:num>
  <w:num w:numId="5">
    <w:abstractNumId w:val="7"/>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87"/>
    <w:rsid w:val="0002420D"/>
    <w:rsid w:val="0003066F"/>
    <w:rsid w:val="0003449C"/>
    <w:rsid w:val="00044750"/>
    <w:rsid w:val="00055FA7"/>
    <w:rsid w:val="0008694C"/>
    <w:rsid w:val="000E4FE2"/>
    <w:rsid w:val="000E5F01"/>
    <w:rsid w:val="000F1C25"/>
    <w:rsid w:val="000F25A4"/>
    <w:rsid w:val="00180CB3"/>
    <w:rsid w:val="001C10EF"/>
    <w:rsid w:val="001E5E45"/>
    <w:rsid w:val="0022304B"/>
    <w:rsid w:val="002325F3"/>
    <w:rsid w:val="00250D8F"/>
    <w:rsid w:val="00273EE6"/>
    <w:rsid w:val="002A6E69"/>
    <w:rsid w:val="002B7625"/>
    <w:rsid w:val="002C24D6"/>
    <w:rsid w:val="00315F90"/>
    <w:rsid w:val="003247F2"/>
    <w:rsid w:val="0037663D"/>
    <w:rsid w:val="003C2D51"/>
    <w:rsid w:val="003E24F4"/>
    <w:rsid w:val="00407E54"/>
    <w:rsid w:val="00466B8E"/>
    <w:rsid w:val="004A3A13"/>
    <w:rsid w:val="004F0A51"/>
    <w:rsid w:val="00527948"/>
    <w:rsid w:val="00534546"/>
    <w:rsid w:val="00536F39"/>
    <w:rsid w:val="005E4C36"/>
    <w:rsid w:val="005F6C5F"/>
    <w:rsid w:val="00602432"/>
    <w:rsid w:val="00603CDE"/>
    <w:rsid w:val="006A5EAA"/>
    <w:rsid w:val="006B3851"/>
    <w:rsid w:val="007209DD"/>
    <w:rsid w:val="00762FB4"/>
    <w:rsid w:val="007A1DB9"/>
    <w:rsid w:val="007C6223"/>
    <w:rsid w:val="00804396"/>
    <w:rsid w:val="00845DE3"/>
    <w:rsid w:val="00857F2D"/>
    <w:rsid w:val="00897051"/>
    <w:rsid w:val="008C6C5C"/>
    <w:rsid w:val="008E7114"/>
    <w:rsid w:val="00951E1F"/>
    <w:rsid w:val="0095500A"/>
    <w:rsid w:val="0099113E"/>
    <w:rsid w:val="009C5CFD"/>
    <w:rsid w:val="00AE7087"/>
    <w:rsid w:val="00B13EE6"/>
    <w:rsid w:val="00B57DB7"/>
    <w:rsid w:val="00B76926"/>
    <w:rsid w:val="00C12AFB"/>
    <w:rsid w:val="00C57D10"/>
    <w:rsid w:val="00CA59CB"/>
    <w:rsid w:val="00CC52B1"/>
    <w:rsid w:val="00CE2DAC"/>
    <w:rsid w:val="00CE4C74"/>
    <w:rsid w:val="00CE59B8"/>
    <w:rsid w:val="00D041D2"/>
    <w:rsid w:val="00D11E47"/>
    <w:rsid w:val="00D8238D"/>
    <w:rsid w:val="00DA5ED1"/>
    <w:rsid w:val="00DE6E04"/>
    <w:rsid w:val="00E212DB"/>
    <w:rsid w:val="00E43408"/>
    <w:rsid w:val="00E43F18"/>
    <w:rsid w:val="00ED20A7"/>
    <w:rsid w:val="00F3286D"/>
    <w:rsid w:val="00F3672D"/>
    <w:rsid w:val="00F52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F40CB-2EA4-4618-B027-4F33E640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08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087"/>
    <w:pPr>
      <w:ind w:left="720"/>
      <w:contextualSpacing/>
    </w:pPr>
  </w:style>
  <w:style w:type="paragraph" w:styleId="FootnoteText">
    <w:name w:val="footnote text"/>
    <w:basedOn w:val="Normal"/>
    <w:link w:val="FootnoteTextChar"/>
    <w:uiPriority w:val="99"/>
    <w:semiHidden/>
    <w:unhideWhenUsed/>
    <w:rsid w:val="008970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051"/>
    <w:rPr>
      <w:sz w:val="20"/>
      <w:szCs w:val="20"/>
    </w:rPr>
  </w:style>
  <w:style w:type="character" w:styleId="FootnoteReference">
    <w:name w:val="footnote reference"/>
    <w:basedOn w:val="DefaultParagraphFont"/>
    <w:uiPriority w:val="99"/>
    <w:semiHidden/>
    <w:unhideWhenUsed/>
    <w:rsid w:val="00897051"/>
    <w:rPr>
      <w:vertAlign w:val="superscript"/>
    </w:rPr>
  </w:style>
  <w:style w:type="paragraph" w:styleId="Header">
    <w:name w:val="header"/>
    <w:basedOn w:val="Normal"/>
    <w:link w:val="HeaderChar"/>
    <w:uiPriority w:val="99"/>
    <w:unhideWhenUsed/>
    <w:rsid w:val="000E4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FE2"/>
  </w:style>
  <w:style w:type="paragraph" w:styleId="Footer">
    <w:name w:val="footer"/>
    <w:basedOn w:val="Normal"/>
    <w:link w:val="FooterChar"/>
    <w:uiPriority w:val="99"/>
    <w:unhideWhenUsed/>
    <w:rsid w:val="000E4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FE2"/>
  </w:style>
  <w:style w:type="paragraph" w:styleId="BalloonText">
    <w:name w:val="Balloon Text"/>
    <w:basedOn w:val="Normal"/>
    <w:link w:val="BalloonTextChar"/>
    <w:uiPriority w:val="99"/>
    <w:semiHidden/>
    <w:unhideWhenUsed/>
    <w:rsid w:val="002B7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2019-06-04T18:30:00+00:00</Judgment_x0020_Date>
  </documentManagement>
</p:properties>
</file>

<file path=customXml/itemProps1.xml><?xml version="1.0" encoding="utf-8"?>
<ds:datastoreItem xmlns:ds="http://schemas.openxmlformats.org/officeDocument/2006/customXml" ds:itemID="{26F51B76-C1A5-4F75-AC2C-C83E5E8C9E7E}"/>
</file>

<file path=customXml/itemProps2.xml><?xml version="1.0" encoding="utf-8"?>
<ds:datastoreItem xmlns:ds="http://schemas.openxmlformats.org/officeDocument/2006/customXml" ds:itemID="{F2409A69-4148-4402-B833-E419595FDDAE}"/>
</file>

<file path=customXml/itemProps3.xml><?xml version="1.0" encoding="utf-8"?>
<ds:datastoreItem xmlns:ds="http://schemas.openxmlformats.org/officeDocument/2006/customXml" ds:itemID="{A6B5362C-E016-4E79-991C-B0F95EF03112}"/>
</file>

<file path=customXml/itemProps4.xml><?xml version="1.0" encoding="utf-8"?>
<ds:datastoreItem xmlns:ds="http://schemas.openxmlformats.org/officeDocument/2006/customXml" ds:itemID="{E4FE0C47-1080-4F7B-9F8D-28F0C93ECA0C}"/>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Liebenberg</dc:creator>
  <cp:keywords/>
  <dc:description/>
  <cp:lastModifiedBy>Lotta N. Ambunda</cp:lastModifiedBy>
  <cp:revision>2</cp:revision>
  <cp:lastPrinted>2019-06-05T09:38:00Z</cp:lastPrinted>
  <dcterms:created xsi:type="dcterms:W3CDTF">2019-06-21T11:00:00Z</dcterms:created>
  <dcterms:modified xsi:type="dcterms:W3CDTF">2019-06-21T11:00:00Z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