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275" w:type="dxa"/>
        <w:tblLook w:val="04A0" w:firstRow="1" w:lastRow="0" w:firstColumn="1" w:lastColumn="0" w:noHBand="0" w:noVBand="1"/>
      </w:tblPr>
      <w:tblGrid>
        <w:gridCol w:w="4770"/>
        <w:gridCol w:w="627"/>
        <w:gridCol w:w="4323"/>
      </w:tblGrid>
      <w:tr w:rsidR="00D35047" w:rsidRPr="001B0FDD" w:rsidTr="00384F99">
        <w:trPr>
          <w:trHeight w:val="744"/>
        </w:trPr>
        <w:tc>
          <w:tcPr>
            <w:tcW w:w="5397" w:type="dxa"/>
            <w:gridSpan w:val="2"/>
          </w:tcPr>
          <w:p w:rsidR="00D35047" w:rsidRPr="001B0FDD" w:rsidRDefault="00D35047" w:rsidP="00384F99">
            <w:pPr>
              <w:spacing w:line="360" w:lineRule="auto"/>
              <w:jc w:val="both"/>
              <w:rPr>
                <w:rFonts w:ascii="Arial Narrow" w:hAnsi="Arial Narrow" w:cs="Arial"/>
                <w:sz w:val="24"/>
                <w:szCs w:val="24"/>
              </w:rPr>
            </w:pPr>
            <w:r w:rsidRPr="001B0FDD">
              <w:rPr>
                <w:rFonts w:ascii="Arial Narrow" w:hAnsi="Arial Narrow" w:cs="Arial"/>
                <w:b/>
                <w:sz w:val="24"/>
                <w:szCs w:val="24"/>
              </w:rPr>
              <w:t>Case Title:</w:t>
            </w:r>
          </w:p>
          <w:p w:rsidR="00D35047" w:rsidRPr="00B13BE8" w:rsidRDefault="009C600C" w:rsidP="00795A7A">
            <w:pPr>
              <w:spacing w:line="360" w:lineRule="auto"/>
              <w:jc w:val="both"/>
              <w:rPr>
                <w:rFonts w:ascii="Arial Narrow" w:hAnsi="Arial Narrow" w:cs="Arial"/>
                <w:i/>
                <w:sz w:val="24"/>
                <w:szCs w:val="24"/>
              </w:rPr>
            </w:pPr>
            <w:r>
              <w:rPr>
                <w:rFonts w:ascii="Arial Narrow" w:hAnsi="Arial Narrow" w:cs="Arial"/>
                <w:i/>
                <w:sz w:val="24"/>
                <w:szCs w:val="24"/>
              </w:rPr>
              <w:t xml:space="preserve">The State v </w:t>
            </w:r>
            <w:r w:rsidR="00795A7A">
              <w:rPr>
                <w:rFonts w:ascii="Arial Narrow" w:hAnsi="Arial Narrow" w:cs="Arial"/>
                <w:i/>
                <w:sz w:val="24"/>
                <w:szCs w:val="24"/>
              </w:rPr>
              <w:t>Chris Hanse</w:t>
            </w:r>
          </w:p>
        </w:tc>
        <w:tc>
          <w:tcPr>
            <w:tcW w:w="4323" w:type="dxa"/>
          </w:tcPr>
          <w:p w:rsidR="00D35047" w:rsidRPr="001B0FDD" w:rsidRDefault="00D35047" w:rsidP="00384F99">
            <w:pPr>
              <w:spacing w:line="360" w:lineRule="auto"/>
              <w:jc w:val="both"/>
              <w:rPr>
                <w:rFonts w:ascii="Arial Narrow" w:hAnsi="Arial Narrow" w:cs="Arial"/>
                <w:b/>
                <w:sz w:val="24"/>
                <w:szCs w:val="24"/>
              </w:rPr>
            </w:pPr>
            <w:r w:rsidRPr="001B0FDD">
              <w:rPr>
                <w:rFonts w:ascii="Arial Narrow" w:hAnsi="Arial Narrow" w:cs="Arial"/>
                <w:b/>
                <w:sz w:val="24"/>
                <w:szCs w:val="24"/>
              </w:rPr>
              <w:t>Case No:</w:t>
            </w:r>
          </w:p>
          <w:p w:rsidR="00D35047" w:rsidRPr="001B0FDD" w:rsidRDefault="00B13BE8" w:rsidP="00384F99">
            <w:pPr>
              <w:spacing w:line="360" w:lineRule="auto"/>
              <w:jc w:val="both"/>
              <w:rPr>
                <w:rFonts w:ascii="Arial Narrow" w:hAnsi="Arial Narrow" w:cs="Arial"/>
                <w:sz w:val="24"/>
                <w:szCs w:val="24"/>
              </w:rPr>
            </w:pPr>
            <w:r>
              <w:rPr>
                <w:rFonts w:ascii="Arial Narrow" w:hAnsi="Arial Narrow" w:cs="Arial"/>
                <w:sz w:val="24"/>
                <w:szCs w:val="24"/>
              </w:rPr>
              <w:t>CR</w:t>
            </w:r>
            <w:r w:rsidR="005B2209">
              <w:rPr>
                <w:rFonts w:ascii="Arial Narrow" w:hAnsi="Arial Narrow" w:cs="Arial"/>
                <w:sz w:val="24"/>
                <w:szCs w:val="24"/>
              </w:rPr>
              <w:t xml:space="preserve"> 15</w:t>
            </w:r>
            <w:r w:rsidR="00AE4BDB">
              <w:rPr>
                <w:rFonts w:ascii="Arial Narrow" w:hAnsi="Arial Narrow" w:cs="Arial"/>
                <w:sz w:val="24"/>
                <w:szCs w:val="24"/>
              </w:rPr>
              <w:t>/2020</w:t>
            </w:r>
          </w:p>
        </w:tc>
      </w:tr>
      <w:tr w:rsidR="00D35047" w:rsidRPr="001B0FDD" w:rsidTr="00384F99">
        <w:trPr>
          <w:trHeight w:val="844"/>
        </w:trPr>
        <w:tc>
          <w:tcPr>
            <w:tcW w:w="5397" w:type="dxa"/>
            <w:gridSpan w:val="2"/>
          </w:tcPr>
          <w:p w:rsidR="00D35047" w:rsidRDefault="00B13BE8" w:rsidP="00B13BE8">
            <w:pPr>
              <w:spacing w:line="360" w:lineRule="auto"/>
              <w:jc w:val="both"/>
              <w:rPr>
                <w:rFonts w:ascii="Arial Narrow" w:hAnsi="Arial Narrow" w:cs="Arial"/>
                <w:b/>
                <w:sz w:val="24"/>
                <w:szCs w:val="24"/>
              </w:rPr>
            </w:pPr>
            <w:r w:rsidRPr="00B13BE8">
              <w:rPr>
                <w:rFonts w:ascii="Arial Narrow" w:hAnsi="Arial Narrow" w:cs="Arial"/>
                <w:b/>
                <w:sz w:val="24"/>
                <w:szCs w:val="24"/>
              </w:rPr>
              <w:t>High Court MD Review No:</w:t>
            </w:r>
          </w:p>
          <w:p w:rsidR="00B13BE8" w:rsidRPr="00B13BE8" w:rsidRDefault="00795A7A" w:rsidP="00B13BE8">
            <w:pPr>
              <w:spacing w:line="360" w:lineRule="auto"/>
              <w:jc w:val="both"/>
              <w:rPr>
                <w:rFonts w:ascii="Arial Narrow" w:hAnsi="Arial Narrow" w:cs="Arial"/>
                <w:sz w:val="24"/>
                <w:szCs w:val="24"/>
              </w:rPr>
            </w:pPr>
            <w:r>
              <w:rPr>
                <w:rFonts w:ascii="Arial Narrow" w:hAnsi="Arial Narrow" w:cs="Arial"/>
                <w:sz w:val="24"/>
                <w:szCs w:val="24"/>
              </w:rPr>
              <w:t>2414</w:t>
            </w:r>
            <w:r w:rsidR="00AC0E58">
              <w:rPr>
                <w:rFonts w:ascii="Arial Narrow" w:hAnsi="Arial Narrow" w:cs="Arial"/>
                <w:sz w:val="24"/>
                <w:szCs w:val="24"/>
              </w:rPr>
              <w:t>/2019</w:t>
            </w:r>
          </w:p>
        </w:tc>
        <w:tc>
          <w:tcPr>
            <w:tcW w:w="4323" w:type="dxa"/>
          </w:tcPr>
          <w:p w:rsidR="00D35047" w:rsidRPr="001B0FDD" w:rsidRDefault="00D35047" w:rsidP="00384F99">
            <w:pPr>
              <w:spacing w:line="360" w:lineRule="auto"/>
              <w:jc w:val="both"/>
              <w:rPr>
                <w:rFonts w:ascii="Arial Narrow" w:hAnsi="Arial Narrow" w:cs="Arial"/>
                <w:sz w:val="24"/>
                <w:szCs w:val="24"/>
              </w:rPr>
            </w:pPr>
            <w:r w:rsidRPr="001B0FDD">
              <w:rPr>
                <w:rFonts w:ascii="Arial Narrow" w:hAnsi="Arial Narrow" w:cs="Arial"/>
                <w:b/>
                <w:sz w:val="24"/>
                <w:szCs w:val="24"/>
              </w:rPr>
              <w:t>Division of Court:</w:t>
            </w:r>
          </w:p>
          <w:p w:rsidR="00D35047" w:rsidRPr="001B0FDD" w:rsidRDefault="00D35047" w:rsidP="00384F99">
            <w:pPr>
              <w:spacing w:line="360" w:lineRule="auto"/>
              <w:jc w:val="both"/>
              <w:rPr>
                <w:rFonts w:ascii="Arial Narrow" w:hAnsi="Arial Narrow" w:cs="Arial"/>
                <w:sz w:val="24"/>
                <w:szCs w:val="24"/>
              </w:rPr>
            </w:pPr>
            <w:r w:rsidRPr="001B0FDD">
              <w:rPr>
                <w:rFonts w:ascii="Arial Narrow" w:hAnsi="Arial Narrow" w:cs="Arial"/>
                <w:sz w:val="24"/>
                <w:szCs w:val="24"/>
              </w:rPr>
              <w:t>Main Division</w:t>
            </w:r>
          </w:p>
        </w:tc>
      </w:tr>
      <w:tr w:rsidR="00D35047" w:rsidRPr="001B0FDD" w:rsidTr="00384F99">
        <w:trPr>
          <w:trHeight w:val="1662"/>
        </w:trPr>
        <w:tc>
          <w:tcPr>
            <w:tcW w:w="5397" w:type="dxa"/>
            <w:gridSpan w:val="2"/>
          </w:tcPr>
          <w:p w:rsidR="00D35047" w:rsidRPr="001B0FDD" w:rsidRDefault="00D35047" w:rsidP="00384F99">
            <w:pPr>
              <w:spacing w:line="360" w:lineRule="auto"/>
              <w:jc w:val="both"/>
              <w:rPr>
                <w:rFonts w:ascii="Arial Narrow" w:hAnsi="Arial Narrow" w:cs="Arial"/>
                <w:b/>
                <w:sz w:val="24"/>
                <w:szCs w:val="24"/>
              </w:rPr>
            </w:pPr>
            <w:r w:rsidRPr="001B0FDD">
              <w:rPr>
                <w:rFonts w:ascii="Arial Narrow" w:hAnsi="Arial Narrow" w:cs="Arial"/>
                <w:b/>
                <w:sz w:val="24"/>
                <w:szCs w:val="24"/>
              </w:rPr>
              <w:t>Heard before:</w:t>
            </w:r>
          </w:p>
          <w:p w:rsidR="00D35047" w:rsidRPr="001B0FDD" w:rsidRDefault="00D35047" w:rsidP="00384F99">
            <w:pPr>
              <w:spacing w:line="360" w:lineRule="auto"/>
              <w:jc w:val="both"/>
              <w:rPr>
                <w:rFonts w:ascii="Arial Narrow" w:hAnsi="Arial Narrow" w:cs="Arial"/>
                <w:i/>
                <w:sz w:val="24"/>
                <w:szCs w:val="24"/>
              </w:rPr>
            </w:pPr>
            <w:r>
              <w:rPr>
                <w:rFonts w:ascii="Arial Narrow" w:hAnsi="Arial Narrow" w:cs="Arial"/>
                <w:sz w:val="24"/>
                <w:szCs w:val="24"/>
              </w:rPr>
              <w:t xml:space="preserve">Mr Justice </w:t>
            </w:r>
            <w:r w:rsidR="00EC6886">
              <w:rPr>
                <w:rFonts w:ascii="Arial Narrow" w:hAnsi="Arial Narrow" w:cs="Arial"/>
                <w:sz w:val="24"/>
                <w:szCs w:val="24"/>
              </w:rPr>
              <w:t>Liebenberg</w:t>
            </w:r>
            <w:r>
              <w:rPr>
                <w:rFonts w:ascii="Arial Narrow" w:hAnsi="Arial Narrow" w:cs="Arial"/>
                <w:sz w:val="24"/>
                <w:szCs w:val="24"/>
              </w:rPr>
              <w:t xml:space="preserve"> </w:t>
            </w:r>
            <w:r w:rsidRPr="001B0FDD">
              <w:rPr>
                <w:rFonts w:ascii="Arial Narrow" w:hAnsi="Arial Narrow" w:cs="Arial"/>
                <w:i/>
                <w:sz w:val="24"/>
                <w:szCs w:val="24"/>
              </w:rPr>
              <w:t>et</w:t>
            </w:r>
          </w:p>
          <w:p w:rsidR="00D35047" w:rsidRPr="001B0FDD" w:rsidRDefault="006F16D5" w:rsidP="006F16D5">
            <w:pPr>
              <w:spacing w:line="360" w:lineRule="auto"/>
              <w:jc w:val="both"/>
              <w:rPr>
                <w:rFonts w:ascii="Arial Narrow" w:hAnsi="Arial Narrow" w:cs="Arial"/>
                <w:sz w:val="24"/>
                <w:szCs w:val="24"/>
              </w:rPr>
            </w:pPr>
            <w:r>
              <w:rPr>
                <w:rFonts w:ascii="Arial Narrow" w:hAnsi="Arial Narrow" w:cs="Arial"/>
                <w:sz w:val="24"/>
                <w:szCs w:val="24"/>
              </w:rPr>
              <w:t xml:space="preserve">Mr Justice </w:t>
            </w:r>
            <w:proofErr w:type="spellStart"/>
            <w:r>
              <w:rPr>
                <w:rFonts w:ascii="Arial Narrow" w:hAnsi="Arial Narrow" w:cs="Arial"/>
                <w:sz w:val="24"/>
                <w:szCs w:val="24"/>
              </w:rPr>
              <w:t>Sibeya</w:t>
            </w:r>
            <w:proofErr w:type="spellEnd"/>
            <w:r>
              <w:rPr>
                <w:rFonts w:ascii="Arial Narrow" w:hAnsi="Arial Narrow" w:cs="Arial"/>
                <w:sz w:val="24"/>
                <w:szCs w:val="24"/>
              </w:rPr>
              <w:t xml:space="preserve"> </w:t>
            </w:r>
            <w:r w:rsidRPr="006F16D5">
              <w:rPr>
                <w:rFonts w:ascii="Arial Narrow" w:hAnsi="Arial Narrow" w:cs="Arial"/>
                <w:i/>
                <w:sz w:val="24"/>
                <w:szCs w:val="24"/>
              </w:rPr>
              <w:t>(Acting)</w:t>
            </w:r>
            <w:r w:rsidR="000C7EFF" w:rsidRPr="006F16D5">
              <w:rPr>
                <w:rFonts w:ascii="Arial Narrow" w:hAnsi="Arial Narrow" w:cs="Arial"/>
                <w:i/>
                <w:sz w:val="24"/>
                <w:szCs w:val="24"/>
              </w:rPr>
              <w:t xml:space="preserve"> </w:t>
            </w:r>
          </w:p>
        </w:tc>
        <w:tc>
          <w:tcPr>
            <w:tcW w:w="4323" w:type="dxa"/>
          </w:tcPr>
          <w:p w:rsidR="00D35047" w:rsidRPr="001B0FDD" w:rsidRDefault="00D35047" w:rsidP="00384F99">
            <w:pPr>
              <w:spacing w:line="360" w:lineRule="auto"/>
              <w:jc w:val="both"/>
              <w:rPr>
                <w:rFonts w:ascii="Arial Narrow" w:hAnsi="Arial Narrow" w:cs="Arial"/>
                <w:b/>
                <w:sz w:val="24"/>
                <w:szCs w:val="24"/>
              </w:rPr>
            </w:pPr>
            <w:r w:rsidRPr="001B0FDD">
              <w:rPr>
                <w:rFonts w:ascii="Arial Narrow" w:hAnsi="Arial Narrow" w:cs="Arial"/>
                <w:b/>
                <w:sz w:val="24"/>
                <w:szCs w:val="24"/>
              </w:rPr>
              <w:t>Delivered on:</w:t>
            </w:r>
          </w:p>
          <w:p w:rsidR="00D35047" w:rsidRPr="001B0FDD" w:rsidRDefault="005B2209" w:rsidP="00795A7A">
            <w:pPr>
              <w:spacing w:line="360" w:lineRule="auto"/>
              <w:jc w:val="both"/>
              <w:rPr>
                <w:rFonts w:ascii="Arial Narrow" w:hAnsi="Arial Narrow" w:cs="Arial"/>
                <w:sz w:val="24"/>
                <w:szCs w:val="24"/>
              </w:rPr>
            </w:pPr>
            <w:r>
              <w:rPr>
                <w:rFonts w:ascii="Arial Narrow" w:hAnsi="Arial Narrow" w:cs="Arial"/>
                <w:sz w:val="24"/>
                <w:szCs w:val="24"/>
              </w:rPr>
              <w:t>20</w:t>
            </w:r>
            <w:r w:rsidR="00E533B2">
              <w:rPr>
                <w:rFonts w:ascii="Arial Narrow" w:hAnsi="Arial Narrow" w:cs="Arial"/>
                <w:sz w:val="24"/>
                <w:szCs w:val="24"/>
              </w:rPr>
              <w:t xml:space="preserve"> </w:t>
            </w:r>
            <w:r w:rsidR="00795A7A">
              <w:rPr>
                <w:rFonts w:ascii="Arial Narrow" w:hAnsi="Arial Narrow" w:cs="Arial"/>
                <w:sz w:val="24"/>
                <w:szCs w:val="24"/>
              </w:rPr>
              <w:t>March 2020</w:t>
            </w:r>
          </w:p>
        </w:tc>
      </w:tr>
      <w:tr w:rsidR="00D35047" w:rsidRPr="001B0FDD" w:rsidTr="00384F99">
        <w:tc>
          <w:tcPr>
            <w:tcW w:w="9720" w:type="dxa"/>
            <w:gridSpan w:val="3"/>
          </w:tcPr>
          <w:p w:rsidR="00D35047" w:rsidRPr="001B0FDD" w:rsidRDefault="00D35047" w:rsidP="00384F99">
            <w:pPr>
              <w:spacing w:line="360" w:lineRule="auto"/>
              <w:jc w:val="both"/>
              <w:rPr>
                <w:rFonts w:ascii="Arial Narrow" w:hAnsi="Arial Narrow" w:cs="Arial"/>
                <w:sz w:val="24"/>
                <w:szCs w:val="24"/>
              </w:rPr>
            </w:pPr>
            <w:r w:rsidRPr="001B0FDD">
              <w:rPr>
                <w:rFonts w:ascii="Arial Narrow" w:hAnsi="Arial Narrow" w:cs="Arial"/>
                <w:b/>
                <w:sz w:val="24"/>
                <w:szCs w:val="24"/>
              </w:rPr>
              <w:t xml:space="preserve">Neutral citation: </w:t>
            </w:r>
            <w:bookmarkStart w:id="0" w:name="_GoBack"/>
            <w:r w:rsidRPr="001B0FDD">
              <w:rPr>
                <w:rFonts w:ascii="Arial Narrow" w:hAnsi="Arial Narrow" w:cs="Arial"/>
                <w:i/>
                <w:sz w:val="24"/>
                <w:szCs w:val="24"/>
              </w:rPr>
              <w:t>S v</w:t>
            </w:r>
            <w:r>
              <w:rPr>
                <w:rFonts w:ascii="Arial Narrow" w:hAnsi="Arial Narrow" w:cs="Arial"/>
                <w:i/>
                <w:sz w:val="24"/>
                <w:szCs w:val="24"/>
              </w:rPr>
              <w:t xml:space="preserve"> </w:t>
            </w:r>
            <w:r w:rsidR="00795A7A">
              <w:rPr>
                <w:rFonts w:ascii="Arial Narrow" w:hAnsi="Arial Narrow" w:cs="Arial"/>
                <w:i/>
                <w:sz w:val="24"/>
                <w:szCs w:val="24"/>
              </w:rPr>
              <w:t>Hanse</w:t>
            </w:r>
            <w:r w:rsidR="00AD427A">
              <w:rPr>
                <w:rFonts w:ascii="Arial Narrow" w:hAnsi="Arial Narrow" w:cs="Arial"/>
                <w:i/>
                <w:sz w:val="24"/>
                <w:szCs w:val="24"/>
              </w:rPr>
              <w:t xml:space="preserve"> </w:t>
            </w:r>
            <w:r>
              <w:rPr>
                <w:rFonts w:ascii="Arial Narrow" w:hAnsi="Arial Narrow" w:cs="Arial"/>
                <w:sz w:val="24"/>
                <w:szCs w:val="24"/>
              </w:rPr>
              <w:t>(</w:t>
            </w:r>
            <w:r w:rsidR="00EC6886">
              <w:rPr>
                <w:rFonts w:ascii="Arial Narrow" w:hAnsi="Arial Narrow" w:cs="Arial"/>
                <w:sz w:val="24"/>
                <w:szCs w:val="24"/>
              </w:rPr>
              <w:t>CR</w:t>
            </w:r>
            <w:r w:rsidR="00B13BE8">
              <w:rPr>
                <w:rFonts w:ascii="Arial Narrow" w:hAnsi="Arial Narrow" w:cs="Arial"/>
                <w:sz w:val="24"/>
                <w:szCs w:val="24"/>
              </w:rPr>
              <w:t xml:space="preserve"> </w:t>
            </w:r>
            <w:r w:rsidR="005B2209">
              <w:rPr>
                <w:rFonts w:ascii="Arial Narrow" w:hAnsi="Arial Narrow" w:cs="Arial"/>
                <w:sz w:val="24"/>
                <w:szCs w:val="24"/>
              </w:rPr>
              <w:t>15</w:t>
            </w:r>
            <w:r w:rsidR="003C5C47">
              <w:rPr>
                <w:rFonts w:ascii="Arial Narrow" w:hAnsi="Arial Narrow" w:cs="Arial"/>
                <w:sz w:val="24"/>
                <w:szCs w:val="24"/>
              </w:rPr>
              <w:t>/2020</w:t>
            </w:r>
            <w:r w:rsidR="00795A7A">
              <w:rPr>
                <w:rFonts w:ascii="Arial Narrow" w:hAnsi="Arial Narrow" w:cs="Arial"/>
                <w:sz w:val="24"/>
                <w:szCs w:val="24"/>
              </w:rPr>
              <w:t>) [2020</w:t>
            </w:r>
            <w:r w:rsidR="00B13BE8">
              <w:rPr>
                <w:rFonts w:ascii="Arial Narrow" w:hAnsi="Arial Narrow" w:cs="Arial"/>
                <w:sz w:val="24"/>
                <w:szCs w:val="24"/>
              </w:rPr>
              <w:t xml:space="preserve">] NAHCMD </w:t>
            </w:r>
            <w:r w:rsidR="0009279C">
              <w:rPr>
                <w:rFonts w:ascii="Arial Narrow" w:hAnsi="Arial Narrow" w:cs="Arial"/>
                <w:sz w:val="24"/>
                <w:szCs w:val="24"/>
              </w:rPr>
              <w:t>104</w:t>
            </w:r>
            <w:r w:rsidR="00266CB3">
              <w:rPr>
                <w:rFonts w:ascii="Arial Narrow" w:hAnsi="Arial Narrow" w:cs="Arial"/>
                <w:sz w:val="24"/>
                <w:szCs w:val="24"/>
              </w:rPr>
              <w:t xml:space="preserve"> </w:t>
            </w:r>
            <w:r w:rsidRPr="001B0FDD">
              <w:rPr>
                <w:rFonts w:ascii="Arial Narrow" w:hAnsi="Arial Narrow" w:cs="Arial"/>
                <w:sz w:val="24"/>
                <w:szCs w:val="24"/>
              </w:rPr>
              <w:t>(</w:t>
            </w:r>
            <w:r w:rsidR="005B2209">
              <w:rPr>
                <w:rFonts w:ascii="Arial Narrow" w:hAnsi="Arial Narrow" w:cs="Arial"/>
                <w:sz w:val="24"/>
                <w:szCs w:val="24"/>
              </w:rPr>
              <w:t>20</w:t>
            </w:r>
            <w:r w:rsidRPr="001B0FDD">
              <w:rPr>
                <w:rFonts w:ascii="Arial Narrow" w:hAnsi="Arial Narrow" w:cs="Arial"/>
                <w:sz w:val="24"/>
                <w:szCs w:val="24"/>
              </w:rPr>
              <w:t xml:space="preserve"> </w:t>
            </w:r>
            <w:r w:rsidR="00795A7A">
              <w:rPr>
                <w:rFonts w:ascii="Arial Narrow" w:hAnsi="Arial Narrow" w:cs="Arial"/>
                <w:sz w:val="24"/>
                <w:szCs w:val="24"/>
              </w:rPr>
              <w:t>March</w:t>
            </w:r>
            <w:r>
              <w:rPr>
                <w:rFonts w:ascii="Arial Narrow" w:hAnsi="Arial Narrow" w:cs="Arial"/>
                <w:sz w:val="24"/>
                <w:szCs w:val="24"/>
              </w:rPr>
              <w:t xml:space="preserve"> </w:t>
            </w:r>
            <w:r w:rsidR="00795A7A">
              <w:rPr>
                <w:rFonts w:ascii="Arial Narrow" w:hAnsi="Arial Narrow" w:cs="Arial"/>
                <w:sz w:val="24"/>
                <w:szCs w:val="24"/>
              </w:rPr>
              <w:t>2020</w:t>
            </w:r>
            <w:r w:rsidRPr="001B0FDD">
              <w:rPr>
                <w:rFonts w:ascii="Arial Narrow" w:hAnsi="Arial Narrow" w:cs="Arial"/>
                <w:sz w:val="24"/>
                <w:szCs w:val="24"/>
              </w:rPr>
              <w:t>)</w:t>
            </w:r>
            <w:bookmarkEnd w:id="0"/>
          </w:p>
          <w:p w:rsidR="00D35047" w:rsidRPr="001B0FDD" w:rsidRDefault="00D35047" w:rsidP="00384F99">
            <w:pPr>
              <w:spacing w:line="360" w:lineRule="auto"/>
              <w:jc w:val="both"/>
              <w:rPr>
                <w:rFonts w:ascii="Arial Narrow" w:hAnsi="Arial Narrow" w:cs="Arial"/>
                <w:b/>
                <w:sz w:val="24"/>
                <w:szCs w:val="24"/>
              </w:rPr>
            </w:pPr>
          </w:p>
        </w:tc>
      </w:tr>
      <w:tr w:rsidR="00D35047" w:rsidRPr="00ED330E" w:rsidTr="00384F99">
        <w:tc>
          <w:tcPr>
            <w:tcW w:w="9720" w:type="dxa"/>
            <w:gridSpan w:val="3"/>
          </w:tcPr>
          <w:p w:rsidR="00D35047" w:rsidRDefault="00D35047" w:rsidP="00384F99">
            <w:pPr>
              <w:spacing w:line="360" w:lineRule="auto"/>
              <w:jc w:val="both"/>
              <w:rPr>
                <w:rFonts w:ascii="Arial Narrow" w:hAnsi="Arial Narrow" w:cs="Arial"/>
                <w:b/>
                <w:sz w:val="24"/>
                <w:szCs w:val="24"/>
              </w:rPr>
            </w:pPr>
            <w:r w:rsidRPr="001B0FDD">
              <w:rPr>
                <w:rFonts w:ascii="Arial Narrow" w:hAnsi="Arial Narrow" w:cs="Arial"/>
                <w:b/>
                <w:sz w:val="24"/>
                <w:szCs w:val="24"/>
              </w:rPr>
              <w:t>The order:</w:t>
            </w:r>
          </w:p>
          <w:p w:rsidR="00D35047" w:rsidRPr="00B52EF4" w:rsidRDefault="00B52EF4" w:rsidP="00B52EF4">
            <w:pPr>
              <w:spacing w:line="360" w:lineRule="auto"/>
              <w:jc w:val="both"/>
              <w:rPr>
                <w:rFonts w:ascii="Arial Narrow" w:hAnsi="Arial Narrow" w:cs="Arial"/>
                <w:sz w:val="24"/>
                <w:szCs w:val="24"/>
              </w:rPr>
            </w:pPr>
            <w:r>
              <w:rPr>
                <w:rFonts w:ascii="Arial Narrow" w:hAnsi="Arial Narrow" w:cs="Arial"/>
                <w:sz w:val="24"/>
                <w:szCs w:val="24"/>
              </w:rPr>
              <w:t xml:space="preserve">                   </w:t>
            </w:r>
            <w:r w:rsidR="000841C3" w:rsidRPr="00B52EF4">
              <w:rPr>
                <w:rFonts w:ascii="Arial Narrow" w:hAnsi="Arial Narrow" w:cs="Arial"/>
                <w:sz w:val="24"/>
                <w:szCs w:val="24"/>
              </w:rPr>
              <w:t xml:space="preserve">The conviction </w:t>
            </w:r>
            <w:r w:rsidR="00795A7A" w:rsidRPr="00B52EF4">
              <w:rPr>
                <w:rFonts w:ascii="Arial Narrow" w:hAnsi="Arial Narrow" w:cs="Arial"/>
                <w:sz w:val="24"/>
                <w:szCs w:val="24"/>
              </w:rPr>
              <w:t>and sentence are set aside.</w:t>
            </w:r>
          </w:p>
        </w:tc>
      </w:tr>
      <w:tr w:rsidR="00D35047" w:rsidRPr="001B0FDD" w:rsidTr="00384F99">
        <w:tc>
          <w:tcPr>
            <w:tcW w:w="9720" w:type="dxa"/>
            <w:gridSpan w:val="3"/>
          </w:tcPr>
          <w:p w:rsidR="00D35047" w:rsidRPr="001B0FDD" w:rsidRDefault="00D35047" w:rsidP="00384F99">
            <w:pPr>
              <w:spacing w:line="360" w:lineRule="auto"/>
              <w:jc w:val="both"/>
              <w:rPr>
                <w:rFonts w:ascii="Arial Narrow" w:hAnsi="Arial Narrow" w:cs="Arial"/>
                <w:b/>
                <w:sz w:val="24"/>
                <w:szCs w:val="24"/>
              </w:rPr>
            </w:pPr>
            <w:r w:rsidRPr="001B0FDD">
              <w:rPr>
                <w:rFonts w:ascii="Arial Narrow" w:hAnsi="Arial Narrow" w:cs="Arial"/>
                <w:b/>
                <w:sz w:val="24"/>
                <w:szCs w:val="24"/>
              </w:rPr>
              <w:t>Reasons for order:</w:t>
            </w:r>
          </w:p>
        </w:tc>
      </w:tr>
      <w:tr w:rsidR="00D35047" w:rsidRPr="00FE65E1" w:rsidTr="00384F99">
        <w:tc>
          <w:tcPr>
            <w:tcW w:w="9720" w:type="dxa"/>
            <w:gridSpan w:val="3"/>
          </w:tcPr>
          <w:p w:rsidR="00B52EF4" w:rsidRDefault="00B52EF4" w:rsidP="00384F99">
            <w:pPr>
              <w:spacing w:line="360" w:lineRule="auto"/>
              <w:jc w:val="both"/>
              <w:rPr>
                <w:rFonts w:ascii="Arial Narrow" w:hAnsi="Arial Narrow" w:cs="Arial"/>
                <w:sz w:val="24"/>
                <w:szCs w:val="24"/>
              </w:rPr>
            </w:pPr>
          </w:p>
          <w:p w:rsidR="00D35047" w:rsidRPr="001B0FDD" w:rsidRDefault="00D35047" w:rsidP="00384F99">
            <w:pPr>
              <w:spacing w:line="360" w:lineRule="auto"/>
              <w:jc w:val="both"/>
              <w:rPr>
                <w:rFonts w:ascii="Arial Narrow" w:hAnsi="Arial Narrow" w:cs="Arial"/>
                <w:sz w:val="24"/>
                <w:szCs w:val="24"/>
              </w:rPr>
            </w:pPr>
            <w:r>
              <w:rPr>
                <w:rFonts w:ascii="Arial Narrow" w:hAnsi="Arial Narrow" w:cs="Arial"/>
                <w:sz w:val="24"/>
                <w:szCs w:val="24"/>
              </w:rPr>
              <w:t xml:space="preserve">LIEBENBERG J (concurring </w:t>
            </w:r>
            <w:r w:rsidR="000C7EFF">
              <w:rPr>
                <w:rFonts w:ascii="Arial Narrow" w:hAnsi="Arial Narrow" w:cs="Arial"/>
                <w:sz w:val="24"/>
                <w:szCs w:val="24"/>
              </w:rPr>
              <w:t>S</w:t>
            </w:r>
            <w:r w:rsidR="006F16D5">
              <w:rPr>
                <w:rFonts w:ascii="Arial Narrow" w:hAnsi="Arial Narrow" w:cs="Arial"/>
                <w:sz w:val="24"/>
                <w:szCs w:val="24"/>
              </w:rPr>
              <w:t>IBEYA</w:t>
            </w:r>
            <w:r w:rsidR="00FB1579">
              <w:rPr>
                <w:rFonts w:ascii="Arial Narrow" w:hAnsi="Arial Narrow" w:cs="Arial"/>
                <w:sz w:val="24"/>
                <w:szCs w:val="24"/>
              </w:rPr>
              <w:t>,</w:t>
            </w:r>
            <w:r w:rsidR="006F16D5">
              <w:rPr>
                <w:rFonts w:ascii="Arial Narrow" w:hAnsi="Arial Narrow" w:cs="Arial"/>
                <w:sz w:val="24"/>
                <w:szCs w:val="24"/>
              </w:rPr>
              <w:t xml:space="preserve"> A</w:t>
            </w:r>
            <w:r w:rsidR="00BE21EF">
              <w:rPr>
                <w:rFonts w:ascii="Arial Narrow" w:hAnsi="Arial Narrow" w:cs="Arial"/>
                <w:sz w:val="24"/>
                <w:szCs w:val="24"/>
              </w:rPr>
              <w:t>J</w:t>
            </w:r>
            <w:r w:rsidRPr="001B0FDD">
              <w:rPr>
                <w:rFonts w:ascii="Arial Narrow" w:hAnsi="Arial Narrow" w:cs="Arial"/>
                <w:sz w:val="24"/>
                <w:szCs w:val="24"/>
              </w:rPr>
              <w:t>)</w:t>
            </w:r>
          </w:p>
          <w:p w:rsidR="00795A7A" w:rsidRPr="00795A7A" w:rsidRDefault="00795A7A" w:rsidP="00091FA5">
            <w:pPr>
              <w:spacing w:line="360" w:lineRule="auto"/>
              <w:ind w:left="720"/>
              <w:jc w:val="both"/>
              <w:rPr>
                <w:rFonts w:ascii="Arial Narrow" w:hAnsi="Arial Narrow" w:cs="Arial"/>
                <w:sz w:val="24"/>
                <w:szCs w:val="24"/>
              </w:rPr>
            </w:pPr>
          </w:p>
          <w:p w:rsidR="00795A7A" w:rsidRPr="00795A7A" w:rsidRDefault="00795A7A" w:rsidP="00091FA5">
            <w:pPr>
              <w:spacing w:line="360" w:lineRule="auto"/>
              <w:ind w:left="720"/>
              <w:jc w:val="both"/>
              <w:rPr>
                <w:rFonts w:ascii="Arial Narrow" w:hAnsi="Arial Narrow" w:cs="Arial"/>
                <w:sz w:val="24"/>
                <w:szCs w:val="24"/>
              </w:rPr>
            </w:pPr>
            <w:r w:rsidRPr="00795A7A">
              <w:rPr>
                <w:rFonts w:ascii="Arial Narrow" w:hAnsi="Arial Narrow" w:cs="Arial"/>
                <w:sz w:val="24"/>
                <w:szCs w:val="24"/>
              </w:rPr>
              <w:t>[1]</w:t>
            </w:r>
            <w:r w:rsidRPr="00795A7A">
              <w:rPr>
                <w:rFonts w:ascii="Arial Narrow" w:hAnsi="Arial Narrow" w:cs="Arial"/>
                <w:sz w:val="24"/>
                <w:szCs w:val="24"/>
              </w:rPr>
              <w:tab/>
              <w:t xml:space="preserve">This is a review brought in terms of s 302 (1) of the Criminal Procedure Act 51 of 1977 (the CPA) as amended. </w:t>
            </w:r>
          </w:p>
          <w:p w:rsidR="00795A7A" w:rsidRPr="00795A7A" w:rsidRDefault="00795A7A" w:rsidP="00091FA5">
            <w:pPr>
              <w:spacing w:line="360" w:lineRule="auto"/>
              <w:ind w:left="720"/>
              <w:jc w:val="both"/>
              <w:rPr>
                <w:rFonts w:ascii="Arial Narrow" w:hAnsi="Arial Narrow" w:cs="Arial"/>
                <w:sz w:val="24"/>
                <w:szCs w:val="24"/>
              </w:rPr>
            </w:pPr>
          </w:p>
          <w:p w:rsidR="00795A7A" w:rsidRPr="00795A7A" w:rsidRDefault="00795A7A" w:rsidP="00091FA5">
            <w:pPr>
              <w:spacing w:line="360" w:lineRule="auto"/>
              <w:ind w:left="720"/>
              <w:jc w:val="both"/>
              <w:rPr>
                <w:rFonts w:ascii="Arial Narrow" w:hAnsi="Arial Narrow" w:cs="Arial"/>
                <w:sz w:val="24"/>
                <w:szCs w:val="24"/>
              </w:rPr>
            </w:pPr>
            <w:r w:rsidRPr="00795A7A">
              <w:rPr>
                <w:rFonts w:ascii="Arial Narrow" w:hAnsi="Arial Narrow" w:cs="Arial"/>
                <w:sz w:val="24"/>
                <w:szCs w:val="24"/>
              </w:rPr>
              <w:t>[2]</w:t>
            </w:r>
            <w:r w:rsidRPr="00795A7A">
              <w:rPr>
                <w:rFonts w:ascii="Arial Narrow" w:hAnsi="Arial Narrow" w:cs="Arial"/>
                <w:sz w:val="24"/>
                <w:szCs w:val="24"/>
              </w:rPr>
              <w:tab/>
              <w:t>The accused was f</w:t>
            </w:r>
            <w:r w:rsidR="00B52EF4">
              <w:rPr>
                <w:rFonts w:ascii="Arial Narrow" w:hAnsi="Arial Narrow" w:cs="Arial"/>
                <w:sz w:val="24"/>
                <w:szCs w:val="24"/>
              </w:rPr>
              <w:t>ound in possession of three ‘</w:t>
            </w:r>
            <w:proofErr w:type="spellStart"/>
            <w:r w:rsidR="00B52EF4">
              <w:rPr>
                <w:rFonts w:ascii="Arial Narrow" w:hAnsi="Arial Narrow" w:cs="Arial"/>
                <w:sz w:val="24"/>
                <w:szCs w:val="24"/>
              </w:rPr>
              <w:t>balies</w:t>
            </w:r>
            <w:proofErr w:type="spellEnd"/>
            <w:r w:rsidR="00B52EF4">
              <w:rPr>
                <w:rFonts w:ascii="Arial Narrow" w:hAnsi="Arial Narrow" w:cs="Arial"/>
                <w:sz w:val="24"/>
                <w:szCs w:val="24"/>
              </w:rPr>
              <w:t>’</w:t>
            </w:r>
            <w:r w:rsidRPr="00795A7A">
              <w:rPr>
                <w:rFonts w:ascii="Arial Narrow" w:hAnsi="Arial Narrow" w:cs="Arial"/>
                <w:sz w:val="24"/>
                <w:szCs w:val="24"/>
              </w:rPr>
              <w:t xml:space="preserve"> of cannabis</w:t>
            </w:r>
            <w:r w:rsidR="00CF55E4">
              <w:rPr>
                <w:rFonts w:ascii="Arial Narrow" w:hAnsi="Arial Narrow" w:cs="Arial"/>
                <w:sz w:val="24"/>
                <w:szCs w:val="24"/>
              </w:rPr>
              <w:t xml:space="preserve"> (the substance)</w:t>
            </w:r>
            <w:r w:rsidRPr="00795A7A">
              <w:rPr>
                <w:rFonts w:ascii="Arial Narrow" w:hAnsi="Arial Narrow" w:cs="Arial"/>
                <w:sz w:val="24"/>
                <w:szCs w:val="24"/>
              </w:rPr>
              <w:t xml:space="preserve"> valued at N$150</w:t>
            </w:r>
            <w:r w:rsidR="00AE4BDB">
              <w:rPr>
                <w:rFonts w:ascii="Arial Narrow" w:hAnsi="Arial Narrow" w:cs="Arial"/>
                <w:sz w:val="24"/>
                <w:szCs w:val="24"/>
              </w:rPr>
              <w:t xml:space="preserve"> at a Keetmanshoop Police S</w:t>
            </w:r>
            <w:r w:rsidRPr="00795A7A">
              <w:rPr>
                <w:rFonts w:ascii="Arial Narrow" w:hAnsi="Arial Narrow" w:cs="Arial"/>
                <w:sz w:val="24"/>
                <w:szCs w:val="24"/>
              </w:rPr>
              <w:t>tation.</w:t>
            </w:r>
            <w:r w:rsidR="005A6E32">
              <w:rPr>
                <w:rFonts w:ascii="Arial Narrow" w:hAnsi="Arial Narrow" w:cs="Arial"/>
                <w:sz w:val="24"/>
                <w:szCs w:val="24"/>
              </w:rPr>
              <w:t xml:space="preserve"> The three</w:t>
            </w:r>
            <w:r w:rsidR="00B52EF4">
              <w:rPr>
                <w:rFonts w:ascii="Arial Narrow" w:hAnsi="Arial Narrow" w:cs="Arial"/>
                <w:sz w:val="24"/>
                <w:szCs w:val="24"/>
              </w:rPr>
              <w:t xml:space="preserve"> ‘</w:t>
            </w:r>
            <w:proofErr w:type="spellStart"/>
            <w:r w:rsidR="00B52EF4">
              <w:rPr>
                <w:rFonts w:ascii="Arial Narrow" w:hAnsi="Arial Narrow" w:cs="Arial"/>
                <w:sz w:val="24"/>
                <w:szCs w:val="24"/>
              </w:rPr>
              <w:t>balies</w:t>
            </w:r>
            <w:proofErr w:type="spellEnd"/>
            <w:r w:rsidR="00B52EF4">
              <w:rPr>
                <w:rFonts w:ascii="Arial Narrow" w:hAnsi="Arial Narrow" w:cs="Arial"/>
                <w:sz w:val="24"/>
                <w:szCs w:val="24"/>
              </w:rPr>
              <w:t>’</w:t>
            </w:r>
            <w:r w:rsidR="005A6E32">
              <w:rPr>
                <w:rFonts w:ascii="Arial Narrow" w:hAnsi="Arial Narrow" w:cs="Arial"/>
                <w:sz w:val="24"/>
                <w:szCs w:val="24"/>
              </w:rPr>
              <w:t xml:space="preserve"> were found stashed in a </w:t>
            </w:r>
            <w:r w:rsidR="00B52EF4">
              <w:rPr>
                <w:rFonts w:ascii="Arial Narrow" w:hAnsi="Arial Narrow" w:cs="Arial"/>
                <w:sz w:val="24"/>
                <w:szCs w:val="24"/>
              </w:rPr>
              <w:t xml:space="preserve">blanket that he was given to </w:t>
            </w:r>
            <w:r w:rsidR="005A6E32">
              <w:rPr>
                <w:rFonts w:ascii="Arial Narrow" w:hAnsi="Arial Narrow" w:cs="Arial"/>
                <w:sz w:val="24"/>
                <w:szCs w:val="24"/>
              </w:rPr>
              <w:t>deliver to some</w:t>
            </w:r>
            <w:r w:rsidR="00B52EF4">
              <w:rPr>
                <w:rFonts w:ascii="Arial Narrow" w:hAnsi="Arial Narrow" w:cs="Arial"/>
                <w:sz w:val="24"/>
                <w:szCs w:val="24"/>
              </w:rPr>
              <w:t>one held in custody</w:t>
            </w:r>
            <w:r w:rsidR="005A6E32">
              <w:rPr>
                <w:rFonts w:ascii="Arial Narrow" w:hAnsi="Arial Narrow" w:cs="Arial"/>
                <w:sz w:val="24"/>
                <w:szCs w:val="24"/>
              </w:rPr>
              <w:t xml:space="preserve"> at the Police Station. </w:t>
            </w:r>
            <w:r w:rsidRPr="00795A7A">
              <w:rPr>
                <w:rFonts w:ascii="Arial Narrow" w:hAnsi="Arial Narrow" w:cs="Arial"/>
                <w:sz w:val="24"/>
                <w:szCs w:val="24"/>
              </w:rPr>
              <w:t xml:space="preserve"> He was subsequently charged with one count of possession of a dependence-producing substances, to wit three </w:t>
            </w:r>
            <w:r w:rsidR="00B52EF4">
              <w:rPr>
                <w:rFonts w:ascii="Arial Narrow" w:hAnsi="Arial Narrow" w:cs="Arial"/>
                <w:sz w:val="24"/>
                <w:szCs w:val="24"/>
              </w:rPr>
              <w:t>‘</w:t>
            </w:r>
            <w:proofErr w:type="spellStart"/>
            <w:r w:rsidR="00B52EF4">
              <w:rPr>
                <w:rFonts w:ascii="Arial Narrow" w:hAnsi="Arial Narrow" w:cs="Arial"/>
                <w:sz w:val="24"/>
                <w:szCs w:val="24"/>
              </w:rPr>
              <w:t>balies</w:t>
            </w:r>
            <w:proofErr w:type="spellEnd"/>
            <w:r w:rsidR="00B52EF4">
              <w:rPr>
                <w:rFonts w:ascii="Arial Narrow" w:hAnsi="Arial Narrow" w:cs="Arial"/>
                <w:sz w:val="24"/>
                <w:szCs w:val="24"/>
              </w:rPr>
              <w:t>’</w:t>
            </w:r>
            <w:r w:rsidRPr="00795A7A">
              <w:rPr>
                <w:rFonts w:ascii="Arial Narrow" w:hAnsi="Arial Narrow" w:cs="Arial"/>
                <w:sz w:val="24"/>
                <w:szCs w:val="24"/>
              </w:rPr>
              <w:t xml:space="preserve"> of cannabis, a contravention of section 2(b) r/w Part I of the Schedule of Act 41 of 1971, as amended. </w:t>
            </w:r>
          </w:p>
          <w:p w:rsidR="00795A7A" w:rsidRPr="00795A7A" w:rsidRDefault="00795A7A" w:rsidP="00091FA5">
            <w:pPr>
              <w:spacing w:line="360" w:lineRule="auto"/>
              <w:ind w:left="720"/>
              <w:jc w:val="both"/>
              <w:rPr>
                <w:rFonts w:ascii="Arial Narrow" w:hAnsi="Arial Narrow" w:cs="Arial"/>
                <w:sz w:val="24"/>
                <w:szCs w:val="24"/>
              </w:rPr>
            </w:pPr>
          </w:p>
          <w:p w:rsidR="00E20FBC" w:rsidRDefault="00795A7A" w:rsidP="00E20FBC">
            <w:pPr>
              <w:spacing w:line="360" w:lineRule="auto"/>
              <w:ind w:left="720"/>
              <w:jc w:val="both"/>
              <w:rPr>
                <w:rFonts w:ascii="Arial Narrow" w:hAnsi="Arial Narrow" w:cs="Arial"/>
                <w:sz w:val="24"/>
                <w:szCs w:val="24"/>
              </w:rPr>
            </w:pPr>
            <w:r w:rsidRPr="00795A7A">
              <w:rPr>
                <w:rFonts w:ascii="Arial Narrow" w:hAnsi="Arial Narrow" w:cs="Arial"/>
                <w:sz w:val="24"/>
                <w:szCs w:val="24"/>
              </w:rPr>
              <w:t>[3]</w:t>
            </w:r>
            <w:r w:rsidRPr="00795A7A">
              <w:rPr>
                <w:rFonts w:ascii="Arial Narrow" w:hAnsi="Arial Narrow" w:cs="Arial"/>
                <w:sz w:val="24"/>
                <w:szCs w:val="24"/>
              </w:rPr>
              <w:tab/>
              <w:t xml:space="preserve">On 25 June 2019 </w:t>
            </w:r>
            <w:r w:rsidR="005A6E32">
              <w:rPr>
                <w:rFonts w:ascii="Arial Narrow" w:hAnsi="Arial Narrow" w:cs="Arial"/>
                <w:sz w:val="24"/>
                <w:szCs w:val="24"/>
              </w:rPr>
              <w:t>the accused pleaded not guilty</w:t>
            </w:r>
            <w:r w:rsidR="00233C41">
              <w:rPr>
                <w:rFonts w:ascii="Arial Narrow" w:hAnsi="Arial Narrow" w:cs="Arial"/>
                <w:sz w:val="24"/>
                <w:szCs w:val="24"/>
              </w:rPr>
              <w:t xml:space="preserve"> to the charge where after</w:t>
            </w:r>
            <w:r w:rsidR="005A6E32">
              <w:rPr>
                <w:rFonts w:ascii="Arial Narrow" w:hAnsi="Arial Narrow" w:cs="Arial"/>
                <w:sz w:val="24"/>
                <w:szCs w:val="24"/>
              </w:rPr>
              <w:t xml:space="preserve"> t</w:t>
            </w:r>
            <w:r w:rsidRPr="00795A7A">
              <w:rPr>
                <w:rFonts w:ascii="Arial Narrow" w:hAnsi="Arial Narrow" w:cs="Arial"/>
                <w:sz w:val="24"/>
                <w:szCs w:val="24"/>
              </w:rPr>
              <w:t xml:space="preserve">he matter was postponed to 22 October 2019 for trial. On that date the accused changed his stance and </w:t>
            </w:r>
            <w:r w:rsidR="00CF55E4">
              <w:rPr>
                <w:rFonts w:ascii="Arial Narrow" w:hAnsi="Arial Narrow" w:cs="Arial"/>
                <w:sz w:val="24"/>
                <w:szCs w:val="24"/>
              </w:rPr>
              <w:t>stated that he wants</w:t>
            </w:r>
            <w:r w:rsidRPr="00795A7A">
              <w:rPr>
                <w:rFonts w:ascii="Arial Narrow" w:hAnsi="Arial Narrow" w:cs="Arial"/>
                <w:sz w:val="24"/>
                <w:szCs w:val="24"/>
              </w:rPr>
              <w:t xml:space="preserve"> to plead guilty</w:t>
            </w:r>
            <w:r w:rsidR="009B20E2">
              <w:rPr>
                <w:rFonts w:ascii="Arial Narrow" w:hAnsi="Arial Narrow" w:cs="Arial"/>
                <w:sz w:val="24"/>
                <w:szCs w:val="24"/>
              </w:rPr>
              <w:t xml:space="preserve">. The magistrate there after proceeded questioning the accused </w:t>
            </w:r>
            <w:r w:rsidR="00E85A61">
              <w:rPr>
                <w:rFonts w:ascii="Arial Narrow" w:hAnsi="Arial Narrow" w:cs="Arial"/>
                <w:sz w:val="24"/>
                <w:szCs w:val="24"/>
              </w:rPr>
              <w:t>along the lines of section 112(1</w:t>
            </w:r>
            <w:proofErr w:type="gramStart"/>
            <w:r w:rsidR="00E85A61">
              <w:rPr>
                <w:rFonts w:ascii="Arial Narrow" w:hAnsi="Arial Narrow" w:cs="Arial"/>
                <w:sz w:val="24"/>
                <w:szCs w:val="24"/>
              </w:rPr>
              <w:t>)(</w:t>
            </w:r>
            <w:proofErr w:type="gramEnd"/>
            <w:r w:rsidR="00E85A61">
              <w:rPr>
                <w:rFonts w:ascii="Arial Narrow" w:hAnsi="Arial Narrow" w:cs="Arial"/>
                <w:sz w:val="24"/>
                <w:szCs w:val="24"/>
              </w:rPr>
              <w:t>b)</w:t>
            </w:r>
            <w:r w:rsidR="00691CA4">
              <w:rPr>
                <w:rFonts w:ascii="Arial Narrow" w:hAnsi="Arial Narrow" w:cs="Arial"/>
                <w:sz w:val="24"/>
                <w:szCs w:val="24"/>
              </w:rPr>
              <w:t xml:space="preserve"> (although not reflected in the record as such),</w:t>
            </w:r>
            <w:r w:rsidR="00E85A61">
              <w:rPr>
                <w:rFonts w:ascii="Arial Narrow" w:hAnsi="Arial Narrow" w:cs="Arial"/>
                <w:sz w:val="24"/>
                <w:szCs w:val="24"/>
              </w:rPr>
              <w:t xml:space="preserve"> during which the accused </w:t>
            </w:r>
            <w:r w:rsidRPr="00795A7A">
              <w:rPr>
                <w:rFonts w:ascii="Arial Narrow" w:hAnsi="Arial Narrow" w:cs="Arial"/>
                <w:sz w:val="24"/>
                <w:szCs w:val="24"/>
              </w:rPr>
              <w:t xml:space="preserve">maintained his earlier view that he was unaware that the blanket </w:t>
            </w:r>
            <w:r w:rsidR="00CF55E4">
              <w:rPr>
                <w:rFonts w:ascii="Arial Narrow" w:hAnsi="Arial Narrow" w:cs="Arial"/>
                <w:sz w:val="24"/>
                <w:szCs w:val="24"/>
              </w:rPr>
              <w:t xml:space="preserve">contained the </w:t>
            </w:r>
            <w:r w:rsidR="009C48E5">
              <w:rPr>
                <w:rFonts w:ascii="Arial Narrow" w:hAnsi="Arial Narrow" w:cs="Arial"/>
                <w:sz w:val="24"/>
                <w:szCs w:val="24"/>
              </w:rPr>
              <w:t xml:space="preserve">prohibited </w:t>
            </w:r>
            <w:r w:rsidR="00CF55E4">
              <w:rPr>
                <w:rFonts w:ascii="Arial Narrow" w:hAnsi="Arial Narrow" w:cs="Arial"/>
                <w:sz w:val="24"/>
                <w:szCs w:val="24"/>
              </w:rPr>
              <w:t>substance</w:t>
            </w:r>
            <w:r w:rsidRPr="00795A7A">
              <w:rPr>
                <w:rFonts w:ascii="Arial Narrow" w:hAnsi="Arial Narrow" w:cs="Arial"/>
                <w:sz w:val="24"/>
                <w:szCs w:val="24"/>
              </w:rPr>
              <w:t xml:space="preserve">. </w:t>
            </w:r>
            <w:r w:rsidR="00517C9B">
              <w:rPr>
                <w:rFonts w:ascii="Arial Narrow" w:hAnsi="Arial Narrow" w:cs="Arial"/>
                <w:sz w:val="24"/>
                <w:szCs w:val="24"/>
              </w:rPr>
              <w:t>Subsequent thereto and m</w:t>
            </w:r>
            <w:r w:rsidR="00691CA4">
              <w:rPr>
                <w:rFonts w:ascii="Arial Narrow" w:hAnsi="Arial Narrow" w:cs="Arial"/>
                <w:sz w:val="24"/>
                <w:szCs w:val="24"/>
              </w:rPr>
              <w:t>indful of the accused</w:t>
            </w:r>
            <w:r w:rsidR="00517C9B">
              <w:rPr>
                <w:rFonts w:ascii="Arial Narrow" w:hAnsi="Arial Narrow" w:cs="Arial"/>
                <w:sz w:val="24"/>
                <w:szCs w:val="24"/>
              </w:rPr>
              <w:t xml:space="preserve"> having</w:t>
            </w:r>
            <w:r w:rsidR="00691CA4">
              <w:rPr>
                <w:rFonts w:ascii="Arial Narrow" w:hAnsi="Arial Narrow" w:cs="Arial"/>
                <w:sz w:val="24"/>
                <w:szCs w:val="24"/>
              </w:rPr>
              <w:t xml:space="preserve"> initial</w:t>
            </w:r>
            <w:r w:rsidR="00517C9B">
              <w:rPr>
                <w:rFonts w:ascii="Arial Narrow" w:hAnsi="Arial Narrow" w:cs="Arial"/>
                <w:sz w:val="24"/>
                <w:szCs w:val="24"/>
              </w:rPr>
              <w:t>ly</w:t>
            </w:r>
            <w:r w:rsidR="00691CA4">
              <w:rPr>
                <w:rFonts w:ascii="Arial Narrow" w:hAnsi="Arial Narrow" w:cs="Arial"/>
                <w:sz w:val="24"/>
                <w:szCs w:val="24"/>
              </w:rPr>
              <w:t xml:space="preserve"> plea</w:t>
            </w:r>
            <w:r w:rsidR="00517C9B">
              <w:rPr>
                <w:rFonts w:ascii="Arial Narrow" w:hAnsi="Arial Narrow" w:cs="Arial"/>
                <w:sz w:val="24"/>
                <w:szCs w:val="24"/>
              </w:rPr>
              <w:t>ded</w:t>
            </w:r>
            <w:r w:rsidR="00691CA4">
              <w:rPr>
                <w:rFonts w:ascii="Arial Narrow" w:hAnsi="Arial Narrow" w:cs="Arial"/>
                <w:sz w:val="24"/>
                <w:szCs w:val="24"/>
              </w:rPr>
              <w:t xml:space="preserve"> not guilty</w:t>
            </w:r>
            <w:r w:rsidR="00517C9B">
              <w:rPr>
                <w:rFonts w:ascii="Arial Narrow" w:hAnsi="Arial Narrow" w:cs="Arial"/>
                <w:sz w:val="24"/>
                <w:szCs w:val="24"/>
              </w:rPr>
              <w:t>,</w:t>
            </w:r>
            <w:r w:rsidR="00691CA4">
              <w:rPr>
                <w:rFonts w:ascii="Arial Narrow" w:hAnsi="Arial Narrow" w:cs="Arial"/>
                <w:sz w:val="24"/>
                <w:szCs w:val="24"/>
              </w:rPr>
              <w:t xml:space="preserve"> the magistrate</w:t>
            </w:r>
            <w:r w:rsidR="00517C9B">
              <w:rPr>
                <w:rFonts w:ascii="Arial Narrow" w:hAnsi="Arial Narrow" w:cs="Arial"/>
                <w:sz w:val="24"/>
                <w:szCs w:val="24"/>
              </w:rPr>
              <w:t xml:space="preserve"> </w:t>
            </w:r>
          </w:p>
          <w:p w:rsidR="00E20FBC" w:rsidRDefault="00E20FBC" w:rsidP="00E20FBC">
            <w:pPr>
              <w:spacing w:line="360" w:lineRule="auto"/>
              <w:ind w:left="720"/>
              <w:jc w:val="both"/>
              <w:rPr>
                <w:rFonts w:ascii="Arial Narrow" w:hAnsi="Arial Narrow" w:cs="Arial"/>
                <w:sz w:val="24"/>
                <w:szCs w:val="24"/>
              </w:rPr>
            </w:pPr>
          </w:p>
          <w:p w:rsidR="00376107" w:rsidRDefault="00517C9B" w:rsidP="00E20FBC">
            <w:pPr>
              <w:spacing w:line="360" w:lineRule="auto"/>
              <w:ind w:left="720"/>
              <w:jc w:val="both"/>
              <w:rPr>
                <w:rFonts w:ascii="Arial Narrow" w:hAnsi="Arial Narrow" w:cs="Arial"/>
                <w:sz w:val="24"/>
                <w:szCs w:val="24"/>
              </w:rPr>
            </w:pPr>
            <w:proofErr w:type="gramStart"/>
            <w:r>
              <w:rPr>
                <w:rFonts w:ascii="Arial Narrow" w:hAnsi="Arial Narrow" w:cs="Arial"/>
                <w:sz w:val="24"/>
                <w:szCs w:val="24"/>
              </w:rPr>
              <w:t>informed</w:t>
            </w:r>
            <w:proofErr w:type="gramEnd"/>
            <w:r>
              <w:rPr>
                <w:rFonts w:ascii="Arial Narrow" w:hAnsi="Arial Narrow" w:cs="Arial"/>
                <w:sz w:val="24"/>
                <w:szCs w:val="24"/>
              </w:rPr>
              <w:t xml:space="preserve"> the accused that it would appear that he does not dispute all the allegations contained in the charge and then </w:t>
            </w:r>
            <w:r w:rsidRPr="00795A7A">
              <w:rPr>
                <w:rFonts w:ascii="Arial Narrow" w:hAnsi="Arial Narrow" w:cs="Arial"/>
                <w:sz w:val="24"/>
                <w:szCs w:val="24"/>
              </w:rPr>
              <w:t>warned him of the implications of his admissions</w:t>
            </w:r>
            <w:r w:rsidR="00376107">
              <w:rPr>
                <w:rFonts w:ascii="Arial Narrow" w:hAnsi="Arial Narrow" w:cs="Arial"/>
                <w:sz w:val="24"/>
                <w:szCs w:val="24"/>
              </w:rPr>
              <w:t>. The court</w:t>
            </w:r>
            <w:r w:rsidRPr="00795A7A">
              <w:rPr>
                <w:rFonts w:ascii="Arial Narrow" w:hAnsi="Arial Narrow" w:cs="Arial"/>
                <w:sz w:val="24"/>
                <w:szCs w:val="24"/>
              </w:rPr>
              <w:t xml:space="preserve"> further enquired from him whether he consented to the</w:t>
            </w:r>
            <w:r w:rsidR="00C84C7F">
              <w:rPr>
                <w:rFonts w:ascii="Arial Narrow" w:hAnsi="Arial Narrow" w:cs="Arial"/>
                <w:sz w:val="24"/>
                <w:szCs w:val="24"/>
              </w:rPr>
              <w:t xml:space="preserve"> following</w:t>
            </w:r>
            <w:r w:rsidRPr="00795A7A">
              <w:rPr>
                <w:rFonts w:ascii="Arial Narrow" w:hAnsi="Arial Narrow" w:cs="Arial"/>
                <w:sz w:val="24"/>
                <w:szCs w:val="24"/>
              </w:rPr>
              <w:t xml:space="preserve"> admissions to be recorded as formal admission</w:t>
            </w:r>
            <w:r w:rsidR="00C84C7F">
              <w:rPr>
                <w:rFonts w:ascii="Arial Narrow" w:hAnsi="Arial Narrow" w:cs="Arial"/>
                <w:sz w:val="24"/>
                <w:szCs w:val="24"/>
              </w:rPr>
              <w:t>s</w:t>
            </w:r>
            <w:r w:rsidRPr="00795A7A">
              <w:rPr>
                <w:rFonts w:ascii="Arial Narrow" w:hAnsi="Arial Narrow" w:cs="Arial"/>
                <w:sz w:val="24"/>
                <w:szCs w:val="24"/>
              </w:rPr>
              <w:t xml:space="preserve"> </w:t>
            </w:r>
            <w:r w:rsidR="00C84C7F">
              <w:rPr>
                <w:rFonts w:ascii="Arial Narrow" w:hAnsi="Arial Narrow" w:cs="Arial"/>
                <w:sz w:val="24"/>
                <w:szCs w:val="24"/>
              </w:rPr>
              <w:t xml:space="preserve">made </w:t>
            </w:r>
            <w:r w:rsidRPr="00795A7A">
              <w:rPr>
                <w:rFonts w:ascii="Arial Narrow" w:hAnsi="Arial Narrow" w:cs="Arial"/>
                <w:sz w:val="24"/>
                <w:szCs w:val="24"/>
              </w:rPr>
              <w:t>in terms of section 220 of the CPA to which he agreed</w:t>
            </w:r>
            <w:r w:rsidR="00155513">
              <w:rPr>
                <w:rFonts w:ascii="Arial Narrow" w:hAnsi="Arial Narrow" w:cs="Arial"/>
                <w:sz w:val="24"/>
                <w:szCs w:val="24"/>
              </w:rPr>
              <w:t>, to wit:</w:t>
            </w:r>
          </w:p>
          <w:p w:rsidR="00795A7A" w:rsidRDefault="00C84C7F" w:rsidP="00376107">
            <w:pPr>
              <w:pStyle w:val="ListParagraph"/>
              <w:numPr>
                <w:ilvl w:val="0"/>
                <w:numId w:val="16"/>
              </w:numPr>
              <w:spacing w:line="360" w:lineRule="auto"/>
              <w:jc w:val="both"/>
              <w:rPr>
                <w:rFonts w:ascii="Arial Narrow" w:hAnsi="Arial Narrow" w:cs="Arial"/>
                <w:sz w:val="24"/>
                <w:szCs w:val="24"/>
              </w:rPr>
            </w:pPr>
            <w:r>
              <w:rPr>
                <w:rFonts w:ascii="Arial Narrow" w:hAnsi="Arial Narrow" w:cs="Arial"/>
                <w:sz w:val="24"/>
                <w:szCs w:val="24"/>
              </w:rPr>
              <w:t>‘</w:t>
            </w:r>
            <w:r w:rsidR="00376107">
              <w:rPr>
                <w:rFonts w:ascii="Arial Narrow" w:hAnsi="Arial Narrow" w:cs="Arial"/>
                <w:sz w:val="24"/>
                <w:szCs w:val="24"/>
              </w:rPr>
              <w:t>That on 17 March 2019,</w:t>
            </w:r>
          </w:p>
          <w:p w:rsidR="00376107" w:rsidRDefault="00376107" w:rsidP="00376107">
            <w:pPr>
              <w:pStyle w:val="ListParagraph"/>
              <w:numPr>
                <w:ilvl w:val="0"/>
                <w:numId w:val="16"/>
              </w:numPr>
              <w:spacing w:line="360" w:lineRule="auto"/>
              <w:jc w:val="both"/>
              <w:rPr>
                <w:rFonts w:ascii="Arial Narrow" w:hAnsi="Arial Narrow" w:cs="Arial"/>
                <w:sz w:val="24"/>
                <w:szCs w:val="24"/>
              </w:rPr>
            </w:pPr>
            <w:r>
              <w:rPr>
                <w:rFonts w:ascii="Arial Narrow" w:hAnsi="Arial Narrow" w:cs="Arial"/>
                <w:sz w:val="24"/>
                <w:szCs w:val="24"/>
              </w:rPr>
              <w:t xml:space="preserve">At </w:t>
            </w:r>
            <w:proofErr w:type="spellStart"/>
            <w:r>
              <w:rPr>
                <w:rFonts w:ascii="Arial Narrow" w:hAnsi="Arial Narrow" w:cs="Arial"/>
                <w:sz w:val="24"/>
                <w:szCs w:val="24"/>
              </w:rPr>
              <w:t>Keetmashoop</w:t>
            </w:r>
            <w:proofErr w:type="spellEnd"/>
            <w:r>
              <w:rPr>
                <w:rFonts w:ascii="Arial Narrow" w:hAnsi="Arial Narrow" w:cs="Arial"/>
                <w:sz w:val="24"/>
                <w:szCs w:val="24"/>
              </w:rPr>
              <w:t>,</w:t>
            </w:r>
          </w:p>
          <w:p w:rsidR="00376107" w:rsidRDefault="00376107" w:rsidP="00376107">
            <w:pPr>
              <w:pStyle w:val="ListParagraph"/>
              <w:numPr>
                <w:ilvl w:val="0"/>
                <w:numId w:val="16"/>
              </w:numPr>
              <w:spacing w:line="360" w:lineRule="auto"/>
              <w:jc w:val="both"/>
              <w:rPr>
                <w:rFonts w:ascii="Arial Narrow" w:hAnsi="Arial Narrow" w:cs="Arial"/>
                <w:sz w:val="24"/>
                <w:szCs w:val="24"/>
              </w:rPr>
            </w:pPr>
            <w:r>
              <w:rPr>
                <w:rFonts w:ascii="Arial Narrow" w:hAnsi="Arial Narrow" w:cs="Arial"/>
                <w:sz w:val="24"/>
                <w:szCs w:val="24"/>
              </w:rPr>
              <w:t>You were found in wrongfully and unlawfully,</w:t>
            </w:r>
          </w:p>
          <w:p w:rsidR="00376107" w:rsidRDefault="00376107" w:rsidP="00376107">
            <w:pPr>
              <w:pStyle w:val="ListParagraph"/>
              <w:numPr>
                <w:ilvl w:val="0"/>
                <w:numId w:val="16"/>
              </w:numPr>
              <w:spacing w:line="360" w:lineRule="auto"/>
              <w:jc w:val="both"/>
              <w:rPr>
                <w:rFonts w:ascii="Arial Narrow" w:hAnsi="Arial Narrow" w:cs="Arial"/>
                <w:sz w:val="24"/>
                <w:szCs w:val="24"/>
              </w:rPr>
            </w:pPr>
            <w:r>
              <w:rPr>
                <w:rFonts w:ascii="Arial Narrow" w:hAnsi="Arial Narrow" w:cs="Arial"/>
                <w:sz w:val="24"/>
                <w:szCs w:val="24"/>
              </w:rPr>
              <w:t>Possession of 3 ‘</w:t>
            </w:r>
            <w:proofErr w:type="spellStart"/>
            <w:r>
              <w:rPr>
                <w:rFonts w:ascii="Arial Narrow" w:hAnsi="Arial Narrow" w:cs="Arial"/>
                <w:sz w:val="24"/>
                <w:szCs w:val="24"/>
              </w:rPr>
              <w:t>balies</w:t>
            </w:r>
            <w:proofErr w:type="spellEnd"/>
            <w:r>
              <w:rPr>
                <w:rFonts w:ascii="Arial Narrow" w:hAnsi="Arial Narrow" w:cs="Arial"/>
                <w:sz w:val="24"/>
                <w:szCs w:val="24"/>
              </w:rPr>
              <w:t>’ of cannabis valued at N$150</w:t>
            </w:r>
            <w:r w:rsidR="00C84C7F">
              <w:rPr>
                <w:rFonts w:ascii="Arial Narrow" w:hAnsi="Arial Narrow" w:cs="Arial"/>
                <w:sz w:val="24"/>
                <w:szCs w:val="24"/>
              </w:rPr>
              <w:t>,</w:t>
            </w:r>
          </w:p>
          <w:p w:rsidR="00233C41" w:rsidRDefault="00370788" w:rsidP="00C84C7F">
            <w:pPr>
              <w:pStyle w:val="ListParagraph"/>
              <w:numPr>
                <w:ilvl w:val="0"/>
                <w:numId w:val="16"/>
              </w:numPr>
              <w:spacing w:line="360" w:lineRule="auto"/>
              <w:jc w:val="both"/>
              <w:rPr>
                <w:rFonts w:ascii="Arial Narrow" w:hAnsi="Arial Narrow" w:cs="Arial"/>
                <w:sz w:val="24"/>
                <w:szCs w:val="24"/>
              </w:rPr>
            </w:pPr>
            <w:r>
              <w:rPr>
                <w:rFonts w:ascii="Arial Narrow" w:hAnsi="Arial Narrow" w:cs="Arial"/>
                <w:sz w:val="24"/>
                <w:szCs w:val="24"/>
              </w:rPr>
              <w:t>That it is a prohibited dependence-producing drug or plant</w:t>
            </w:r>
            <w:r w:rsidR="00C84C7F">
              <w:rPr>
                <w:rFonts w:ascii="Arial Narrow" w:hAnsi="Arial Narrow" w:cs="Arial"/>
                <w:sz w:val="24"/>
                <w:szCs w:val="24"/>
              </w:rPr>
              <w:t>.’</w:t>
            </w:r>
          </w:p>
          <w:p w:rsidR="00C84C7F" w:rsidRPr="00C84C7F" w:rsidRDefault="00C84C7F" w:rsidP="00C84C7F">
            <w:pPr>
              <w:pStyle w:val="ListParagraph"/>
              <w:spacing w:line="360" w:lineRule="auto"/>
              <w:ind w:left="1500"/>
              <w:jc w:val="both"/>
              <w:rPr>
                <w:rFonts w:ascii="Arial Narrow" w:hAnsi="Arial Narrow" w:cs="Arial"/>
                <w:sz w:val="24"/>
                <w:szCs w:val="24"/>
              </w:rPr>
            </w:pPr>
          </w:p>
          <w:p w:rsidR="00795A7A" w:rsidRPr="00795A7A" w:rsidRDefault="00E20FBC" w:rsidP="00091FA5">
            <w:pPr>
              <w:spacing w:line="360" w:lineRule="auto"/>
              <w:ind w:left="720"/>
              <w:jc w:val="both"/>
              <w:rPr>
                <w:rFonts w:ascii="Arial Narrow" w:hAnsi="Arial Narrow" w:cs="Arial"/>
                <w:sz w:val="24"/>
                <w:szCs w:val="24"/>
              </w:rPr>
            </w:pPr>
            <w:r>
              <w:rPr>
                <w:rFonts w:ascii="Arial Narrow" w:hAnsi="Arial Narrow" w:cs="Arial"/>
                <w:sz w:val="24"/>
                <w:szCs w:val="24"/>
              </w:rPr>
              <w:t xml:space="preserve">[4]     </w:t>
            </w:r>
            <w:r w:rsidR="00795A7A" w:rsidRPr="00795A7A">
              <w:rPr>
                <w:rFonts w:ascii="Arial Narrow" w:hAnsi="Arial Narrow" w:cs="Arial"/>
                <w:sz w:val="24"/>
                <w:szCs w:val="24"/>
              </w:rPr>
              <w:t>The state</w:t>
            </w:r>
            <w:r w:rsidR="00C84C7F">
              <w:rPr>
                <w:rFonts w:ascii="Arial Narrow" w:hAnsi="Arial Narrow" w:cs="Arial"/>
                <w:sz w:val="24"/>
                <w:szCs w:val="24"/>
              </w:rPr>
              <w:t xml:space="preserve"> thereafter</w:t>
            </w:r>
            <w:r w:rsidR="00795A7A" w:rsidRPr="00795A7A">
              <w:rPr>
                <w:rFonts w:ascii="Arial Narrow" w:hAnsi="Arial Narrow" w:cs="Arial"/>
                <w:sz w:val="24"/>
                <w:szCs w:val="24"/>
              </w:rPr>
              <w:t xml:space="preserve"> closed </w:t>
            </w:r>
            <w:r w:rsidR="00F42CB5" w:rsidRPr="00795A7A">
              <w:rPr>
                <w:rFonts w:ascii="Arial Narrow" w:hAnsi="Arial Narrow" w:cs="Arial"/>
                <w:sz w:val="24"/>
                <w:szCs w:val="24"/>
              </w:rPr>
              <w:t>its</w:t>
            </w:r>
            <w:r w:rsidR="00795A7A" w:rsidRPr="00795A7A">
              <w:rPr>
                <w:rFonts w:ascii="Arial Narrow" w:hAnsi="Arial Narrow" w:cs="Arial"/>
                <w:sz w:val="24"/>
                <w:szCs w:val="24"/>
              </w:rPr>
              <w:t xml:space="preserve"> case </w:t>
            </w:r>
            <w:r w:rsidR="00C84C7F">
              <w:rPr>
                <w:rFonts w:ascii="Arial Narrow" w:hAnsi="Arial Narrow" w:cs="Arial"/>
                <w:sz w:val="24"/>
                <w:szCs w:val="24"/>
              </w:rPr>
              <w:t xml:space="preserve">and </w:t>
            </w:r>
            <w:r w:rsidR="00795A7A" w:rsidRPr="00795A7A">
              <w:rPr>
                <w:rFonts w:ascii="Arial Narrow" w:hAnsi="Arial Narrow" w:cs="Arial"/>
                <w:sz w:val="24"/>
                <w:szCs w:val="24"/>
              </w:rPr>
              <w:t>so did the accused. At the end of the trial he was convicted, on the strength of his formal admission</w:t>
            </w:r>
            <w:r w:rsidR="00C84C7F">
              <w:rPr>
                <w:rFonts w:ascii="Arial Narrow" w:hAnsi="Arial Narrow" w:cs="Arial"/>
                <w:sz w:val="24"/>
                <w:szCs w:val="24"/>
              </w:rPr>
              <w:t xml:space="preserve">s </w:t>
            </w:r>
            <w:r w:rsidR="00795A7A" w:rsidRPr="00795A7A">
              <w:rPr>
                <w:rFonts w:ascii="Arial Narrow" w:hAnsi="Arial Narrow" w:cs="Arial"/>
                <w:sz w:val="24"/>
                <w:szCs w:val="24"/>
              </w:rPr>
              <w:t>and sentenced to a fine of N$2 000 or, in default of payment, to 12 months’ imprisonment.</w:t>
            </w:r>
          </w:p>
          <w:p w:rsidR="00795A7A" w:rsidRPr="00795A7A" w:rsidRDefault="00795A7A" w:rsidP="00091FA5">
            <w:pPr>
              <w:spacing w:line="360" w:lineRule="auto"/>
              <w:ind w:left="720"/>
              <w:jc w:val="both"/>
              <w:rPr>
                <w:rFonts w:ascii="Arial Narrow" w:hAnsi="Arial Narrow" w:cs="Arial"/>
                <w:sz w:val="24"/>
                <w:szCs w:val="24"/>
              </w:rPr>
            </w:pPr>
          </w:p>
          <w:p w:rsidR="00795A7A" w:rsidRPr="00795A7A" w:rsidRDefault="00795A7A" w:rsidP="00091FA5">
            <w:pPr>
              <w:spacing w:line="360" w:lineRule="auto"/>
              <w:ind w:left="720"/>
              <w:jc w:val="both"/>
              <w:rPr>
                <w:rFonts w:ascii="Arial Narrow" w:hAnsi="Arial Narrow" w:cs="Arial"/>
                <w:sz w:val="24"/>
                <w:szCs w:val="24"/>
              </w:rPr>
            </w:pPr>
            <w:r w:rsidRPr="00795A7A">
              <w:rPr>
                <w:rFonts w:ascii="Arial Narrow" w:hAnsi="Arial Narrow" w:cs="Arial"/>
                <w:sz w:val="24"/>
                <w:szCs w:val="24"/>
              </w:rPr>
              <w:t>[5]</w:t>
            </w:r>
            <w:r w:rsidRPr="00795A7A">
              <w:rPr>
                <w:rFonts w:ascii="Arial Narrow" w:hAnsi="Arial Narrow" w:cs="Arial"/>
                <w:sz w:val="24"/>
                <w:szCs w:val="24"/>
              </w:rPr>
              <w:tab/>
              <w:t>W</w:t>
            </w:r>
            <w:r w:rsidR="00C84C7F">
              <w:rPr>
                <w:rFonts w:ascii="Arial Narrow" w:hAnsi="Arial Narrow" w:cs="Arial"/>
                <w:sz w:val="24"/>
                <w:szCs w:val="24"/>
              </w:rPr>
              <w:t>hen the matter came on review</w:t>
            </w:r>
            <w:r w:rsidRPr="00795A7A">
              <w:rPr>
                <w:rFonts w:ascii="Arial Narrow" w:hAnsi="Arial Narrow" w:cs="Arial"/>
                <w:sz w:val="24"/>
                <w:szCs w:val="24"/>
              </w:rPr>
              <w:t xml:space="preserve"> a query </w:t>
            </w:r>
            <w:r w:rsidR="00C84C7F">
              <w:rPr>
                <w:rFonts w:ascii="Arial Narrow" w:hAnsi="Arial Narrow" w:cs="Arial"/>
                <w:sz w:val="24"/>
                <w:szCs w:val="24"/>
              </w:rPr>
              <w:t xml:space="preserve">was sent </w:t>
            </w:r>
            <w:r w:rsidRPr="00795A7A">
              <w:rPr>
                <w:rFonts w:ascii="Arial Narrow" w:hAnsi="Arial Narrow" w:cs="Arial"/>
                <w:sz w:val="24"/>
                <w:szCs w:val="24"/>
              </w:rPr>
              <w:t>to the magistrate enquiring as to</w:t>
            </w:r>
            <w:r w:rsidR="00C84C7F">
              <w:rPr>
                <w:rFonts w:ascii="Arial Narrow" w:hAnsi="Arial Narrow" w:cs="Arial"/>
                <w:sz w:val="24"/>
                <w:szCs w:val="24"/>
              </w:rPr>
              <w:t xml:space="preserve"> why the accused was convicted </w:t>
            </w:r>
            <w:r w:rsidRPr="00795A7A">
              <w:rPr>
                <w:rFonts w:ascii="Arial Narrow" w:hAnsi="Arial Narrow" w:cs="Arial"/>
                <w:sz w:val="24"/>
                <w:szCs w:val="24"/>
              </w:rPr>
              <w:t>as he never admitted having</w:t>
            </w:r>
            <w:r w:rsidR="00C84C7F">
              <w:rPr>
                <w:rFonts w:ascii="Arial Narrow" w:hAnsi="Arial Narrow" w:cs="Arial"/>
                <w:sz w:val="24"/>
                <w:szCs w:val="24"/>
              </w:rPr>
              <w:t xml:space="preserve"> had</w:t>
            </w:r>
            <w:r w:rsidRPr="00795A7A">
              <w:rPr>
                <w:rFonts w:ascii="Arial Narrow" w:hAnsi="Arial Narrow" w:cs="Arial"/>
                <w:sz w:val="24"/>
                <w:szCs w:val="24"/>
              </w:rPr>
              <w:t xml:space="preserve"> knowledge </w:t>
            </w:r>
            <w:r w:rsidR="008F6EE2">
              <w:rPr>
                <w:rFonts w:ascii="Arial Narrow" w:hAnsi="Arial Narrow" w:cs="Arial"/>
                <w:sz w:val="24"/>
                <w:szCs w:val="24"/>
              </w:rPr>
              <w:t>of</w:t>
            </w:r>
            <w:r w:rsidRPr="00795A7A">
              <w:rPr>
                <w:rFonts w:ascii="Arial Narrow" w:hAnsi="Arial Narrow" w:cs="Arial"/>
                <w:sz w:val="24"/>
                <w:szCs w:val="24"/>
              </w:rPr>
              <w:t xml:space="preserve"> the three </w:t>
            </w:r>
            <w:r w:rsidR="00B52EF4">
              <w:rPr>
                <w:rFonts w:ascii="Arial Narrow" w:hAnsi="Arial Narrow" w:cs="Arial"/>
                <w:sz w:val="24"/>
                <w:szCs w:val="24"/>
              </w:rPr>
              <w:t>‘</w:t>
            </w:r>
            <w:proofErr w:type="spellStart"/>
            <w:r w:rsidR="00B52EF4">
              <w:rPr>
                <w:rFonts w:ascii="Arial Narrow" w:hAnsi="Arial Narrow" w:cs="Arial"/>
                <w:sz w:val="24"/>
                <w:szCs w:val="24"/>
              </w:rPr>
              <w:t>balies</w:t>
            </w:r>
            <w:proofErr w:type="spellEnd"/>
            <w:r w:rsidR="00B52EF4">
              <w:rPr>
                <w:rFonts w:ascii="Arial Narrow" w:hAnsi="Arial Narrow" w:cs="Arial"/>
                <w:sz w:val="24"/>
                <w:szCs w:val="24"/>
              </w:rPr>
              <w:t>’</w:t>
            </w:r>
            <w:r w:rsidRPr="00795A7A">
              <w:rPr>
                <w:rFonts w:ascii="Arial Narrow" w:hAnsi="Arial Narrow" w:cs="Arial"/>
                <w:sz w:val="24"/>
                <w:szCs w:val="24"/>
              </w:rPr>
              <w:t xml:space="preserve"> of cannabis</w:t>
            </w:r>
            <w:r w:rsidR="008F6EE2">
              <w:rPr>
                <w:rFonts w:ascii="Arial Narrow" w:hAnsi="Arial Narrow" w:cs="Arial"/>
                <w:sz w:val="24"/>
                <w:szCs w:val="24"/>
              </w:rPr>
              <w:t xml:space="preserve"> found wrapped in the blanket</w:t>
            </w:r>
            <w:r w:rsidRPr="00795A7A">
              <w:rPr>
                <w:rFonts w:ascii="Arial Narrow" w:hAnsi="Arial Narrow" w:cs="Arial"/>
                <w:sz w:val="24"/>
                <w:szCs w:val="24"/>
              </w:rPr>
              <w:t>.</w:t>
            </w:r>
          </w:p>
          <w:p w:rsidR="00795A7A" w:rsidRPr="00795A7A" w:rsidRDefault="00795A7A" w:rsidP="00091FA5">
            <w:pPr>
              <w:spacing w:line="360" w:lineRule="auto"/>
              <w:ind w:left="720"/>
              <w:jc w:val="both"/>
              <w:rPr>
                <w:rFonts w:ascii="Arial Narrow" w:hAnsi="Arial Narrow" w:cs="Arial"/>
                <w:sz w:val="24"/>
                <w:szCs w:val="24"/>
              </w:rPr>
            </w:pPr>
          </w:p>
          <w:p w:rsidR="00795A7A" w:rsidRPr="00795A7A" w:rsidRDefault="00795A7A" w:rsidP="00091FA5">
            <w:pPr>
              <w:spacing w:line="360" w:lineRule="auto"/>
              <w:ind w:left="720"/>
              <w:jc w:val="both"/>
              <w:rPr>
                <w:rFonts w:ascii="Arial Narrow" w:hAnsi="Arial Narrow" w:cs="Arial"/>
                <w:sz w:val="24"/>
                <w:szCs w:val="24"/>
              </w:rPr>
            </w:pPr>
            <w:r w:rsidRPr="00795A7A">
              <w:rPr>
                <w:rFonts w:ascii="Arial Narrow" w:hAnsi="Arial Narrow" w:cs="Arial"/>
                <w:sz w:val="24"/>
                <w:szCs w:val="24"/>
              </w:rPr>
              <w:t>[6]</w:t>
            </w:r>
            <w:r w:rsidRPr="00795A7A">
              <w:rPr>
                <w:rFonts w:ascii="Arial Narrow" w:hAnsi="Arial Narrow" w:cs="Arial"/>
                <w:sz w:val="24"/>
                <w:szCs w:val="24"/>
              </w:rPr>
              <w:tab/>
              <w:t xml:space="preserve">The magistrate replied by saying that the offence created by section 2(b) </w:t>
            </w:r>
            <w:r w:rsidR="008F6EE2">
              <w:rPr>
                <w:rFonts w:ascii="Arial Narrow" w:hAnsi="Arial Narrow" w:cs="Arial"/>
                <w:sz w:val="24"/>
                <w:szCs w:val="24"/>
              </w:rPr>
              <w:t>of Act 41 of 1971 is one of</w:t>
            </w:r>
            <w:r w:rsidRPr="00795A7A">
              <w:rPr>
                <w:rFonts w:ascii="Arial Narrow" w:hAnsi="Arial Narrow" w:cs="Arial"/>
                <w:sz w:val="24"/>
                <w:szCs w:val="24"/>
              </w:rPr>
              <w:t xml:space="preserve"> strict liability and </w:t>
            </w:r>
            <w:proofErr w:type="spellStart"/>
            <w:r w:rsidRPr="00795A7A">
              <w:rPr>
                <w:rFonts w:ascii="Arial Narrow" w:hAnsi="Arial Narrow" w:cs="Arial"/>
                <w:i/>
                <w:sz w:val="24"/>
                <w:szCs w:val="24"/>
              </w:rPr>
              <w:t>mens</w:t>
            </w:r>
            <w:proofErr w:type="spellEnd"/>
            <w:r w:rsidRPr="00795A7A">
              <w:rPr>
                <w:rFonts w:ascii="Arial Narrow" w:hAnsi="Arial Narrow" w:cs="Arial"/>
                <w:i/>
                <w:sz w:val="24"/>
                <w:szCs w:val="24"/>
              </w:rPr>
              <w:t xml:space="preserve"> rea </w:t>
            </w:r>
            <w:r w:rsidRPr="00795A7A">
              <w:rPr>
                <w:rFonts w:ascii="Arial Narrow" w:hAnsi="Arial Narrow" w:cs="Arial"/>
                <w:sz w:val="24"/>
                <w:szCs w:val="24"/>
              </w:rPr>
              <w:t>is not an element of the offence. Consequently, it did not matter whether</w:t>
            </w:r>
            <w:r w:rsidR="008F6EE2">
              <w:rPr>
                <w:rFonts w:ascii="Arial Narrow" w:hAnsi="Arial Narrow" w:cs="Arial"/>
                <w:sz w:val="24"/>
                <w:szCs w:val="24"/>
              </w:rPr>
              <w:t xml:space="preserve"> or not the accused had</w:t>
            </w:r>
            <w:r w:rsidRPr="00795A7A">
              <w:rPr>
                <w:rFonts w:ascii="Arial Narrow" w:hAnsi="Arial Narrow" w:cs="Arial"/>
                <w:sz w:val="24"/>
                <w:szCs w:val="24"/>
              </w:rPr>
              <w:t xml:space="preserve"> any</w:t>
            </w:r>
            <w:r w:rsidR="008F6EE2">
              <w:rPr>
                <w:rFonts w:ascii="Arial Narrow" w:hAnsi="Arial Narrow" w:cs="Arial"/>
                <w:sz w:val="24"/>
                <w:szCs w:val="24"/>
              </w:rPr>
              <w:t xml:space="preserve"> knowledge of the cannabis. </w:t>
            </w:r>
            <w:r w:rsidRPr="00795A7A">
              <w:rPr>
                <w:rFonts w:ascii="Arial Narrow" w:hAnsi="Arial Narrow" w:cs="Arial"/>
                <w:sz w:val="24"/>
                <w:szCs w:val="24"/>
              </w:rPr>
              <w:t xml:space="preserve"> </w:t>
            </w:r>
          </w:p>
          <w:p w:rsidR="00795A7A" w:rsidRPr="00795A7A" w:rsidRDefault="00795A7A" w:rsidP="00091FA5">
            <w:pPr>
              <w:spacing w:line="360" w:lineRule="auto"/>
              <w:ind w:left="720"/>
              <w:jc w:val="both"/>
              <w:rPr>
                <w:rFonts w:ascii="Arial Narrow" w:hAnsi="Arial Narrow" w:cs="Arial"/>
                <w:sz w:val="24"/>
                <w:szCs w:val="24"/>
              </w:rPr>
            </w:pPr>
          </w:p>
          <w:p w:rsidR="00795A7A" w:rsidRPr="00795A7A" w:rsidRDefault="00795A7A" w:rsidP="00091FA5">
            <w:pPr>
              <w:spacing w:line="360" w:lineRule="auto"/>
              <w:ind w:left="720"/>
              <w:jc w:val="both"/>
              <w:rPr>
                <w:rFonts w:ascii="Arial Narrow" w:hAnsi="Arial Narrow" w:cs="Arial"/>
                <w:sz w:val="24"/>
                <w:szCs w:val="24"/>
              </w:rPr>
            </w:pPr>
            <w:r w:rsidRPr="00795A7A">
              <w:rPr>
                <w:rFonts w:ascii="Arial Narrow" w:hAnsi="Arial Narrow" w:cs="Arial"/>
                <w:sz w:val="24"/>
                <w:szCs w:val="24"/>
              </w:rPr>
              <w:t>[7]</w:t>
            </w:r>
            <w:r w:rsidRPr="00795A7A">
              <w:rPr>
                <w:rFonts w:ascii="Arial Narrow" w:hAnsi="Arial Narrow" w:cs="Arial"/>
                <w:sz w:val="24"/>
                <w:szCs w:val="24"/>
              </w:rPr>
              <w:tab/>
              <w:t>Section 2(b) of Act 41 of 1971 reads as follows:</w:t>
            </w:r>
          </w:p>
          <w:p w:rsidR="00371C2A" w:rsidRDefault="00795A7A" w:rsidP="00371C2A">
            <w:pPr>
              <w:spacing w:line="360" w:lineRule="auto"/>
              <w:ind w:left="720" w:firstLine="720"/>
              <w:jc w:val="both"/>
              <w:rPr>
                <w:rFonts w:ascii="Arial Narrow" w:hAnsi="Arial Narrow" w:cs="Arial"/>
                <w:sz w:val="24"/>
                <w:szCs w:val="24"/>
              </w:rPr>
            </w:pPr>
            <w:r w:rsidRPr="00795A7A">
              <w:rPr>
                <w:rFonts w:ascii="Arial Narrow" w:hAnsi="Arial Narrow" w:cs="Arial"/>
                <w:sz w:val="24"/>
                <w:szCs w:val="24"/>
              </w:rPr>
              <w:t>‘Notwithstanding anything to the contrary in any law contained, any person who has in his possession or uses any such dependence-producing drug or plant…shall be guilty of an offence.</w:t>
            </w:r>
            <w:r w:rsidR="00F51411">
              <w:rPr>
                <w:rFonts w:ascii="Arial Narrow" w:hAnsi="Arial Narrow" w:cs="Arial"/>
                <w:sz w:val="24"/>
                <w:szCs w:val="24"/>
              </w:rPr>
              <w:t>’</w:t>
            </w:r>
          </w:p>
          <w:p w:rsidR="00371C2A" w:rsidRDefault="00371C2A" w:rsidP="00091FA5">
            <w:pPr>
              <w:spacing w:line="360" w:lineRule="auto"/>
              <w:ind w:left="720"/>
              <w:jc w:val="both"/>
              <w:rPr>
                <w:rFonts w:ascii="Arial Narrow" w:hAnsi="Arial Narrow" w:cs="Arial"/>
                <w:sz w:val="24"/>
                <w:szCs w:val="24"/>
              </w:rPr>
            </w:pPr>
          </w:p>
          <w:p w:rsidR="00E20FBC" w:rsidRDefault="00ED6CB8" w:rsidP="00091FA5">
            <w:pPr>
              <w:spacing w:line="360" w:lineRule="auto"/>
              <w:ind w:left="720"/>
              <w:jc w:val="both"/>
              <w:rPr>
                <w:rFonts w:ascii="Arial Narrow" w:hAnsi="Arial Narrow" w:cs="Arial"/>
                <w:sz w:val="24"/>
                <w:szCs w:val="24"/>
              </w:rPr>
            </w:pPr>
            <w:r>
              <w:rPr>
                <w:rFonts w:ascii="Arial Narrow" w:hAnsi="Arial Narrow" w:cs="Arial"/>
                <w:sz w:val="24"/>
                <w:szCs w:val="24"/>
              </w:rPr>
              <w:t>[</w:t>
            </w:r>
            <w:r w:rsidR="00371C2A">
              <w:rPr>
                <w:rFonts w:ascii="Arial Narrow" w:hAnsi="Arial Narrow" w:cs="Arial"/>
                <w:sz w:val="24"/>
                <w:szCs w:val="24"/>
              </w:rPr>
              <w:t>8</w:t>
            </w:r>
            <w:r>
              <w:rPr>
                <w:rFonts w:ascii="Arial Narrow" w:hAnsi="Arial Narrow" w:cs="Arial"/>
                <w:sz w:val="24"/>
                <w:szCs w:val="24"/>
              </w:rPr>
              <w:t>]</w:t>
            </w:r>
            <w:r w:rsidR="00A64D9F">
              <w:rPr>
                <w:rFonts w:ascii="Arial Narrow" w:hAnsi="Arial Narrow" w:cs="Arial"/>
                <w:sz w:val="24"/>
                <w:szCs w:val="24"/>
              </w:rPr>
              <w:t xml:space="preserve">      </w:t>
            </w:r>
            <w:r w:rsidR="00543299">
              <w:rPr>
                <w:rFonts w:ascii="Arial Narrow" w:hAnsi="Arial Narrow" w:cs="Arial"/>
                <w:sz w:val="24"/>
                <w:szCs w:val="24"/>
              </w:rPr>
              <w:t>‘Possess’ is defined as including “keeping, storing or having in custody or under control or supervision.”</w:t>
            </w:r>
            <w:r w:rsidR="00543299">
              <w:rPr>
                <w:rStyle w:val="FootnoteReference"/>
                <w:rFonts w:ascii="Arial Narrow" w:hAnsi="Arial Narrow" w:cs="Arial"/>
                <w:sz w:val="24"/>
                <w:szCs w:val="24"/>
              </w:rPr>
              <w:footnoteReference w:id="1"/>
            </w:r>
            <w:r w:rsidR="00543299">
              <w:rPr>
                <w:rFonts w:ascii="Arial Narrow" w:hAnsi="Arial Narrow" w:cs="Arial"/>
                <w:sz w:val="24"/>
                <w:szCs w:val="24"/>
              </w:rPr>
              <w:t xml:space="preserve"> Possession consists of two elements, namely a physical </w:t>
            </w:r>
            <w:r w:rsidR="00EE0B47" w:rsidRPr="00EE0B47">
              <w:rPr>
                <w:rFonts w:ascii="Arial Narrow" w:hAnsi="Arial Narrow" w:cs="Arial"/>
                <w:i/>
                <w:sz w:val="24"/>
                <w:szCs w:val="24"/>
              </w:rPr>
              <w:t xml:space="preserve">(corpus) </w:t>
            </w:r>
            <w:r w:rsidR="00543299">
              <w:rPr>
                <w:rFonts w:ascii="Arial Narrow" w:hAnsi="Arial Narrow" w:cs="Arial"/>
                <w:sz w:val="24"/>
                <w:szCs w:val="24"/>
              </w:rPr>
              <w:t xml:space="preserve">and mental element </w:t>
            </w:r>
          </w:p>
          <w:p w:rsidR="00E20FBC" w:rsidRDefault="00E20FBC" w:rsidP="00091FA5">
            <w:pPr>
              <w:spacing w:line="360" w:lineRule="auto"/>
              <w:ind w:left="720"/>
              <w:jc w:val="both"/>
              <w:rPr>
                <w:rFonts w:ascii="Arial Narrow" w:hAnsi="Arial Narrow" w:cs="Arial"/>
                <w:sz w:val="24"/>
                <w:szCs w:val="24"/>
              </w:rPr>
            </w:pPr>
          </w:p>
          <w:p w:rsidR="00ED6CB8" w:rsidRDefault="00543299" w:rsidP="00E20FBC">
            <w:pPr>
              <w:spacing w:line="360" w:lineRule="auto"/>
              <w:ind w:left="720"/>
              <w:jc w:val="both"/>
              <w:rPr>
                <w:rFonts w:ascii="Arial Narrow" w:hAnsi="Arial Narrow" w:cs="Arial"/>
                <w:sz w:val="24"/>
                <w:szCs w:val="24"/>
              </w:rPr>
            </w:pPr>
            <w:r w:rsidRPr="00543299">
              <w:rPr>
                <w:rFonts w:ascii="Arial Narrow" w:hAnsi="Arial Narrow" w:cs="Arial"/>
                <w:i/>
                <w:sz w:val="24"/>
                <w:szCs w:val="24"/>
              </w:rPr>
              <w:lastRenderedPageBreak/>
              <w:t>(</w:t>
            </w:r>
            <w:proofErr w:type="gramStart"/>
            <w:r w:rsidRPr="00543299">
              <w:rPr>
                <w:rFonts w:ascii="Arial Narrow" w:hAnsi="Arial Narrow" w:cs="Arial"/>
                <w:i/>
                <w:sz w:val="24"/>
                <w:szCs w:val="24"/>
              </w:rPr>
              <w:t>animus</w:t>
            </w:r>
            <w:proofErr w:type="gramEnd"/>
            <w:r w:rsidRPr="00543299">
              <w:rPr>
                <w:rFonts w:ascii="Arial Narrow" w:hAnsi="Arial Narrow" w:cs="Arial"/>
                <w:i/>
                <w:sz w:val="24"/>
                <w:szCs w:val="24"/>
              </w:rPr>
              <w:t>)</w:t>
            </w:r>
            <w:r w:rsidR="000C1CE2">
              <w:rPr>
                <w:rFonts w:ascii="Arial Narrow" w:hAnsi="Arial Narrow" w:cs="Arial"/>
                <w:i/>
                <w:sz w:val="24"/>
                <w:szCs w:val="24"/>
              </w:rPr>
              <w:t>.</w:t>
            </w:r>
            <w:r w:rsidR="000758B2">
              <w:rPr>
                <w:rFonts w:ascii="Arial Narrow" w:hAnsi="Arial Narrow" w:cs="Arial"/>
                <w:i/>
                <w:sz w:val="24"/>
                <w:szCs w:val="24"/>
              </w:rPr>
              <w:t xml:space="preserve"> </w:t>
            </w:r>
            <w:r w:rsidR="00EB6CC1">
              <w:rPr>
                <w:rFonts w:ascii="Arial Narrow" w:hAnsi="Arial Narrow" w:cs="Arial"/>
                <w:i/>
                <w:sz w:val="24"/>
                <w:szCs w:val="24"/>
              </w:rPr>
              <w:t xml:space="preserve">Corpus </w:t>
            </w:r>
            <w:r w:rsidR="00EB6CC1">
              <w:rPr>
                <w:rFonts w:ascii="Arial Narrow" w:hAnsi="Arial Narrow" w:cs="Arial"/>
                <w:sz w:val="24"/>
                <w:szCs w:val="24"/>
              </w:rPr>
              <w:t>means physical c</w:t>
            </w:r>
            <w:r w:rsidR="005A3358">
              <w:rPr>
                <w:rFonts w:ascii="Arial Narrow" w:hAnsi="Arial Narrow" w:cs="Arial"/>
                <w:sz w:val="24"/>
                <w:szCs w:val="24"/>
              </w:rPr>
              <w:t>ontrol by a person over a thing and this</w:t>
            </w:r>
            <w:r w:rsidR="00EB6CC1">
              <w:rPr>
                <w:rFonts w:ascii="Arial Narrow" w:hAnsi="Arial Narrow" w:cs="Arial"/>
                <w:sz w:val="24"/>
                <w:szCs w:val="24"/>
              </w:rPr>
              <w:t xml:space="preserve"> </w:t>
            </w:r>
            <w:r w:rsidR="005A3358">
              <w:rPr>
                <w:rFonts w:ascii="Arial Narrow" w:hAnsi="Arial Narrow" w:cs="Arial"/>
                <w:sz w:val="24"/>
                <w:szCs w:val="24"/>
              </w:rPr>
              <w:t>control may</w:t>
            </w:r>
            <w:r w:rsidR="00EB6CC1">
              <w:rPr>
                <w:rFonts w:ascii="Arial Narrow" w:hAnsi="Arial Narrow" w:cs="Arial"/>
                <w:sz w:val="24"/>
                <w:szCs w:val="24"/>
              </w:rPr>
              <w:t xml:space="preserve"> exists either in the direct physical control of the article by the person concerned or</w:t>
            </w:r>
            <w:r w:rsidR="00A64D9F">
              <w:rPr>
                <w:rFonts w:ascii="Arial Narrow" w:hAnsi="Arial Narrow" w:cs="Arial"/>
                <w:sz w:val="24"/>
                <w:szCs w:val="24"/>
              </w:rPr>
              <w:t>,</w:t>
            </w:r>
            <w:r w:rsidR="00EB6CC1">
              <w:rPr>
                <w:rFonts w:ascii="Arial Narrow" w:hAnsi="Arial Narrow" w:cs="Arial"/>
                <w:sz w:val="24"/>
                <w:szCs w:val="24"/>
              </w:rPr>
              <w:t xml:space="preserve"> </w:t>
            </w:r>
            <w:r w:rsidR="00496E16">
              <w:rPr>
                <w:rFonts w:ascii="Arial Narrow" w:hAnsi="Arial Narrow" w:cs="Arial"/>
                <w:sz w:val="24"/>
                <w:szCs w:val="24"/>
              </w:rPr>
              <w:t>the mediate control through another having control on behalf of the former.</w:t>
            </w:r>
            <w:r w:rsidR="00496E16">
              <w:rPr>
                <w:rStyle w:val="FootnoteReference"/>
                <w:rFonts w:ascii="Arial Narrow" w:hAnsi="Arial Narrow" w:cs="Arial"/>
                <w:sz w:val="24"/>
                <w:szCs w:val="24"/>
              </w:rPr>
              <w:footnoteReference w:id="2"/>
            </w:r>
            <w:r w:rsidR="00DA7E75">
              <w:rPr>
                <w:rFonts w:ascii="Arial Narrow" w:hAnsi="Arial Narrow" w:cs="Arial"/>
                <w:sz w:val="24"/>
                <w:szCs w:val="24"/>
              </w:rPr>
              <w:t xml:space="preserve"> Whilst </w:t>
            </w:r>
            <w:r w:rsidR="00DA7E75">
              <w:rPr>
                <w:rFonts w:ascii="Arial Narrow" w:hAnsi="Arial Narrow" w:cs="Arial"/>
                <w:i/>
                <w:sz w:val="24"/>
                <w:szCs w:val="24"/>
              </w:rPr>
              <w:t xml:space="preserve">animus </w:t>
            </w:r>
            <w:r w:rsidR="00DA7E75">
              <w:rPr>
                <w:rFonts w:ascii="Arial Narrow" w:hAnsi="Arial Narrow" w:cs="Arial"/>
                <w:sz w:val="24"/>
                <w:szCs w:val="24"/>
              </w:rPr>
              <w:t xml:space="preserve">is fundamentally the intention to have </w:t>
            </w:r>
            <w:r w:rsidR="00DA7E75">
              <w:rPr>
                <w:rFonts w:ascii="Arial Narrow" w:hAnsi="Arial Narrow" w:cs="Arial"/>
                <w:i/>
                <w:sz w:val="24"/>
                <w:szCs w:val="24"/>
              </w:rPr>
              <w:t xml:space="preserve">corpus, </w:t>
            </w:r>
            <w:proofErr w:type="spellStart"/>
            <w:r w:rsidR="00DA7E75">
              <w:rPr>
                <w:rFonts w:ascii="Arial Narrow" w:hAnsi="Arial Narrow" w:cs="Arial"/>
                <w:sz w:val="24"/>
                <w:szCs w:val="24"/>
              </w:rPr>
              <w:t>i.e</w:t>
            </w:r>
            <w:proofErr w:type="spellEnd"/>
            <w:r w:rsidR="00DA7E75">
              <w:rPr>
                <w:rFonts w:ascii="Arial Narrow" w:hAnsi="Arial Narrow" w:cs="Arial"/>
                <w:sz w:val="24"/>
                <w:szCs w:val="24"/>
              </w:rPr>
              <w:t xml:space="preserve"> control.</w:t>
            </w:r>
            <w:r w:rsidR="00DA7E75">
              <w:rPr>
                <w:rStyle w:val="FootnoteReference"/>
                <w:rFonts w:ascii="Arial Narrow" w:hAnsi="Arial Narrow" w:cs="Arial"/>
                <w:sz w:val="24"/>
                <w:szCs w:val="24"/>
              </w:rPr>
              <w:footnoteReference w:id="3"/>
            </w:r>
            <w:r w:rsidR="00A64D9F">
              <w:rPr>
                <w:rFonts w:ascii="Arial Narrow" w:hAnsi="Arial Narrow" w:cs="Arial"/>
                <w:sz w:val="24"/>
                <w:szCs w:val="24"/>
              </w:rPr>
              <w:t xml:space="preserve"> Therefore, if either of the elements are lacking a person </w:t>
            </w:r>
            <w:r w:rsidR="004E36A1">
              <w:rPr>
                <w:rFonts w:ascii="Arial Narrow" w:hAnsi="Arial Narrow" w:cs="Arial"/>
                <w:sz w:val="24"/>
                <w:szCs w:val="24"/>
              </w:rPr>
              <w:t xml:space="preserve">cannot be said to have </w:t>
            </w:r>
            <w:r w:rsidR="00FE6AFA">
              <w:rPr>
                <w:rFonts w:ascii="Arial Narrow" w:hAnsi="Arial Narrow" w:cs="Arial"/>
                <w:sz w:val="24"/>
                <w:szCs w:val="24"/>
              </w:rPr>
              <w:t>been in possession of</w:t>
            </w:r>
            <w:r w:rsidR="00371C2A">
              <w:rPr>
                <w:rFonts w:ascii="Arial Narrow" w:hAnsi="Arial Narrow" w:cs="Arial"/>
                <w:sz w:val="24"/>
                <w:szCs w:val="24"/>
              </w:rPr>
              <w:t xml:space="preserve"> </w:t>
            </w:r>
            <w:r w:rsidR="004E36A1">
              <w:rPr>
                <w:rFonts w:ascii="Arial Narrow" w:hAnsi="Arial Narrow" w:cs="Arial"/>
                <w:sz w:val="24"/>
                <w:szCs w:val="24"/>
              </w:rPr>
              <w:t xml:space="preserve">an article under his control. </w:t>
            </w:r>
          </w:p>
          <w:p w:rsidR="00E2464E" w:rsidRDefault="00E2464E" w:rsidP="00091FA5">
            <w:pPr>
              <w:spacing w:line="360" w:lineRule="auto"/>
              <w:ind w:left="720"/>
              <w:jc w:val="both"/>
              <w:rPr>
                <w:rFonts w:ascii="Arial Narrow" w:hAnsi="Arial Narrow" w:cs="Arial"/>
                <w:sz w:val="24"/>
                <w:szCs w:val="24"/>
              </w:rPr>
            </w:pPr>
          </w:p>
          <w:p w:rsidR="00E2464E" w:rsidRDefault="00E20FBC" w:rsidP="00091FA5">
            <w:pPr>
              <w:spacing w:line="360" w:lineRule="auto"/>
              <w:ind w:left="720"/>
              <w:jc w:val="both"/>
              <w:rPr>
                <w:rFonts w:ascii="Arial Narrow" w:hAnsi="Arial Narrow" w:cs="Arial"/>
                <w:sz w:val="24"/>
                <w:szCs w:val="24"/>
              </w:rPr>
            </w:pPr>
            <w:r>
              <w:rPr>
                <w:rFonts w:ascii="Arial Narrow" w:hAnsi="Arial Narrow" w:cs="Arial"/>
                <w:sz w:val="24"/>
                <w:szCs w:val="24"/>
              </w:rPr>
              <w:t>[9</w:t>
            </w:r>
            <w:r w:rsidR="00E2464E">
              <w:rPr>
                <w:rFonts w:ascii="Arial Narrow" w:hAnsi="Arial Narrow" w:cs="Arial"/>
                <w:sz w:val="24"/>
                <w:szCs w:val="24"/>
              </w:rPr>
              <w:t xml:space="preserve">]     The facts of this case postulate that the accused </w:t>
            </w:r>
            <w:r w:rsidR="00FE6AFA">
              <w:rPr>
                <w:rFonts w:ascii="Arial Narrow" w:hAnsi="Arial Narrow" w:cs="Arial"/>
                <w:sz w:val="24"/>
                <w:szCs w:val="24"/>
              </w:rPr>
              <w:t xml:space="preserve">admitted that cannabis was found wrapped inside the blanket he </w:t>
            </w:r>
            <w:r w:rsidR="00E2464E">
              <w:rPr>
                <w:rFonts w:ascii="Arial Narrow" w:hAnsi="Arial Narrow" w:cs="Arial"/>
                <w:sz w:val="24"/>
                <w:szCs w:val="24"/>
              </w:rPr>
              <w:t xml:space="preserve">had </w:t>
            </w:r>
            <w:r w:rsidR="00FE6AFA">
              <w:rPr>
                <w:rFonts w:ascii="Arial Narrow" w:hAnsi="Arial Narrow" w:cs="Arial"/>
                <w:sz w:val="24"/>
                <w:szCs w:val="24"/>
              </w:rPr>
              <w:t xml:space="preserve">brought </w:t>
            </w:r>
            <w:r w:rsidR="00E2464E">
              <w:rPr>
                <w:rFonts w:ascii="Arial Narrow" w:hAnsi="Arial Narrow" w:cs="Arial"/>
                <w:sz w:val="24"/>
                <w:szCs w:val="24"/>
              </w:rPr>
              <w:t>to the charge office</w:t>
            </w:r>
            <w:r w:rsidR="00FE6AFA">
              <w:rPr>
                <w:rFonts w:ascii="Arial Narrow" w:hAnsi="Arial Narrow" w:cs="Arial"/>
                <w:sz w:val="24"/>
                <w:szCs w:val="24"/>
              </w:rPr>
              <w:t>. H</w:t>
            </w:r>
            <w:r w:rsidR="00E2464E">
              <w:rPr>
                <w:rFonts w:ascii="Arial Narrow" w:hAnsi="Arial Narrow" w:cs="Arial"/>
                <w:sz w:val="24"/>
                <w:szCs w:val="24"/>
              </w:rPr>
              <w:t>owever</w:t>
            </w:r>
            <w:r w:rsidR="00FE6AFA">
              <w:rPr>
                <w:rFonts w:ascii="Arial Narrow" w:hAnsi="Arial Narrow" w:cs="Arial"/>
                <w:sz w:val="24"/>
                <w:szCs w:val="24"/>
              </w:rPr>
              <w:t>,</w:t>
            </w:r>
            <w:r w:rsidR="00E2464E">
              <w:rPr>
                <w:rFonts w:ascii="Arial Narrow" w:hAnsi="Arial Narrow" w:cs="Arial"/>
                <w:sz w:val="24"/>
                <w:szCs w:val="24"/>
              </w:rPr>
              <w:t xml:space="preserve"> </w:t>
            </w:r>
            <w:r w:rsidR="00FE6AFA">
              <w:rPr>
                <w:rFonts w:ascii="Arial Narrow" w:hAnsi="Arial Narrow" w:cs="Arial"/>
                <w:sz w:val="24"/>
                <w:szCs w:val="24"/>
              </w:rPr>
              <w:t xml:space="preserve">the accused pertinently raised </w:t>
            </w:r>
            <w:r w:rsidR="002D03D5">
              <w:rPr>
                <w:rFonts w:ascii="Arial Narrow" w:hAnsi="Arial Narrow" w:cs="Arial"/>
                <w:sz w:val="24"/>
                <w:szCs w:val="24"/>
              </w:rPr>
              <w:t xml:space="preserve">a defence of lack of awareness and therefore oblivious of the prohibited substances </w:t>
            </w:r>
            <w:r w:rsidR="00E2464E">
              <w:rPr>
                <w:rFonts w:ascii="Arial Narrow" w:hAnsi="Arial Narrow" w:cs="Arial"/>
                <w:sz w:val="24"/>
                <w:szCs w:val="24"/>
              </w:rPr>
              <w:t>in</w:t>
            </w:r>
            <w:r w:rsidR="002D03D5">
              <w:rPr>
                <w:rFonts w:ascii="Arial Narrow" w:hAnsi="Arial Narrow" w:cs="Arial"/>
                <w:sz w:val="24"/>
                <w:szCs w:val="24"/>
              </w:rPr>
              <w:t>side</w:t>
            </w:r>
            <w:r w:rsidR="00E2464E">
              <w:rPr>
                <w:rFonts w:ascii="Arial Narrow" w:hAnsi="Arial Narrow" w:cs="Arial"/>
                <w:sz w:val="24"/>
                <w:szCs w:val="24"/>
              </w:rPr>
              <w:t xml:space="preserve"> the blanket. The accused</w:t>
            </w:r>
            <w:r w:rsidR="002D03D5">
              <w:rPr>
                <w:rFonts w:ascii="Arial Narrow" w:hAnsi="Arial Narrow" w:cs="Arial"/>
                <w:sz w:val="24"/>
                <w:szCs w:val="24"/>
              </w:rPr>
              <w:t xml:space="preserve"> thus denied having had the required</w:t>
            </w:r>
            <w:r w:rsidR="00E2464E">
              <w:rPr>
                <w:rFonts w:ascii="Arial Narrow" w:hAnsi="Arial Narrow" w:cs="Arial"/>
                <w:sz w:val="24"/>
                <w:szCs w:val="24"/>
              </w:rPr>
              <w:t xml:space="preserve"> </w:t>
            </w:r>
            <w:proofErr w:type="spellStart"/>
            <w:r w:rsidR="00E2464E" w:rsidRPr="00E2464E">
              <w:rPr>
                <w:rFonts w:ascii="Arial Narrow" w:hAnsi="Arial Narrow" w:cs="Arial"/>
                <w:i/>
                <w:sz w:val="24"/>
                <w:szCs w:val="24"/>
              </w:rPr>
              <w:t>aminus</w:t>
            </w:r>
            <w:proofErr w:type="spellEnd"/>
            <w:r w:rsidR="00E2464E">
              <w:rPr>
                <w:rFonts w:ascii="Arial Narrow" w:hAnsi="Arial Narrow" w:cs="Arial"/>
                <w:sz w:val="24"/>
                <w:szCs w:val="24"/>
              </w:rPr>
              <w:t xml:space="preserve"> to </w:t>
            </w:r>
            <w:r w:rsidR="002D03D5">
              <w:rPr>
                <w:rFonts w:ascii="Arial Narrow" w:hAnsi="Arial Narrow" w:cs="Arial"/>
                <w:sz w:val="24"/>
                <w:szCs w:val="24"/>
              </w:rPr>
              <w:t>possess the prohibited substance</w:t>
            </w:r>
            <w:r w:rsidR="00E2464E">
              <w:rPr>
                <w:rFonts w:ascii="Arial Narrow" w:hAnsi="Arial Narrow" w:cs="Arial"/>
                <w:sz w:val="24"/>
                <w:szCs w:val="24"/>
              </w:rPr>
              <w:t>.</w:t>
            </w:r>
            <w:r w:rsidR="00E85419">
              <w:rPr>
                <w:rFonts w:ascii="Arial Narrow" w:hAnsi="Arial Narrow" w:cs="Arial"/>
                <w:sz w:val="24"/>
                <w:szCs w:val="24"/>
              </w:rPr>
              <w:t xml:space="preserve"> </w:t>
            </w:r>
          </w:p>
          <w:p w:rsidR="00E85419" w:rsidRDefault="00E85419" w:rsidP="00091FA5">
            <w:pPr>
              <w:spacing w:line="360" w:lineRule="auto"/>
              <w:ind w:left="720"/>
              <w:jc w:val="both"/>
              <w:rPr>
                <w:rFonts w:ascii="Arial Narrow" w:hAnsi="Arial Narrow" w:cs="Arial"/>
                <w:sz w:val="24"/>
                <w:szCs w:val="24"/>
              </w:rPr>
            </w:pPr>
          </w:p>
          <w:p w:rsidR="00E85419" w:rsidRDefault="00E20FBC" w:rsidP="00091FA5">
            <w:pPr>
              <w:spacing w:line="360" w:lineRule="auto"/>
              <w:ind w:left="720"/>
              <w:jc w:val="both"/>
              <w:rPr>
                <w:rFonts w:ascii="Arial Narrow" w:hAnsi="Arial Narrow" w:cs="Arial"/>
                <w:sz w:val="24"/>
                <w:szCs w:val="24"/>
              </w:rPr>
            </w:pPr>
            <w:r>
              <w:rPr>
                <w:rFonts w:ascii="Arial Narrow" w:hAnsi="Arial Narrow" w:cs="Arial"/>
                <w:sz w:val="24"/>
                <w:szCs w:val="24"/>
              </w:rPr>
              <w:t>[10</w:t>
            </w:r>
            <w:r w:rsidR="00E85419">
              <w:rPr>
                <w:rFonts w:ascii="Arial Narrow" w:hAnsi="Arial Narrow" w:cs="Arial"/>
                <w:sz w:val="24"/>
                <w:szCs w:val="24"/>
              </w:rPr>
              <w:t xml:space="preserve">]      </w:t>
            </w:r>
            <w:r w:rsidR="00BC7EB2">
              <w:rPr>
                <w:rFonts w:ascii="Arial Narrow" w:hAnsi="Arial Narrow" w:cs="Arial"/>
                <w:sz w:val="24"/>
                <w:szCs w:val="24"/>
              </w:rPr>
              <w:t xml:space="preserve">In </w:t>
            </w:r>
            <w:r w:rsidR="00BC7EB2">
              <w:rPr>
                <w:rFonts w:ascii="Arial Narrow" w:hAnsi="Arial Narrow" w:cs="Arial"/>
                <w:i/>
                <w:sz w:val="24"/>
                <w:szCs w:val="24"/>
              </w:rPr>
              <w:t>S v Paulo</w:t>
            </w:r>
            <w:r w:rsidR="00BC7EB2">
              <w:rPr>
                <w:rStyle w:val="FootnoteReference"/>
                <w:rFonts w:ascii="Arial Narrow" w:hAnsi="Arial Narrow" w:cs="Arial"/>
                <w:i/>
                <w:sz w:val="24"/>
                <w:szCs w:val="24"/>
              </w:rPr>
              <w:footnoteReference w:id="4"/>
            </w:r>
            <w:r w:rsidR="00BC7EB2">
              <w:rPr>
                <w:rFonts w:ascii="Arial Narrow" w:hAnsi="Arial Narrow" w:cs="Arial"/>
                <w:i/>
                <w:sz w:val="24"/>
                <w:szCs w:val="24"/>
              </w:rPr>
              <w:t xml:space="preserve"> </w:t>
            </w:r>
            <w:r w:rsidR="00BC7EB2">
              <w:rPr>
                <w:rFonts w:ascii="Arial Narrow" w:hAnsi="Arial Narrow" w:cs="Arial"/>
                <w:sz w:val="24"/>
                <w:szCs w:val="24"/>
              </w:rPr>
              <w:t xml:space="preserve">the Supreme Court approved the </w:t>
            </w:r>
            <w:r w:rsidR="00BC7EB2">
              <w:rPr>
                <w:rFonts w:ascii="Arial Narrow" w:hAnsi="Arial Narrow" w:cs="Arial"/>
                <w:i/>
                <w:sz w:val="24"/>
                <w:szCs w:val="24"/>
              </w:rPr>
              <w:t xml:space="preserve">dictum </w:t>
            </w:r>
            <w:r w:rsidR="00BC7EB2">
              <w:rPr>
                <w:rFonts w:ascii="Arial Narrow" w:hAnsi="Arial Narrow" w:cs="Arial"/>
                <w:sz w:val="24"/>
                <w:szCs w:val="24"/>
              </w:rPr>
              <w:t xml:space="preserve">enunciated in </w:t>
            </w:r>
            <w:r w:rsidR="00BC7EB2">
              <w:rPr>
                <w:rFonts w:ascii="Arial Narrow" w:hAnsi="Arial Narrow" w:cs="Arial"/>
                <w:i/>
                <w:sz w:val="24"/>
                <w:szCs w:val="24"/>
              </w:rPr>
              <w:t>S v Smith</w:t>
            </w:r>
            <w:r w:rsidR="00BC7EB2">
              <w:rPr>
                <w:rStyle w:val="FootnoteReference"/>
                <w:rFonts w:ascii="Arial Narrow" w:hAnsi="Arial Narrow" w:cs="Arial"/>
                <w:i/>
                <w:sz w:val="24"/>
                <w:szCs w:val="24"/>
              </w:rPr>
              <w:footnoteReference w:id="5"/>
            </w:r>
            <w:r w:rsidR="002577CD">
              <w:rPr>
                <w:rFonts w:ascii="Arial Narrow" w:hAnsi="Arial Narrow" w:cs="Arial"/>
                <w:i/>
                <w:sz w:val="24"/>
                <w:szCs w:val="24"/>
              </w:rPr>
              <w:t xml:space="preserve"> </w:t>
            </w:r>
            <w:r w:rsidR="009D718F">
              <w:rPr>
                <w:rFonts w:ascii="Arial Narrow" w:hAnsi="Arial Narrow" w:cs="Arial"/>
                <w:sz w:val="24"/>
                <w:szCs w:val="24"/>
              </w:rPr>
              <w:t>where the following is said at 171D-E:</w:t>
            </w:r>
          </w:p>
          <w:p w:rsidR="009D718F" w:rsidRDefault="009D718F" w:rsidP="00091FA5">
            <w:pPr>
              <w:spacing w:line="360" w:lineRule="auto"/>
              <w:ind w:left="720"/>
              <w:jc w:val="both"/>
              <w:rPr>
                <w:rFonts w:ascii="Arial Narrow" w:hAnsi="Arial Narrow" w:cs="Arial"/>
                <w:sz w:val="24"/>
                <w:szCs w:val="24"/>
              </w:rPr>
            </w:pPr>
          </w:p>
          <w:p w:rsidR="003A69C1" w:rsidRDefault="009D718F" w:rsidP="00091FA5">
            <w:pPr>
              <w:spacing w:line="360" w:lineRule="auto"/>
              <w:ind w:left="720"/>
              <w:jc w:val="both"/>
              <w:rPr>
                <w:rFonts w:ascii="Arial Narrow" w:hAnsi="Arial Narrow" w:cs="Arial"/>
                <w:sz w:val="24"/>
                <w:szCs w:val="24"/>
              </w:rPr>
            </w:pPr>
            <w:r>
              <w:rPr>
                <w:rFonts w:ascii="Arial Narrow" w:hAnsi="Arial Narrow" w:cs="Arial"/>
                <w:sz w:val="24"/>
                <w:szCs w:val="24"/>
              </w:rPr>
              <w:t xml:space="preserve">     ‘</w:t>
            </w:r>
            <w:r w:rsidR="000668C2" w:rsidRPr="000668C2">
              <w:rPr>
                <w:rFonts w:ascii="Arial Narrow" w:hAnsi="Arial Narrow" w:cs="Arial"/>
                <w:sz w:val="24"/>
                <w:szCs w:val="24"/>
              </w:rPr>
              <w:t xml:space="preserve">The concepts of custody or possession comprise two main elements: they are, firstly, the physical </w:t>
            </w:r>
            <w:r w:rsidR="000668C2">
              <w:rPr>
                <w:rFonts w:ascii="Arial Narrow" w:hAnsi="Arial Narrow" w:cs="Arial"/>
                <w:sz w:val="24"/>
                <w:szCs w:val="24"/>
              </w:rPr>
              <w:t>element of corpus,</w:t>
            </w:r>
            <w:r w:rsidR="000668C2" w:rsidRPr="000668C2">
              <w:rPr>
                <w:rFonts w:ascii="Arial Narrow" w:hAnsi="Arial Narrow" w:cs="Arial"/>
                <w:sz w:val="24"/>
                <w:szCs w:val="24"/>
              </w:rPr>
              <w:t xml:space="preserve"> i.e. physical custody or control over the res in question, exercised either </w:t>
            </w:r>
            <w:proofErr w:type="spellStart"/>
            <w:r w:rsidR="000668C2" w:rsidRPr="000668C2">
              <w:rPr>
                <w:rFonts w:ascii="Arial Narrow" w:hAnsi="Arial Narrow" w:cs="Arial"/>
                <w:sz w:val="24"/>
                <w:szCs w:val="24"/>
              </w:rPr>
              <w:t>mediately</w:t>
            </w:r>
            <w:proofErr w:type="spellEnd"/>
            <w:r w:rsidR="000668C2" w:rsidRPr="000668C2">
              <w:rPr>
                <w:rFonts w:ascii="Arial Narrow" w:hAnsi="Arial Narrow" w:cs="Arial"/>
                <w:sz w:val="24"/>
                <w:szCs w:val="24"/>
              </w:rPr>
              <w:t xml:space="preserve"> or immediately, and the mental element of animus, i.e. the intention to exercise control over the thing.</w:t>
            </w:r>
            <w:r w:rsidR="003A69C1">
              <w:rPr>
                <w:rFonts w:ascii="Arial Narrow" w:hAnsi="Arial Narrow" w:cs="Arial"/>
                <w:sz w:val="24"/>
                <w:szCs w:val="24"/>
              </w:rPr>
              <w:t>’</w:t>
            </w:r>
          </w:p>
          <w:p w:rsidR="003A69C1" w:rsidRDefault="003A69C1" w:rsidP="00091FA5">
            <w:pPr>
              <w:spacing w:line="360" w:lineRule="auto"/>
              <w:ind w:left="720"/>
              <w:jc w:val="both"/>
              <w:rPr>
                <w:rFonts w:ascii="Arial Narrow" w:hAnsi="Arial Narrow" w:cs="Arial"/>
                <w:sz w:val="24"/>
                <w:szCs w:val="24"/>
              </w:rPr>
            </w:pPr>
          </w:p>
          <w:p w:rsidR="003A69C1" w:rsidRDefault="003A69C1" w:rsidP="00091FA5">
            <w:pPr>
              <w:spacing w:line="360" w:lineRule="auto"/>
              <w:ind w:left="720"/>
              <w:jc w:val="both"/>
              <w:rPr>
                <w:rFonts w:ascii="Arial Narrow" w:hAnsi="Arial Narrow" w:cs="Arial"/>
                <w:sz w:val="24"/>
                <w:szCs w:val="24"/>
              </w:rPr>
            </w:pPr>
            <w:r>
              <w:rPr>
                <w:rFonts w:ascii="Arial Narrow" w:hAnsi="Arial Narrow" w:cs="Arial"/>
                <w:sz w:val="24"/>
                <w:szCs w:val="24"/>
              </w:rPr>
              <w:t>The judgment further reads at E-G:</w:t>
            </w:r>
          </w:p>
          <w:p w:rsidR="003A69C1" w:rsidRDefault="003A69C1" w:rsidP="00091FA5">
            <w:pPr>
              <w:spacing w:line="360" w:lineRule="auto"/>
              <w:ind w:left="720"/>
              <w:jc w:val="both"/>
              <w:rPr>
                <w:rFonts w:ascii="Arial Narrow" w:hAnsi="Arial Narrow" w:cs="Arial"/>
                <w:sz w:val="24"/>
                <w:szCs w:val="24"/>
              </w:rPr>
            </w:pPr>
          </w:p>
          <w:p w:rsidR="00E20FBC" w:rsidRDefault="000668C2" w:rsidP="00091FA5">
            <w:pPr>
              <w:spacing w:line="360" w:lineRule="auto"/>
              <w:ind w:left="720"/>
              <w:jc w:val="both"/>
              <w:rPr>
                <w:rFonts w:ascii="Arial Narrow" w:hAnsi="Arial Narrow" w:cs="Arial"/>
                <w:sz w:val="24"/>
                <w:szCs w:val="24"/>
              </w:rPr>
            </w:pPr>
            <w:r w:rsidRPr="000668C2">
              <w:rPr>
                <w:rFonts w:ascii="Arial Narrow" w:hAnsi="Arial Narrow" w:cs="Arial"/>
                <w:sz w:val="24"/>
                <w:szCs w:val="24"/>
              </w:rPr>
              <w:t xml:space="preserve"> </w:t>
            </w:r>
            <w:r w:rsidR="003A69C1">
              <w:rPr>
                <w:rFonts w:ascii="Arial Narrow" w:hAnsi="Arial Narrow" w:cs="Arial"/>
                <w:sz w:val="24"/>
                <w:szCs w:val="24"/>
              </w:rPr>
              <w:t xml:space="preserve">    ‘</w:t>
            </w:r>
            <w:r w:rsidRPr="000668C2">
              <w:rPr>
                <w:rFonts w:ascii="Arial Narrow" w:hAnsi="Arial Narrow" w:cs="Arial"/>
                <w:sz w:val="24"/>
                <w:szCs w:val="24"/>
              </w:rPr>
              <w:t xml:space="preserve">At the same time there is a general rule that, </w:t>
            </w:r>
            <w:r w:rsidRPr="00A22205">
              <w:rPr>
                <w:rFonts w:ascii="Arial Narrow" w:hAnsi="Arial Narrow" w:cs="Arial"/>
                <w:sz w:val="24"/>
                <w:szCs w:val="24"/>
                <w:u w:val="single"/>
              </w:rPr>
              <w:t>ordinarily speaking, a crime is not committe</w:t>
            </w:r>
            <w:r w:rsidR="00A22205" w:rsidRPr="00A22205">
              <w:rPr>
                <w:rFonts w:ascii="Arial Narrow" w:hAnsi="Arial Narrow" w:cs="Arial"/>
                <w:sz w:val="24"/>
                <w:szCs w:val="24"/>
                <w:u w:val="single"/>
              </w:rPr>
              <w:t>d if the mind of the person</w:t>
            </w:r>
            <w:r w:rsidRPr="00A22205">
              <w:rPr>
                <w:rFonts w:ascii="Arial Narrow" w:hAnsi="Arial Narrow" w:cs="Arial"/>
                <w:sz w:val="24"/>
                <w:szCs w:val="24"/>
                <w:u w:val="single"/>
              </w:rPr>
              <w:t xml:space="preserve"> doing the act in question is innocent: </w:t>
            </w:r>
            <w:r w:rsidRPr="00A22205">
              <w:rPr>
                <w:rFonts w:ascii="Arial Narrow" w:hAnsi="Arial Narrow" w:cs="Arial"/>
                <w:i/>
                <w:sz w:val="24"/>
                <w:szCs w:val="24"/>
                <w:u w:val="single"/>
              </w:rPr>
              <w:t xml:space="preserve">actus non </w:t>
            </w:r>
            <w:proofErr w:type="spellStart"/>
            <w:r w:rsidRPr="00A22205">
              <w:rPr>
                <w:rFonts w:ascii="Arial Narrow" w:hAnsi="Arial Narrow" w:cs="Arial"/>
                <w:i/>
                <w:sz w:val="24"/>
                <w:szCs w:val="24"/>
                <w:u w:val="single"/>
              </w:rPr>
              <w:t>facit</w:t>
            </w:r>
            <w:proofErr w:type="spellEnd"/>
            <w:r w:rsidRPr="00A22205">
              <w:rPr>
                <w:rFonts w:ascii="Arial Narrow" w:hAnsi="Arial Narrow" w:cs="Arial"/>
                <w:i/>
                <w:sz w:val="24"/>
                <w:szCs w:val="24"/>
                <w:u w:val="single"/>
              </w:rPr>
              <w:t xml:space="preserve"> </w:t>
            </w:r>
            <w:proofErr w:type="spellStart"/>
            <w:r w:rsidRPr="00A22205">
              <w:rPr>
                <w:rFonts w:ascii="Arial Narrow" w:hAnsi="Arial Narrow" w:cs="Arial"/>
                <w:i/>
                <w:sz w:val="24"/>
                <w:szCs w:val="24"/>
                <w:u w:val="single"/>
              </w:rPr>
              <w:t>reum</w:t>
            </w:r>
            <w:proofErr w:type="spellEnd"/>
            <w:r w:rsidRPr="00A22205">
              <w:rPr>
                <w:rFonts w:ascii="Arial Narrow" w:hAnsi="Arial Narrow" w:cs="Arial"/>
                <w:i/>
                <w:sz w:val="24"/>
                <w:szCs w:val="24"/>
                <w:u w:val="single"/>
              </w:rPr>
              <w:t xml:space="preserve"> nisi </w:t>
            </w:r>
            <w:proofErr w:type="spellStart"/>
            <w:r w:rsidRPr="00A22205">
              <w:rPr>
                <w:rFonts w:ascii="Arial Narrow" w:hAnsi="Arial Narrow" w:cs="Arial"/>
                <w:i/>
                <w:sz w:val="24"/>
                <w:szCs w:val="24"/>
                <w:u w:val="single"/>
              </w:rPr>
              <w:t>mens</w:t>
            </w:r>
            <w:proofErr w:type="spellEnd"/>
            <w:r w:rsidRPr="00A22205">
              <w:rPr>
                <w:rFonts w:ascii="Arial Narrow" w:hAnsi="Arial Narrow" w:cs="Arial"/>
                <w:i/>
                <w:sz w:val="24"/>
                <w:szCs w:val="24"/>
                <w:u w:val="single"/>
              </w:rPr>
              <w:t xml:space="preserve"> sit rea</w:t>
            </w:r>
            <w:r w:rsidRPr="000668C2">
              <w:rPr>
                <w:rFonts w:ascii="Arial Narrow" w:hAnsi="Arial Narrow" w:cs="Arial"/>
                <w:sz w:val="24"/>
                <w:szCs w:val="24"/>
              </w:rPr>
              <w:t>. This principle applies to statutory offences, save that a statutory enactment may be construed as having absolutely prohibited certain conduct and as having constituted it an offence without reference to whether the wrongdoer had an innocent or guilty state of mind. Whether a statutory enactment should be</w:t>
            </w:r>
            <w:r w:rsidR="00A22205">
              <w:rPr>
                <w:rFonts w:ascii="Arial Narrow" w:hAnsi="Arial Narrow" w:cs="Arial"/>
                <w:sz w:val="24"/>
                <w:szCs w:val="24"/>
              </w:rPr>
              <w:t xml:space="preserve"> so construed depends upon </w:t>
            </w:r>
            <w:r w:rsidRPr="000668C2">
              <w:rPr>
                <w:rFonts w:ascii="Arial Narrow" w:hAnsi="Arial Narrow" w:cs="Arial"/>
                <w:sz w:val="24"/>
                <w:szCs w:val="24"/>
              </w:rPr>
              <w:t xml:space="preserve">its wording and various other considerations. The express words of </w:t>
            </w:r>
          </w:p>
          <w:p w:rsidR="00E20FBC" w:rsidRDefault="00E20FBC" w:rsidP="00091FA5">
            <w:pPr>
              <w:spacing w:line="360" w:lineRule="auto"/>
              <w:ind w:left="720"/>
              <w:jc w:val="both"/>
              <w:rPr>
                <w:rFonts w:ascii="Arial Narrow" w:hAnsi="Arial Narrow" w:cs="Arial"/>
                <w:sz w:val="24"/>
                <w:szCs w:val="24"/>
              </w:rPr>
            </w:pPr>
          </w:p>
          <w:p w:rsidR="00E20FBC" w:rsidRDefault="00E20FBC" w:rsidP="00091FA5">
            <w:pPr>
              <w:spacing w:line="360" w:lineRule="auto"/>
              <w:ind w:left="720"/>
              <w:jc w:val="both"/>
              <w:rPr>
                <w:rFonts w:ascii="Arial Narrow" w:hAnsi="Arial Narrow" w:cs="Arial"/>
                <w:sz w:val="24"/>
                <w:szCs w:val="24"/>
              </w:rPr>
            </w:pPr>
          </w:p>
          <w:p w:rsidR="009D718F" w:rsidRPr="009D718F" w:rsidRDefault="000668C2" w:rsidP="00091FA5">
            <w:pPr>
              <w:spacing w:line="360" w:lineRule="auto"/>
              <w:ind w:left="720"/>
              <w:jc w:val="both"/>
              <w:rPr>
                <w:rFonts w:ascii="Arial Narrow" w:hAnsi="Arial Narrow" w:cs="Arial"/>
                <w:sz w:val="24"/>
                <w:szCs w:val="24"/>
              </w:rPr>
            </w:pPr>
            <w:r w:rsidRPr="000668C2">
              <w:rPr>
                <w:rFonts w:ascii="Arial Narrow" w:hAnsi="Arial Narrow" w:cs="Arial"/>
                <w:sz w:val="24"/>
                <w:szCs w:val="24"/>
              </w:rPr>
              <w:lastRenderedPageBreak/>
              <w:t xml:space="preserve">the statute may indicate that </w:t>
            </w:r>
            <w:proofErr w:type="spellStart"/>
            <w:r w:rsidRPr="00A22205">
              <w:rPr>
                <w:rFonts w:ascii="Arial Narrow" w:hAnsi="Arial Narrow" w:cs="Arial"/>
                <w:i/>
                <w:sz w:val="24"/>
                <w:szCs w:val="24"/>
              </w:rPr>
              <w:t>mens</w:t>
            </w:r>
            <w:proofErr w:type="spellEnd"/>
            <w:r w:rsidRPr="00A22205">
              <w:rPr>
                <w:rFonts w:ascii="Arial Narrow" w:hAnsi="Arial Narrow" w:cs="Arial"/>
                <w:i/>
                <w:sz w:val="24"/>
                <w:szCs w:val="24"/>
              </w:rPr>
              <w:t xml:space="preserve"> rea</w:t>
            </w:r>
            <w:r w:rsidRPr="000668C2">
              <w:rPr>
                <w:rFonts w:ascii="Arial Narrow" w:hAnsi="Arial Narrow" w:cs="Arial"/>
                <w:sz w:val="24"/>
                <w:szCs w:val="24"/>
              </w:rPr>
              <w:t xml:space="preserve"> was intended to be an essential element of the offence, in which case the onus is upon the State to establish </w:t>
            </w:r>
            <w:proofErr w:type="spellStart"/>
            <w:r w:rsidRPr="00A22205">
              <w:rPr>
                <w:rFonts w:ascii="Arial Narrow" w:hAnsi="Arial Narrow" w:cs="Arial"/>
                <w:i/>
                <w:sz w:val="24"/>
                <w:szCs w:val="24"/>
              </w:rPr>
              <w:t>mens</w:t>
            </w:r>
            <w:proofErr w:type="spellEnd"/>
            <w:r w:rsidRPr="00A22205">
              <w:rPr>
                <w:rFonts w:ascii="Arial Narrow" w:hAnsi="Arial Narrow" w:cs="Arial"/>
                <w:i/>
                <w:sz w:val="24"/>
                <w:szCs w:val="24"/>
              </w:rPr>
              <w:t xml:space="preserve"> rea</w:t>
            </w:r>
            <w:r w:rsidRPr="000668C2">
              <w:rPr>
                <w:rFonts w:ascii="Arial Narrow" w:hAnsi="Arial Narrow" w:cs="Arial"/>
                <w:sz w:val="24"/>
                <w:szCs w:val="24"/>
              </w:rPr>
              <w:t>.</w:t>
            </w:r>
            <w:r w:rsidR="00A22205">
              <w:rPr>
                <w:rFonts w:ascii="Arial Narrow" w:hAnsi="Arial Narrow" w:cs="Arial"/>
                <w:sz w:val="24"/>
                <w:szCs w:val="24"/>
              </w:rPr>
              <w:t>’ (Emphasis provided)</w:t>
            </w:r>
          </w:p>
          <w:p w:rsidR="005154FD" w:rsidRDefault="005154FD" w:rsidP="00E20FBC">
            <w:pPr>
              <w:spacing w:line="360" w:lineRule="auto"/>
              <w:jc w:val="both"/>
              <w:rPr>
                <w:rFonts w:ascii="Arial Narrow" w:hAnsi="Arial Narrow" w:cs="Arial"/>
                <w:sz w:val="24"/>
                <w:szCs w:val="24"/>
              </w:rPr>
            </w:pPr>
          </w:p>
          <w:p w:rsidR="00795A7A" w:rsidRPr="00795A7A" w:rsidRDefault="00E20FBC" w:rsidP="00E2464E">
            <w:pPr>
              <w:spacing w:line="360" w:lineRule="auto"/>
              <w:ind w:left="720"/>
              <w:jc w:val="both"/>
              <w:rPr>
                <w:rFonts w:ascii="Arial Narrow" w:hAnsi="Arial Narrow" w:cs="Arial"/>
                <w:sz w:val="24"/>
                <w:szCs w:val="24"/>
              </w:rPr>
            </w:pPr>
            <w:r>
              <w:rPr>
                <w:rFonts w:ascii="Arial Narrow" w:hAnsi="Arial Narrow" w:cs="Arial"/>
                <w:sz w:val="24"/>
                <w:szCs w:val="24"/>
              </w:rPr>
              <w:t>[11</w:t>
            </w:r>
            <w:r w:rsidR="00795A7A" w:rsidRPr="00795A7A">
              <w:rPr>
                <w:rFonts w:ascii="Arial Narrow" w:hAnsi="Arial Narrow" w:cs="Arial"/>
                <w:sz w:val="24"/>
                <w:szCs w:val="24"/>
              </w:rPr>
              <w:t>]</w:t>
            </w:r>
            <w:r w:rsidR="00795A7A" w:rsidRPr="00795A7A">
              <w:rPr>
                <w:rFonts w:ascii="Arial Narrow" w:hAnsi="Arial Narrow" w:cs="Arial"/>
                <w:sz w:val="24"/>
                <w:szCs w:val="24"/>
              </w:rPr>
              <w:tab/>
            </w:r>
            <w:r w:rsidR="00E6274B">
              <w:rPr>
                <w:rFonts w:ascii="Arial Narrow" w:hAnsi="Arial Narrow" w:cs="Arial"/>
                <w:sz w:val="24"/>
                <w:szCs w:val="24"/>
              </w:rPr>
              <w:t>With regards</w:t>
            </w:r>
            <w:r w:rsidR="00E2464E">
              <w:rPr>
                <w:rFonts w:ascii="Arial Narrow" w:hAnsi="Arial Narrow" w:cs="Arial"/>
                <w:sz w:val="24"/>
                <w:szCs w:val="24"/>
              </w:rPr>
              <w:t xml:space="preserve"> to</w:t>
            </w:r>
            <w:r w:rsidR="00E6274B">
              <w:rPr>
                <w:rFonts w:ascii="Arial Narrow" w:hAnsi="Arial Narrow" w:cs="Arial"/>
                <w:sz w:val="24"/>
                <w:szCs w:val="24"/>
              </w:rPr>
              <w:t xml:space="preserve"> the magistrate’s contention that</w:t>
            </w:r>
            <w:r w:rsidR="00E2464E">
              <w:rPr>
                <w:rFonts w:ascii="Arial Narrow" w:hAnsi="Arial Narrow" w:cs="Arial"/>
                <w:sz w:val="24"/>
                <w:szCs w:val="24"/>
              </w:rPr>
              <w:t xml:space="preserve"> </w:t>
            </w:r>
            <w:proofErr w:type="spellStart"/>
            <w:r w:rsidR="00E2464E" w:rsidRPr="00E6274B">
              <w:rPr>
                <w:rFonts w:ascii="Arial Narrow" w:hAnsi="Arial Narrow" w:cs="Arial"/>
                <w:i/>
                <w:sz w:val="24"/>
                <w:szCs w:val="24"/>
              </w:rPr>
              <w:t>mens</w:t>
            </w:r>
            <w:proofErr w:type="spellEnd"/>
            <w:r w:rsidR="00E2464E" w:rsidRPr="00E6274B">
              <w:rPr>
                <w:rFonts w:ascii="Arial Narrow" w:hAnsi="Arial Narrow" w:cs="Arial"/>
                <w:i/>
                <w:sz w:val="24"/>
                <w:szCs w:val="24"/>
              </w:rPr>
              <w:t xml:space="preserve"> rea</w:t>
            </w:r>
            <w:r w:rsidR="00E2464E">
              <w:rPr>
                <w:rFonts w:ascii="Arial Narrow" w:hAnsi="Arial Narrow" w:cs="Arial"/>
                <w:sz w:val="24"/>
                <w:szCs w:val="24"/>
              </w:rPr>
              <w:t xml:space="preserve"> is</w:t>
            </w:r>
            <w:r w:rsidR="00E6274B">
              <w:rPr>
                <w:rFonts w:ascii="Arial Narrow" w:hAnsi="Arial Narrow" w:cs="Arial"/>
                <w:sz w:val="24"/>
                <w:szCs w:val="24"/>
              </w:rPr>
              <w:t xml:space="preserve"> not an element of a contravention of section 2(b) of Act 41 of 1971</w:t>
            </w:r>
            <w:r w:rsidR="00E2464E">
              <w:rPr>
                <w:rFonts w:ascii="Arial Narrow" w:hAnsi="Arial Narrow" w:cs="Arial"/>
                <w:sz w:val="24"/>
                <w:szCs w:val="24"/>
              </w:rPr>
              <w:t xml:space="preserve"> </w:t>
            </w:r>
            <w:r w:rsidR="00E6274B" w:rsidRPr="00E6274B">
              <w:rPr>
                <w:rFonts w:ascii="Arial Narrow" w:hAnsi="Arial Narrow" w:cs="Arial"/>
                <w:i/>
                <w:sz w:val="24"/>
                <w:szCs w:val="24"/>
              </w:rPr>
              <w:t xml:space="preserve"> </w:t>
            </w:r>
            <w:proofErr w:type="spellStart"/>
            <w:r w:rsidR="00E6274B" w:rsidRPr="00E6274B">
              <w:rPr>
                <w:rFonts w:ascii="Arial Narrow" w:hAnsi="Arial Narrow" w:cs="Arial"/>
                <w:i/>
                <w:sz w:val="24"/>
                <w:szCs w:val="24"/>
              </w:rPr>
              <w:t>Snyman</w:t>
            </w:r>
            <w:proofErr w:type="spellEnd"/>
            <w:r w:rsidR="00E6274B">
              <w:rPr>
                <w:rFonts w:ascii="Arial Narrow" w:hAnsi="Arial Narrow" w:cs="Arial"/>
                <w:i/>
                <w:sz w:val="24"/>
                <w:szCs w:val="24"/>
              </w:rPr>
              <w:t>;</w:t>
            </w:r>
            <w:r w:rsidR="00E6274B">
              <w:rPr>
                <w:rFonts w:ascii="Arial Narrow" w:hAnsi="Arial Narrow" w:cs="Arial"/>
                <w:sz w:val="24"/>
                <w:szCs w:val="24"/>
              </w:rPr>
              <w:t xml:space="preserve"> </w:t>
            </w:r>
            <w:r w:rsidR="00795A7A" w:rsidRPr="00795A7A">
              <w:rPr>
                <w:rFonts w:ascii="Arial Narrow" w:hAnsi="Arial Narrow" w:cs="Arial"/>
                <w:sz w:val="24"/>
                <w:szCs w:val="24"/>
              </w:rPr>
              <w:t xml:space="preserve"> </w:t>
            </w:r>
            <w:r w:rsidR="00795A7A" w:rsidRPr="00E6274B">
              <w:rPr>
                <w:rFonts w:ascii="Arial Narrow" w:hAnsi="Arial Narrow" w:cs="Arial"/>
                <w:sz w:val="24"/>
                <w:szCs w:val="24"/>
              </w:rPr>
              <w:t>Criminal Law</w:t>
            </w:r>
            <w:r w:rsidR="00795A7A" w:rsidRPr="00795A7A">
              <w:rPr>
                <w:rFonts w:ascii="Arial Narrow" w:hAnsi="Arial Narrow" w:cs="Arial"/>
                <w:sz w:val="24"/>
                <w:szCs w:val="24"/>
              </w:rPr>
              <w:t xml:space="preserve"> 2</w:t>
            </w:r>
            <w:r w:rsidR="00795A7A" w:rsidRPr="00795A7A">
              <w:rPr>
                <w:rFonts w:ascii="Arial Narrow" w:hAnsi="Arial Narrow" w:cs="Arial"/>
                <w:sz w:val="24"/>
                <w:szCs w:val="24"/>
                <w:vertAlign w:val="superscript"/>
              </w:rPr>
              <w:t>nd</w:t>
            </w:r>
            <w:r w:rsidR="00795A7A" w:rsidRPr="00795A7A">
              <w:rPr>
                <w:rFonts w:ascii="Arial Narrow" w:hAnsi="Arial Narrow" w:cs="Arial"/>
                <w:sz w:val="24"/>
                <w:szCs w:val="24"/>
              </w:rPr>
              <w:t xml:space="preserve"> (</w:t>
            </w:r>
            <w:proofErr w:type="spellStart"/>
            <w:r w:rsidR="00795A7A" w:rsidRPr="00795A7A">
              <w:rPr>
                <w:rFonts w:ascii="Arial Narrow" w:hAnsi="Arial Narrow" w:cs="Arial"/>
                <w:sz w:val="24"/>
                <w:szCs w:val="24"/>
              </w:rPr>
              <w:t>ed</w:t>
            </w:r>
            <w:proofErr w:type="spellEnd"/>
            <w:r w:rsidR="00795A7A" w:rsidRPr="00795A7A">
              <w:rPr>
                <w:rFonts w:ascii="Arial Narrow" w:hAnsi="Arial Narrow" w:cs="Arial"/>
                <w:sz w:val="24"/>
                <w:szCs w:val="24"/>
              </w:rPr>
              <w:t xml:space="preserve">) categorically states that </w:t>
            </w:r>
            <w:proofErr w:type="spellStart"/>
            <w:r w:rsidR="00795A7A" w:rsidRPr="00795A7A">
              <w:rPr>
                <w:rFonts w:ascii="Arial Narrow" w:hAnsi="Arial Narrow" w:cs="Arial"/>
                <w:i/>
                <w:sz w:val="24"/>
                <w:szCs w:val="24"/>
              </w:rPr>
              <w:t>mens</w:t>
            </w:r>
            <w:proofErr w:type="spellEnd"/>
            <w:r w:rsidR="00795A7A" w:rsidRPr="00795A7A">
              <w:rPr>
                <w:rFonts w:ascii="Arial Narrow" w:hAnsi="Arial Narrow" w:cs="Arial"/>
                <w:i/>
                <w:sz w:val="24"/>
                <w:szCs w:val="24"/>
              </w:rPr>
              <w:t xml:space="preserve"> rea </w:t>
            </w:r>
            <w:r w:rsidR="00795A7A" w:rsidRPr="00795A7A">
              <w:rPr>
                <w:rFonts w:ascii="Arial Narrow" w:hAnsi="Arial Narrow" w:cs="Arial"/>
                <w:sz w:val="24"/>
                <w:szCs w:val="24"/>
              </w:rPr>
              <w:t>in the form of intention</w:t>
            </w:r>
            <w:r w:rsidR="004F707B">
              <w:rPr>
                <w:rFonts w:ascii="Arial Narrow" w:hAnsi="Arial Narrow" w:cs="Arial"/>
                <w:sz w:val="24"/>
                <w:szCs w:val="24"/>
              </w:rPr>
              <w:t xml:space="preserve"> </w:t>
            </w:r>
            <w:r w:rsidR="004F707B" w:rsidRPr="004F707B">
              <w:rPr>
                <w:rFonts w:ascii="Arial Narrow" w:hAnsi="Arial Narrow" w:cs="Arial"/>
                <w:i/>
                <w:sz w:val="24"/>
                <w:szCs w:val="24"/>
              </w:rPr>
              <w:t>(</w:t>
            </w:r>
            <w:proofErr w:type="spellStart"/>
            <w:r w:rsidR="004F707B" w:rsidRPr="004F707B">
              <w:rPr>
                <w:rFonts w:ascii="Arial Narrow" w:hAnsi="Arial Narrow" w:cs="Arial"/>
                <w:i/>
                <w:sz w:val="24"/>
                <w:szCs w:val="24"/>
              </w:rPr>
              <w:t>dolus</w:t>
            </w:r>
            <w:proofErr w:type="spellEnd"/>
            <w:r w:rsidR="004F707B" w:rsidRPr="004F707B">
              <w:rPr>
                <w:rFonts w:ascii="Arial Narrow" w:hAnsi="Arial Narrow" w:cs="Arial"/>
                <w:i/>
                <w:sz w:val="24"/>
                <w:szCs w:val="24"/>
              </w:rPr>
              <w:t>)</w:t>
            </w:r>
            <w:r w:rsidR="00795A7A" w:rsidRPr="00795A7A">
              <w:rPr>
                <w:rFonts w:ascii="Arial Narrow" w:hAnsi="Arial Narrow" w:cs="Arial"/>
                <w:sz w:val="24"/>
                <w:szCs w:val="24"/>
              </w:rPr>
              <w:t xml:space="preserve"> is required for the offence of possessing or using dependence-producing drugs.</w:t>
            </w:r>
            <w:r w:rsidR="00795A7A" w:rsidRPr="00795A7A">
              <w:rPr>
                <w:rStyle w:val="FootnoteReference"/>
                <w:rFonts w:ascii="Arial Narrow" w:hAnsi="Arial Narrow" w:cs="Arial"/>
                <w:sz w:val="24"/>
                <w:szCs w:val="24"/>
              </w:rPr>
              <w:footnoteReference w:id="6"/>
            </w:r>
            <w:r w:rsidR="00795A7A" w:rsidRPr="00795A7A">
              <w:rPr>
                <w:rFonts w:ascii="Arial Narrow" w:hAnsi="Arial Narrow" w:cs="Arial"/>
                <w:sz w:val="24"/>
                <w:szCs w:val="24"/>
              </w:rPr>
              <w:t xml:space="preserve"> Furthermore, </w:t>
            </w:r>
            <w:r w:rsidR="004F707B">
              <w:rPr>
                <w:rFonts w:ascii="Arial Narrow" w:hAnsi="Arial Narrow" w:cs="Arial"/>
                <w:sz w:val="24"/>
                <w:szCs w:val="24"/>
              </w:rPr>
              <w:t xml:space="preserve">by </w:t>
            </w:r>
            <w:r w:rsidR="00795A7A" w:rsidRPr="00795A7A">
              <w:rPr>
                <w:rFonts w:ascii="Arial Narrow" w:hAnsi="Arial Narrow" w:cs="Arial"/>
                <w:sz w:val="24"/>
                <w:szCs w:val="24"/>
              </w:rPr>
              <w:t>illustration</w:t>
            </w:r>
            <w:r w:rsidR="004F707B">
              <w:rPr>
                <w:rFonts w:ascii="Arial Narrow" w:hAnsi="Arial Narrow" w:cs="Arial"/>
                <w:sz w:val="24"/>
                <w:szCs w:val="24"/>
              </w:rPr>
              <w:t xml:space="preserve"> a scenario is sketched</w:t>
            </w:r>
            <w:r w:rsidR="00795A7A" w:rsidRPr="00795A7A">
              <w:rPr>
                <w:rFonts w:ascii="Arial Narrow" w:hAnsi="Arial Narrow" w:cs="Arial"/>
                <w:sz w:val="24"/>
                <w:szCs w:val="24"/>
              </w:rPr>
              <w:t xml:space="preserve"> which is identical to the set of facts in this case. The illustration provides that a railway porter who has packets and suitcases under his control, but is unaware that there is </w:t>
            </w:r>
            <w:r w:rsidR="004F707B">
              <w:rPr>
                <w:rFonts w:ascii="Arial Narrow" w:hAnsi="Arial Narrow" w:cs="Arial"/>
                <w:sz w:val="24"/>
                <w:szCs w:val="24"/>
              </w:rPr>
              <w:t>cannabis</w:t>
            </w:r>
            <w:r w:rsidR="00795A7A" w:rsidRPr="00795A7A">
              <w:rPr>
                <w:rFonts w:ascii="Arial Narrow" w:hAnsi="Arial Narrow" w:cs="Arial"/>
                <w:sz w:val="24"/>
                <w:szCs w:val="24"/>
              </w:rPr>
              <w:t xml:space="preserve"> in one of the packets, cannot be guilty of possessing the said </w:t>
            </w:r>
            <w:r w:rsidR="004F707B">
              <w:rPr>
                <w:rFonts w:ascii="Arial Narrow" w:hAnsi="Arial Narrow" w:cs="Arial"/>
                <w:sz w:val="24"/>
                <w:szCs w:val="24"/>
              </w:rPr>
              <w:t>substance as he</w:t>
            </w:r>
            <w:r w:rsidR="00795A7A" w:rsidRPr="00795A7A">
              <w:rPr>
                <w:rFonts w:ascii="Arial Narrow" w:hAnsi="Arial Narrow" w:cs="Arial"/>
                <w:sz w:val="24"/>
                <w:szCs w:val="24"/>
              </w:rPr>
              <w:t xml:space="preserve"> </w:t>
            </w:r>
            <w:r w:rsidR="004F707B">
              <w:rPr>
                <w:rFonts w:ascii="Arial Narrow" w:hAnsi="Arial Narrow" w:cs="Arial"/>
                <w:sz w:val="24"/>
                <w:szCs w:val="24"/>
              </w:rPr>
              <w:t>lacks</w:t>
            </w:r>
            <w:r w:rsidR="00795A7A" w:rsidRPr="00795A7A">
              <w:rPr>
                <w:rFonts w:ascii="Arial Narrow" w:hAnsi="Arial Narrow" w:cs="Arial"/>
                <w:sz w:val="24"/>
                <w:szCs w:val="24"/>
              </w:rPr>
              <w:t xml:space="preserve"> </w:t>
            </w:r>
            <w:proofErr w:type="spellStart"/>
            <w:r w:rsidR="00795A7A" w:rsidRPr="00795A7A">
              <w:rPr>
                <w:rFonts w:ascii="Arial Narrow" w:hAnsi="Arial Narrow" w:cs="Arial"/>
                <w:i/>
                <w:sz w:val="24"/>
                <w:szCs w:val="24"/>
              </w:rPr>
              <w:t>mens</w:t>
            </w:r>
            <w:proofErr w:type="spellEnd"/>
            <w:r w:rsidR="00795A7A" w:rsidRPr="00795A7A">
              <w:rPr>
                <w:rFonts w:ascii="Arial Narrow" w:hAnsi="Arial Narrow" w:cs="Arial"/>
                <w:i/>
                <w:sz w:val="24"/>
                <w:szCs w:val="24"/>
              </w:rPr>
              <w:t xml:space="preserve"> rea</w:t>
            </w:r>
            <w:r w:rsidR="00795A7A" w:rsidRPr="00795A7A">
              <w:rPr>
                <w:rFonts w:ascii="Arial Narrow" w:hAnsi="Arial Narrow" w:cs="Arial"/>
                <w:sz w:val="24"/>
                <w:szCs w:val="24"/>
              </w:rPr>
              <w:t>.</w:t>
            </w:r>
            <w:r w:rsidR="00795A7A" w:rsidRPr="00795A7A">
              <w:rPr>
                <w:rStyle w:val="FootnoteReference"/>
                <w:rFonts w:ascii="Arial Narrow" w:hAnsi="Arial Narrow" w:cs="Arial"/>
                <w:sz w:val="24"/>
                <w:szCs w:val="24"/>
              </w:rPr>
              <w:footnoteReference w:id="7"/>
            </w:r>
          </w:p>
          <w:p w:rsidR="00795A7A" w:rsidRPr="00795A7A" w:rsidRDefault="00795A7A" w:rsidP="00091FA5">
            <w:pPr>
              <w:spacing w:line="360" w:lineRule="auto"/>
              <w:ind w:left="720"/>
              <w:jc w:val="both"/>
              <w:rPr>
                <w:rFonts w:ascii="Arial Narrow" w:hAnsi="Arial Narrow" w:cs="Arial"/>
                <w:sz w:val="24"/>
                <w:szCs w:val="24"/>
              </w:rPr>
            </w:pPr>
          </w:p>
          <w:p w:rsidR="00370CA4" w:rsidRDefault="00E20FBC" w:rsidP="00091FA5">
            <w:pPr>
              <w:spacing w:line="360" w:lineRule="auto"/>
              <w:ind w:left="720"/>
              <w:jc w:val="both"/>
              <w:rPr>
                <w:rFonts w:ascii="Arial Narrow" w:hAnsi="Arial Narrow" w:cs="Arial"/>
                <w:sz w:val="24"/>
                <w:szCs w:val="24"/>
              </w:rPr>
            </w:pPr>
            <w:r>
              <w:rPr>
                <w:rFonts w:ascii="Arial Narrow" w:hAnsi="Arial Narrow" w:cs="Arial"/>
                <w:sz w:val="24"/>
                <w:szCs w:val="24"/>
              </w:rPr>
              <w:t>[12</w:t>
            </w:r>
            <w:r w:rsidR="00795A7A" w:rsidRPr="00795A7A">
              <w:rPr>
                <w:rFonts w:ascii="Arial Narrow" w:hAnsi="Arial Narrow" w:cs="Arial"/>
                <w:sz w:val="24"/>
                <w:szCs w:val="24"/>
              </w:rPr>
              <w:t>]</w:t>
            </w:r>
            <w:r w:rsidR="00795A7A" w:rsidRPr="00795A7A">
              <w:rPr>
                <w:rFonts w:ascii="Arial Narrow" w:hAnsi="Arial Narrow" w:cs="Arial"/>
                <w:sz w:val="24"/>
                <w:szCs w:val="24"/>
              </w:rPr>
              <w:tab/>
            </w:r>
            <w:r w:rsidR="00370CA4">
              <w:rPr>
                <w:rFonts w:ascii="Arial Narrow" w:hAnsi="Arial Narrow" w:cs="Arial"/>
                <w:sz w:val="24"/>
                <w:szCs w:val="24"/>
              </w:rPr>
              <w:t xml:space="preserve">In the present instance </w:t>
            </w:r>
            <w:r w:rsidR="0019447B">
              <w:rPr>
                <w:rFonts w:ascii="Arial Narrow" w:hAnsi="Arial Narrow" w:cs="Arial"/>
                <w:sz w:val="24"/>
                <w:szCs w:val="24"/>
              </w:rPr>
              <w:t xml:space="preserve">the magistrate </w:t>
            </w:r>
            <w:r w:rsidR="00EB1105">
              <w:rPr>
                <w:rFonts w:ascii="Arial Narrow" w:hAnsi="Arial Narrow" w:cs="Arial"/>
                <w:sz w:val="24"/>
                <w:szCs w:val="24"/>
              </w:rPr>
              <w:t xml:space="preserve">cited no authority for </w:t>
            </w:r>
            <w:r w:rsidR="0019447B">
              <w:rPr>
                <w:rFonts w:ascii="Arial Narrow" w:hAnsi="Arial Narrow" w:cs="Arial"/>
                <w:sz w:val="24"/>
                <w:szCs w:val="24"/>
              </w:rPr>
              <w:t>her contention and solely relies on the wording of the section fro</w:t>
            </w:r>
            <w:r w:rsidR="007A7AAA">
              <w:rPr>
                <w:rFonts w:ascii="Arial Narrow" w:hAnsi="Arial Narrow" w:cs="Arial"/>
                <w:sz w:val="24"/>
                <w:szCs w:val="24"/>
              </w:rPr>
              <w:t xml:space="preserve">m which it is inferred that the section does not obligate intention as </w:t>
            </w:r>
            <w:r w:rsidR="00370CA4">
              <w:rPr>
                <w:rFonts w:ascii="Arial Narrow" w:hAnsi="Arial Narrow" w:cs="Arial"/>
                <w:sz w:val="24"/>
                <w:szCs w:val="24"/>
              </w:rPr>
              <w:t>a</w:t>
            </w:r>
            <w:r w:rsidR="007A7AAA">
              <w:rPr>
                <w:rFonts w:ascii="Arial Narrow" w:hAnsi="Arial Narrow" w:cs="Arial"/>
                <w:sz w:val="24"/>
                <w:szCs w:val="24"/>
              </w:rPr>
              <w:t>n element of the offence. The magistrate reasons that the accused had constructive possession of the blanket containing the cannabis and therefore his act was wrongful.</w:t>
            </w:r>
            <w:r w:rsidR="00370CA4">
              <w:rPr>
                <w:rFonts w:ascii="Arial Narrow" w:hAnsi="Arial Narrow" w:cs="Arial"/>
                <w:sz w:val="24"/>
                <w:szCs w:val="24"/>
              </w:rPr>
              <w:t xml:space="preserve"> </w:t>
            </w:r>
            <w:r w:rsidR="00E11482">
              <w:rPr>
                <w:rFonts w:ascii="Arial Narrow" w:hAnsi="Arial Narrow" w:cs="Arial"/>
                <w:sz w:val="24"/>
                <w:szCs w:val="24"/>
              </w:rPr>
              <w:t xml:space="preserve">From the authorities quoted </w:t>
            </w:r>
            <w:r w:rsidR="00EB1105">
              <w:rPr>
                <w:rFonts w:ascii="Arial Narrow" w:hAnsi="Arial Narrow" w:cs="Arial"/>
                <w:sz w:val="24"/>
                <w:szCs w:val="24"/>
              </w:rPr>
              <w:t>above it is clear that</w:t>
            </w:r>
            <w:r w:rsidR="00E11482">
              <w:rPr>
                <w:rFonts w:ascii="Arial Narrow" w:hAnsi="Arial Narrow" w:cs="Arial"/>
                <w:sz w:val="24"/>
                <w:szCs w:val="24"/>
              </w:rPr>
              <w:t xml:space="preserve"> </w:t>
            </w:r>
            <w:r w:rsidR="00E11482">
              <w:rPr>
                <w:rFonts w:ascii="Arial Narrow" w:hAnsi="Arial Narrow" w:cs="Arial"/>
                <w:i/>
                <w:sz w:val="24"/>
                <w:szCs w:val="24"/>
              </w:rPr>
              <w:t xml:space="preserve">animus </w:t>
            </w:r>
            <w:r w:rsidR="00E11482">
              <w:rPr>
                <w:rFonts w:ascii="Arial Narrow" w:hAnsi="Arial Narrow" w:cs="Arial"/>
                <w:sz w:val="24"/>
                <w:szCs w:val="24"/>
              </w:rPr>
              <w:t>by the accused to possess the cannabis is lacking and</w:t>
            </w:r>
            <w:r w:rsidR="00EB1105">
              <w:rPr>
                <w:rFonts w:ascii="Arial Narrow" w:hAnsi="Arial Narrow" w:cs="Arial"/>
                <w:sz w:val="24"/>
                <w:szCs w:val="24"/>
              </w:rPr>
              <w:t xml:space="preserve"> further</w:t>
            </w:r>
            <w:r w:rsidR="00642CAD">
              <w:rPr>
                <w:rFonts w:ascii="Arial Narrow" w:hAnsi="Arial Narrow" w:cs="Arial"/>
                <w:sz w:val="24"/>
                <w:szCs w:val="24"/>
              </w:rPr>
              <w:t>more</w:t>
            </w:r>
            <w:r w:rsidR="00EB1105">
              <w:rPr>
                <w:rFonts w:ascii="Arial Narrow" w:hAnsi="Arial Narrow" w:cs="Arial"/>
                <w:sz w:val="24"/>
                <w:szCs w:val="24"/>
              </w:rPr>
              <w:t>, that</w:t>
            </w:r>
            <w:r w:rsidR="00E11482">
              <w:rPr>
                <w:rFonts w:ascii="Arial Narrow" w:hAnsi="Arial Narrow" w:cs="Arial"/>
                <w:sz w:val="24"/>
                <w:szCs w:val="24"/>
              </w:rPr>
              <w:t xml:space="preserve"> </w:t>
            </w:r>
            <w:proofErr w:type="spellStart"/>
            <w:r w:rsidR="00E11482" w:rsidRPr="00E11482">
              <w:rPr>
                <w:rFonts w:ascii="Arial Narrow" w:hAnsi="Arial Narrow" w:cs="Arial"/>
                <w:i/>
                <w:sz w:val="24"/>
                <w:szCs w:val="24"/>
              </w:rPr>
              <w:t>mens</w:t>
            </w:r>
            <w:proofErr w:type="spellEnd"/>
            <w:r w:rsidR="00E11482" w:rsidRPr="00E11482">
              <w:rPr>
                <w:rFonts w:ascii="Arial Narrow" w:hAnsi="Arial Narrow" w:cs="Arial"/>
                <w:i/>
                <w:sz w:val="24"/>
                <w:szCs w:val="24"/>
              </w:rPr>
              <w:t xml:space="preserve"> rea</w:t>
            </w:r>
            <w:r w:rsidR="00E11482">
              <w:rPr>
                <w:rFonts w:ascii="Arial Narrow" w:hAnsi="Arial Narrow" w:cs="Arial"/>
                <w:sz w:val="24"/>
                <w:szCs w:val="24"/>
              </w:rPr>
              <w:t xml:space="preserve"> is </w:t>
            </w:r>
            <w:r w:rsidR="00642CAD">
              <w:rPr>
                <w:rFonts w:ascii="Arial Narrow" w:hAnsi="Arial Narrow" w:cs="Arial"/>
                <w:sz w:val="24"/>
                <w:szCs w:val="24"/>
              </w:rPr>
              <w:t xml:space="preserve">indeed </w:t>
            </w:r>
            <w:r w:rsidR="00EB1105">
              <w:rPr>
                <w:rFonts w:ascii="Arial Narrow" w:hAnsi="Arial Narrow" w:cs="Arial"/>
                <w:sz w:val="24"/>
                <w:szCs w:val="24"/>
              </w:rPr>
              <w:t>an element of the offence</w:t>
            </w:r>
            <w:r w:rsidR="001411E6">
              <w:rPr>
                <w:rFonts w:ascii="Arial Narrow" w:hAnsi="Arial Narrow" w:cs="Arial"/>
                <w:sz w:val="24"/>
                <w:szCs w:val="24"/>
              </w:rPr>
              <w:t xml:space="preserve">. If the accused </w:t>
            </w:r>
            <w:r w:rsidR="00E11482" w:rsidRPr="00E11482">
              <w:rPr>
                <w:rFonts w:ascii="Arial Narrow" w:hAnsi="Arial Narrow" w:cs="Arial"/>
                <w:sz w:val="24"/>
                <w:szCs w:val="24"/>
              </w:rPr>
              <w:t>was</w:t>
            </w:r>
            <w:r w:rsidR="00E11482">
              <w:rPr>
                <w:rFonts w:ascii="Arial Narrow" w:hAnsi="Arial Narrow" w:cs="Arial"/>
                <w:sz w:val="24"/>
                <w:szCs w:val="24"/>
              </w:rPr>
              <w:t xml:space="preserve"> </w:t>
            </w:r>
            <w:r w:rsidR="001411E6">
              <w:rPr>
                <w:rFonts w:ascii="Arial Narrow" w:hAnsi="Arial Narrow" w:cs="Arial"/>
                <w:sz w:val="24"/>
                <w:szCs w:val="24"/>
              </w:rPr>
              <w:t>unaware of the cannabis hidden i</w:t>
            </w:r>
            <w:r w:rsidR="00642CAD">
              <w:rPr>
                <w:rFonts w:ascii="Arial Narrow" w:hAnsi="Arial Narrow" w:cs="Arial"/>
                <w:sz w:val="24"/>
                <w:szCs w:val="24"/>
              </w:rPr>
              <w:t>n the blanket (as he said)</w:t>
            </w:r>
            <w:r w:rsidR="00EB1105">
              <w:rPr>
                <w:rFonts w:ascii="Arial Narrow" w:hAnsi="Arial Narrow" w:cs="Arial"/>
                <w:sz w:val="24"/>
                <w:szCs w:val="24"/>
              </w:rPr>
              <w:t>,</w:t>
            </w:r>
            <w:r w:rsidR="001411E6">
              <w:rPr>
                <w:rFonts w:ascii="Arial Narrow" w:hAnsi="Arial Narrow" w:cs="Arial"/>
                <w:sz w:val="24"/>
                <w:szCs w:val="24"/>
              </w:rPr>
              <w:t xml:space="preserve"> he </w:t>
            </w:r>
            <w:r w:rsidR="00EB1105">
              <w:rPr>
                <w:rFonts w:ascii="Arial Narrow" w:hAnsi="Arial Narrow" w:cs="Arial"/>
                <w:sz w:val="24"/>
                <w:szCs w:val="24"/>
              </w:rPr>
              <w:t xml:space="preserve">then </w:t>
            </w:r>
            <w:r w:rsidR="001411E6">
              <w:rPr>
                <w:rFonts w:ascii="Arial Narrow" w:hAnsi="Arial Narrow" w:cs="Arial"/>
                <w:sz w:val="24"/>
                <w:szCs w:val="24"/>
              </w:rPr>
              <w:t xml:space="preserve">could not have been convicted on the strength of </w:t>
            </w:r>
            <w:r w:rsidR="00642CAD">
              <w:rPr>
                <w:rFonts w:ascii="Arial Narrow" w:hAnsi="Arial Narrow" w:cs="Arial"/>
                <w:sz w:val="24"/>
                <w:szCs w:val="24"/>
              </w:rPr>
              <w:t xml:space="preserve">the </w:t>
            </w:r>
            <w:r w:rsidR="001411E6">
              <w:rPr>
                <w:rFonts w:ascii="Arial Narrow" w:hAnsi="Arial Narrow" w:cs="Arial"/>
                <w:sz w:val="24"/>
                <w:szCs w:val="24"/>
              </w:rPr>
              <w:t>other admis</w:t>
            </w:r>
            <w:r w:rsidR="00EB1105">
              <w:rPr>
                <w:rFonts w:ascii="Arial Narrow" w:hAnsi="Arial Narrow" w:cs="Arial"/>
                <w:sz w:val="24"/>
                <w:szCs w:val="24"/>
              </w:rPr>
              <w:t>sions he</w:t>
            </w:r>
            <w:r w:rsidR="001411E6">
              <w:rPr>
                <w:rFonts w:ascii="Arial Narrow" w:hAnsi="Arial Narrow" w:cs="Arial"/>
                <w:sz w:val="24"/>
                <w:szCs w:val="24"/>
              </w:rPr>
              <w:t xml:space="preserve"> made when questioned by the court. It thus follows that in order to </w:t>
            </w:r>
            <w:r w:rsidR="00642CAD">
              <w:rPr>
                <w:rFonts w:ascii="Arial Narrow" w:hAnsi="Arial Narrow" w:cs="Arial"/>
                <w:sz w:val="24"/>
                <w:szCs w:val="24"/>
              </w:rPr>
              <w:t xml:space="preserve">have </w:t>
            </w:r>
            <w:r w:rsidR="001411E6">
              <w:rPr>
                <w:rFonts w:ascii="Arial Narrow" w:hAnsi="Arial Narrow" w:cs="Arial"/>
                <w:sz w:val="24"/>
                <w:szCs w:val="24"/>
              </w:rPr>
              <w:t>secure</w:t>
            </w:r>
            <w:r w:rsidR="00642CAD">
              <w:rPr>
                <w:rFonts w:ascii="Arial Narrow" w:hAnsi="Arial Narrow" w:cs="Arial"/>
                <w:sz w:val="24"/>
                <w:szCs w:val="24"/>
              </w:rPr>
              <w:t>d</w:t>
            </w:r>
            <w:r w:rsidR="001411E6">
              <w:rPr>
                <w:rFonts w:ascii="Arial Narrow" w:hAnsi="Arial Narrow" w:cs="Arial"/>
                <w:sz w:val="24"/>
                <w:szCs w:val="24"/>
              </w:rPr>
              <w:t xml:space="preserve"> a </w:t>
            </w:r>
            <w:r w:rsidR="00370CA4">
              <w:rPr>
                <w:rFonts w:ascii="Arial Narrow" w:hAnsi="Arial Narrow" w:cs="Arial"/>
                <w:sz w:val="24"/>
                <w:szCs w:val="24"/>
              </w:rPr>
              <w:t xml:space="preserve">conviction under </w:t>
            </w:r>
            <w:r w:rsidR="00795A7A" w:rsidRPr="00795A7A">
              <w:rPr>
                <w:rFonts w:ascii="Arial Narrow" w:hAnsi="Arial Narrow" w:cs="Arial"/>
                <w:sz w:val="24"/>
                <w:szCs w:val="24"/>
              </w:rPr>
              <w:t>section 2(b) of Act 41 of 1971</w:t>
            </w:r>
            <w:r w:rsidR="00642CAD">
              <w:rPr>
                <w:rFonts w:ascii="Arial Narrow" w:hAnsi="Arial Narrow" w:cs="Arial"/>
                <w:sz w:val="24"/>
                <w:szCs w:val="24"/>
              </w:rPr>
              <w:t xml:space="preserve"> in this instance</w:t>
            </w:r>
            <w:r w:rsidR="00EB1105">
              <w:rPr>
                <w:rFonts w:ascii="Arial Narrow" w:hAnsi="Arial Narrow" w:cs="Arial"/>
                <w:sz w:val="24"/>
                <w:szCs w:val="24"/>
              </w:rPr>
              <w:t>,</w:t>
            </w:r>
            <w:r w:rsidR="00370CA4">
              <w:rPr>
                <w:rFonts w:ascii="Arial Narrow" w:hAnsi="Arial Narrow" w:cs="Arial"/>
                <w:sz w:val="24"/>
                <w:szCs w:val="24"/>
              </w:rPr>
              <w:t xml:space="preserve"> </w:t>
            </w:r>
            <w:proofErr w:type="spellStart"/>
            <w:r w:rsidR="00370CA4" w:rsidRPr="00370CA4">
              <w:rPr>
                <w:rFonts w:ascii="Arial Narrow" w:hAnsi="Arial Narrow" w:cs="Arial"/>
                <w:i/>
                <w:sz w:val="24"/>
                <w:szCs w:val="24"/>
              </w:rPr>
              <w:t>mens</w:t>
            </w:r>
            <w:proofErr w:type="spellEnd"/>
            <w:r w:rsidR="00370CA4" w:rsidRPr="00370CA4">
              <w:rPr>
                <w:rFonts w:ascii="Arial Narrow" w:hAnsi="Arial Narrow" w:cs="Arial"/>
                <w:i/>
                <w:sz w:val="24"/>
                <w:szCs w:val="24"/>
              </w:rPr>
              <w:t xml:space="preserve"> rea</w:t>
            </w:r>
            <w:r w:rsidR="00795A7A" w:rsidRPr="00795A7A">
              <w:rPr>
                <w:rFonts w:ascii="Arial Narrow" w:hAnsi="Arial Narrow" w:cs="Arial"/>
                <w:sz w:val="24"/>
                <w:szCs w:val="24"/>
              </w:rPr>
              <w:t xml:space="preserve"> </w:t>
            </w:r>
            <w:r w:rsidR="00642CAD">
              <w:rPr>
                <w:rFonts w:ascii="Arial Narrow" w:hAnsi="Arial Narrow" w:cs="Arial"/>
                <w:sz w:val="24"/>
                <w:szCs w:val="24"/>
              </w:rPr>
              <w:t>was</w:t>
            </w:r>
            <w:r w:rsidR="00EB1105">
              <w:rPr>
                <w:rFonts w:ascii="Arial Narrow" w:hAnsi="Arial Narrow" w:cs="Arial"/>
                <w:sz w:val="24"/>
                <w:szCs w:val="24"/>
              </w:rPr>
              <w:t xml:space="preserve"> required </w:t>
            </w:r>
            <w:r w:rsidR="004101BF">
              <w:rPr>
                <w:rFonts w:ascii="Arial Narrow" w:hAnsi="Arial Narrow" w:cs="Arial"/>
                <w:sz w:val="24"/>
                <w:szCs w:val="24"/>
              </w:rPr>
              <w:t>by the accused. T</w:t>
            </w:r>
            <w:r w:rsidR="00370CA4">
              <w:rPr>
                <w:rFonts w:ascii="Arial Narrow" w:hAnsi="Arial Narrow" w:cs="Arial"/>
                <w:sz w:val="24"/>
                <w:szCs w:val="24"/>
              </w:rPr>
              <w:t>he magistrate’s reasoning in this regard is clearly wrong.</w:t>
            </w:r>
          </w:p>
          <w:p w:rsidR="00795A7A" w:rsidRPr="00795A7A" w:rsidRDefault="00370CA4" w:rsidP="00091FA5">
            <w:pPr>
              <w:spacing w:line="360" w:lineRule="auto"/>
              <w:ind w:left="720"/>
              <w:jc w:val="both"/>
              <w:rPr>
                <w:rFonts w:ascii="Arial Narrow" w:hAnsi="Arial Narrow" w:cs="Arial"/>
                <w:sz w:val="24"/>
                <w:szCs w:val="24"/>
              </w:rPr>
            </w:pPr>
            <w:r w:rsidRPr="00795A7A">
              <w:rPr>
                <w:rFonts w:ascii="Arial Narrow" w:hAnsi="Arial Narrow" w:cs="Arial"/>
                <w:sz w:val="24"/>
                <w:szCs w:val="24"/>
              </w:rPr>
              <w:t xml:space="preserve"> </w:t>
            </w:r>
          </w:p>
          <w:p w:rsidR="00795A7A" w:rsidRPr="00795A7A" w:rsidRDefault="00E20FBC" w:rsidP="00370CA4">
            <w:pPr>
              <w:spacing w:line="360" w:lineRule="auto"/>
              <w:ind w:left="720"/>
              <w:jc w:val="both"/>
              <w:rPr>
                <w:rFonts w:ascii="Arial Narrow" w:hAnsi="Arial Narrow" w:cs="Arial"/>
                <w:sz w:val="24"/>
                <w:szCs w:val="24"/>
              </w:rPr>
            </w:pPr>
            <w:r>
              <w:rPr>
                <w:rFonts w:ascii="Arial Narrow" w:hAnsi="Arial Narrow" w:cs="Arial"/>
                <w:sz w:val="24"/>
                <w:szCs w:val="24"/>
              </w:rPr>
              <w:t>[13</w:t>
            </w:r>
            <w:r w:rsidR="00795A7A" w:rsidRPr="00795A7A">
              <w:rPr>
                <w:rFonts w:ascii="Arial Narrow" w:hAnsi="Arial Narrow" w:cs="Arial"/>
                <w:sz w:val="24"/>
                <w:szCs w:val="24"/>
              </w:rPr>
              <w:t>]</w:t>
            </w:r>
            <w:r w:rsidR="00795A7A" w:rsidRPr="00795A7A">
              <w:rPr>
                <w:rFonts w:ascii="Arial Narrow" w:hAnsi="Arial Narrow" w:cs="Arial"/>
                <w:sz w:val="24"/>
                <w:szCs w:val="24"/>
              </w:rPr>
              <w:tab/>
              <w:t>In the premises the</w:t>
            </w:r>
            <w:r w:rsidR="00370CA4">
              <w:rPr>
                <w:rFonts w:ascii="Arial Narrow" w:hAnsi="Arial Narrow" w:cs="Arial"/>
                <w:sz w:val="24"/>
                <w:szCs w:val="24"/>
              </w:rPr>
              <w:t xml:space="preserve"> conviction cannot be permitted to stand and </w:t>
            </w:r>
            <w:r w:rsidR="00795A7A" w:rsidRPr="00795A7A">
              <w:rPr>
                <w:rFonts w:ascii="Arial Narrow" w:hAnsi="Arial Narrow" w:cs="Arial"/>
                <w:sz w:val="24"/>
                <w:szCs w:val="24"/>
              </w:rPr>
              <w:t>falls to be set aside.</w:t>
            </w:r>
          </w:p>
          <w:p w:rsidR="00795A7A" w:rsidRPr="00795A7A" w:rsidRDefault="00795A7A" w:rsidP="00091FA5">
            <w:pPr>
              <w:spacing w:line="360" w:lineRule="auto"/>
              <w:ind w:left="720"/>
              <w:jc w:val="both"/>
              <w:rPr>
                <w:rFonts w:ascii="Arial Narrow" w:hAnsi="Arial Narrow" w:cs="Arial"/>
                <w:sz w:val="24"/>
                <w:szCs w:val="24"/>
              </w:rPr>
            </w:pPr>
          </w:p>
          <w:p w:rsidR="00795A7A" w:rsidRPr="00795A7A" w:rsidRDefault="00E20FBC" w:rsidP="004C0D35">
            <w:pPr>
              <w:spacing w:line="360" w:lineRule="auto"/>
              <w:ind w:left="720"/>
              <w:jc w:val="both"/>
              <w:rPr>
                <w:rFonts w:ascii="Arial Narrow" w:hAnsi="Arial Narrow" w:cs="Arial"/>
                <w:sz w:val="24"/>
                <w:szCs w:val="24"/>
              </w:rPr>
            </w:pPr>
            <w:r>
              <w:rPr>
                <w:rFonts w:ascii="Arial Narrow" w:hAnsi="Arial Narrow" w:cs="Arial"/>
                <w:sz w:val="24"/>
                <w:szCs w:val="24"/>
              </w:rPr>
              <w:t>[14</w:t>
            </w:r>
            <w:r w:rsidR="004C0D35">
              <w:rPr>
                <w:rFonts w:ascii="Arial Narrow" w:hAnsi="Arial Narrow" w:cs="Arial"/>
                <w:sz w:val="24"/>
                <w:szCs w:val="24"/>
              </w:rPr>
              <w:t>]</w:t>
            </w:r>
            <w:r w:rsidR="004C0D35">
              <w:rPr>
                <w:rFonts w:ascii="Arial Narrow" w:hAnsi="Arial Narrow" w:cs="Arial"/>
                <w:sz w:val="24"/>
                <w:szCs w:val="24"/>
              </w:rPr>
              <w:tab/>
              <w:t>It is ordered that t</w:t>
            </w:r>
            <w:r w:rsidR="00091FA5">
              <w:rPr>
                <w:rFonts w:ascii="Arial Narrow" w:hAnsi="Arial Narrow" w:cs="Arial"/>
                <w:sz w:val="24"/>
                <w:szCs w:val="24"/>
              </w:rPr>
              <w:t>he conviction and sentence are</w:t>
            </w:r>
            <w:r w:rsidR="00795A7A" w:rsidRPr="00795A7A">
              <w:rPr>
                <w:rFonts w:ascii="Arial Narrow" w:hAnsi="Arial Narrow" w:cs="Arial"/>
                <w:sz w:val="24"/>
                <w:szCs w:val="24"/>
              </w:rPr>
              <w:t xml:space="preserve"> set aside.</w:t>
            </w:r>
          </w:p>
          <w:p w:rsidR="00E177D9" w:rsidRPr="00E20FBC" w:rsidRDefault="00E177D9" w:rsidP="00E20FBC">
            <w:pPr>
              <w:spacing w:line="360" w:lineRule="auto"/>
              <w:jc w:val="both"/>
              <w:rPr>
                <w:rFonts w:ascii="Arial Narrow" w:hAnsi="Arial Narrow" w:cs="Arial"/>
                <w:sz w:val="24"/>
                <w:szCs w:val="24"/>
              </w:rPr>
            </w:pPr>
          </w:p>
        </w:tc>
      </w:tr>
      <w:tr w:rsidR="00D35047" w:rsidRPr="001B0FDD" w:rsidTr="00384F99">
        <w:tc>
          <w:tcPr>
            <w:tcW w:w="4770" w:type="dxa"/>
          </w:tcPr>
          <w:p w:rsidR="00D35047" w:rsidRPr="001B0FDD" w:rsidRDefault="00D35047" w:rsidP="00384F99">
            <w:pPr>
              <w:spacing w:line="360" w:lineRule="auto"/>
              <w:jc w:val="center"/>
              <w:rPr>
                <w:rFonts w:ascii="Arial Narrow" w:hAnsi="Arial Narrow" w:cs="Arial"/>
                <w:b/>
                <w:sz w:val="24"/>
                <w:szCs w:val="24"/>
              </w:rPr>
            </w:pPr>
          </w:p>
        </w:tc>
        <w:tc>
          <w:tcPr>
            <w:tcW w:w="4950" w:type="dxa"/>
            <w:gridSpan w:val="2"/>
          </w:tcPr>
          <w:p w:rsidR="00D35047" w:rsidRPr="001B0FDD" w:rsidRDefault="00D35047" w:rsidP="00384F99">
            <w:pPr>
              <w:spacing w:line="360" w:lineRule="auto"/>
              <w:jc w:val="center"/>
              <w:rPr>
                <w:rFonts w:ascii="Arial Narrow" w:hAnsi="Arial Narrow" w:cs="Arial"/>
                <w:b/>
                <w:sz w:val="24"/>
                <w:szCs w:val="24"/>
              </w:rPr>
            </w:pPr>
          </w:p>
          <w:p w:rsidR="00D35047" w:rsidRPr="001B0FDD" w:rsidRDefault="00D35047" w:rsidP="00D92DB9">
            <w:pPr>
              <w:spacing w:line="360" w:lineRule="auto"/>
              <w:rPr>
                <w:rFonts w:ascii="Arial Narrow" w:hAnsi="Arial Narrow" w:cs="Arial"/>
                <w:b/>
                <w:sz w:val="24"/>
                <w:szCs w:val="24"/>
              </w:rPr>
            </w:pPr>
          </w:p>
        </w:tc>
      </w:tr>
      <w:tr w:rsidR="00D35047" w:rsidRPr="001B0FDD" w:rsidTr="00384F99">
        <w:trPr>
          <w:trHeight w:val="827"/>
        </w:trPr>
        <w:tc>
          <w:tcPr>
            <w:tcW w:w="4770" w:type="dxa"/>
          </w:tcPr>
          <w:p w:rsidR="00D35047" w:rsidRPr="001B0FDD" w:rsidRDefault="00D35047" w:rsidP="00384F99">
            <w:pPr>
              <w:spacing w:line="360" w:lineRule="auto"/>
              <w:jc w:val="center"/>
              <w:rPr>
                <w:rFonts w:ascii="Arial Narrow" w:hAnsi="Arial Narrow" w:cs="Arial"/>
                <w:b/>
                <w:sz w:val="24"/>
                <w:szCs w:val="24"/>
              </w:rPr>
            </w:pPr>
            <w:r w:rsidRPr="001B0FDD">
              <w:rPr>
                <w:rFonts w:ascii="Arial Narrow" w:hAnsi="Arial Narrow" w:cs="Arial"/>
                <w:b/>
                <w:sz w:val="24"/>
                <w:szCs w:val="24"/>
              </w:rPr>
              <w:t>J C LIEBENBERG</w:t>
            </w:r>
          </w:p>
          <w:p w:rsidR="00D35047" w:rsidRPr="001B0FDD" w:rsidRDefault="00D35047" w:rsidP="00384F99">
            <w:pPr>
              <w:spacing w:line="360" w:lineRule="auto"/>
              <w:jc w:val="center"/>
              <w:rPr>
                <w:rFonts w:ascii="Arial Narrow" w:hAnsi="Arial Narrow" w:cs="Arial"/>
                <w:b/>
                <w:sz w:val="24"/>
                <w:szCs w:val="24"/>
              </w:rPr>
            </w:pPr>
            <w:r w:rsidRPr="001B0FDD">
              <w:rPr>
                <w:rFonts w:ascii="Arial Narrow" w:hAnsi="Arial Narrow" w:cs="Arial"/>
                <w:b/>
                <w:sz w:val="24"/>
                <w:szCs w:val="24"/>
              </w:rPr>
              <w:t>JUDGE</w:t>
            </w:r>
          </w:p>
        </w:tc>
        <w:tc>
          <w:tcPr>
            <w:tcW w:w="4950" w:type="dxa"/>
            <w:gridSpan w:val="2"/>
          </w:tcPr>
          <w:p w:rsidR="000C7EFF" w:rsidRDefault="00127374" w:rsidP="000C7EFF">
            <w:pPr>
              <w:spacing w:line="360" w:lineRule="auto"/>
              <w:jc w:val="center"/>
              <w:rPr>
                <w:rFonts w:ascii="Arial Narrow" w:hAnsi="Arial Narrow" w:cs="Arial"/>
                <w:b/>
                <w:sz w:val="24"/>
                <w:szCs w:val="24"/>
              </w:rPr>
            </w:pPr>
            <w:r>
              <w:rPr>
                <w:rFonts w:ascii="Arial Narrow" w:hAnsi="Arial Narrow" w:cs="Arial"/>
                <w:b/>
                <w:sz w:val="24"/>
                <w:szCs w:val="24"/>
              </w:rPr>
              <w:t>O SIBEYA</w:t>
            </w:r>
          </w:p>
          <w:p w:rsidR="00D35047" w:rsidRPr="001B0FDD" w:rsidRDefault="000C7EFF" w:rsidP="000C7EFF">
            <w:pPr>
              <w:spacing w:line="360" w:lineRule="auto"/>
              <w:jc w:val="center"/>
              <w:rPr>
                <w:rFonts w:ascii="Arial Narrow" w:hAnsi="Arial Narrow" w:cs="Arial"/>
                <w:sz w:val="24"/>
                <w:szCs w:val="24"/>
              </w:rPr>
            </w:pPr>
            <w:r>
              <w:rPr>
                <w:rFonts w:ascii="Arial Narrow" w:hAnsi="Arial Narrow" w:cs="Arial"/>
                <w:b/>
                <w:sz w:val="24"/>
                <w:szCs w:val="24"/>
              </w:rPr>
              <w:t>J</w:t>
            </w:r>
            <w:r w:rsidR="00D35047" w:rsidRPr="001B0FDD">
              <w:rPr>
                <w:rFonts w:ascii="Arial Narrow" w:hAnsi="Arial Narrow" w:cs="Arial"/>
                <w:b/>
                <w:sz w:val="24"/>
                <w:szCs w:val="24"/>
              </w:rPr>
              <w:t>UDGE</w:t>
            </w:r>
          </w:p>
        </w:tc>
      </w:tr>
    </w:tbl>
    <w:p w:rsidR="00B97A95" w:rsidRDefault="00B97A95" w:rsidP="00D92DB9"/>
    <w:sectPr w:rsidR="00B97A95" w:rsidSect="00B4589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CF" w:rsidRDefault="00B443CF" w:rsidP="00F1192F">
      <w:pPr>
        <w:spacing w:after="0" w:line="240" w:lineRule="auto"/>
      </w:pPr>
      <w:r>
        <w:separator/>
      </w:r>
    </w:p>
  </w:endnote>
  <w:endnote w:type="continuationSeparator" w:id="0">
    <w:p w:rsidR="00B443CF" w:rsidRDefault="00B443CF" w:rsidP="00F1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CF" w:rsidRDefault="00B443CF" w:rsidP="00F1192F">
      <w:pPr>
        <w:spacing w:after="0" w:line="240" w:lineRule="auto"/>
      </w:pPr>
      <w:r>
        <w:separator/>
      </w:r>
    </w:p>
  </w:footnote>
  <w:footnote w:type="continuationSeparator" w:id="0">
    <w:p w:rsidR="00B443CF" w:rsidRDefault="00B443CF" w:rsidP="00F1192F">
      <w:pPr>
        <w:spacing w:after="0" w:line="240" w:lineRule="auto"/>
      </w:pPr>
      <w:r>
        <w:continuationSeparator/>
      </w:r>
    </w:p>
  </w:footnote>
  <w:footnote w:id="1">
    <w:p w:rsidR="00543299" w:rsidRPr="00C05E0A" w:rsidRDefault="00543299">
      <w:pPr>
        <w:pStyle w:val="FootnoteText"/>
        <w:rPr>
          <w:rFonts w:ascii="Arial Narrow" w:hAnsi="Arial Narrow"/>
        </w:rPr>
      </w:pPr>
      <w:r w:rsidRPr="00C05E0A">
        <w:rPr>
          <w:rStyle w:val="FootnoteReference"/>
          <w:rFonts w:ascii="Arial Narrow" w:hAnsi="Arial Narrow"/>
        </w:rPr>
        <w:footnoteRef/>
      </w:r>
      <w:r w:rsidRPr="00C05E0A">
        <w:rPr>
          <w:rFonts w:ascii="Arial Narrow" w:hAnsi="Arial Narrow"/>
        </w:rPr>
        <w:t xml:space="preserve"> S 1.</w:t>
      </w:r>
    </w:p>
  </w:footnote>
  <w:footnote w:id="2">
    <w:p w:rsidR="00496E16" w:rsidRPr="00C05E0A" w:rsidRDefault="00496E16">
      <w:pPr>
        <w:pStyle w:val="FootnoteText"/>
        <w:rPr>
          <w:rFonts w:ascii="Arial Narrow" w:hAnsi="Arial Narrow" w:cs="Arial"/>
        </w:rPr>
      </w:pPr>
      <w:r w:rsidRPr="00C05E0A">
        <w:rPr>
          <w:rStyle w:val="FootnoteReference"/>
          <w:rFonts w:ascii="Arial Narrow" w:hAnsi="Arial Narrow"/>
        </w:rPr>
        <w:footnoteRef/>
      </w:r>
      <w:r w:rsidRPr="00C05E0A">
        <w:rPr>
          <w:rFonts w:ascii="Arial Narrow" w:hAnsi="Arial Narrow"/>
        </w:rPr>
        <w:t xml:space="preserve"> </w:t>
      </w:r>
      <w:r w:rsidRPr="00C05E0A">
        <w:rPr>
          <w:rFonts w:ascii="Arial Narrow" w:hAnsi="Arial Narrow" w:cs="Arial"/>
          <w:i/>
        </w:rPr>
        <w:t xml:space="preserve">R v </w:t>
      </w:r>
      <w:proofErr w:type="spellStart"/>
      <w:r w:rsidRPr="00C05E0A">
        <w:rPr>
          <w:rFonts w:ascii="Arial Narrow" w:hAnsi="Arial Narrow" w:cs="Arial"/>
          <w:i/>
        </w:rPr>
        <w:t>Binns</w:t>
      </w:r>
      <w:proofErr w:type="spellEnd"/>
      <w:r w:rsidRPr="00C05E0A">
        <w:rPr>
          <w:rFonts w:ascii="Arial Narrow" w:hAnsi="Arial Narrow" w:cs="Arial"/>
          <w:i/>
        </w:rPr>
        <w:t xml:space="preserve"> and Another</w:t>
      </w:r>
      <w:r w:rsidRPr="00C05E0A">
        <w:rPr>
          <w:rFonts w:ascii="Arial Narrow" w:hAnsi="Arial Narrow"/>
        </w:rPr>
        <w:t xml:space="preserve"> 1961 (</w:t>
      </w:r>
      <w:r w:rsidR="00DA7E75" w:rsidRPr="00C05E0A">
        <w:rPr>
          <w:rFonts w:ascii="Arial Narrow" w:hAnsi="Arial Narrow"/>
        </w:rPr>
        <w:t>2) SA 104 (T) at 107C-D.</w:t>
      </w:r>
    </w:p>
  </w:footnote>
  <w:footnote w:id="3">
    <w:p w:rsidR="00DA7E75" w:rsidRPr="00C05E0A" w:rsidRDefault="00DA7E75">
      <w:pPr>
        <w:pStyle w:val="FootnoteText"/>
        <w:rPr>
          <w:rFonts w:ascii="Arial Narrow" w:hAnsi="Arial Narrow"/>
        </w:rPr>
      </w:pPr>
      <w:r w:rsidRPr="00C05E0A">
        <w:rPr>
          <w:rStyle w:val="FootnoteReference"/>
          <w:rFonts w:ascii="Arial Narrow" w:hAnsi="Arial Narrow"/>
        </w:rPr>
        <w:footnoteRef/>
      </w:r>
      <w:r w:rsidRPr="00C05E0A">
        <w:rPr>
          <w:rFonts w:ascii="Arial Narrow" w:hAnsi="Arial Narrow"/>
        </w:rPr>
        <w:t xml:space="preserve"> Ibid.</w:t>
      </w:r>
    </w:p>
  </w:footnote>
  <w:footnote w:id="4">
    <w:p w:rsidR="00BC7EB2" w:rsidRDefault="00BC7EB2">
      <w:pPr>
        <w:pStyle w:val="FootnoteText"/>
      </w:pPr>
      <w:r>
        <w:rPr>
          <w:rStyle w:val="FootnoteReference"/>
        </w:rPr>
        <w:footnoteRef/>
      </w:r>
      <w:r>
        <w:t xml:space="preserve"> </w:t>
      </w:r>
      <w:r w:rsidRPr="00BC7EB2">
        <w:rPr>
          <w:rFonts w:ascii="Arial Narrow" w:hAnsi="Arial Narrow"/>
        </w:rPr>
        <w:t>2013 (2) NR 366 (SC)</w:t>
      </w:r>
      <w:r w:rsidR="009D718F">
        <w:rPr>
          <w:rFonts w:ascii="Arial Narrow" w:hAnsi="Arial Narrow"/>
        </w:rPr>
        <w:t xml:space="preserve"> at 378D-F</w:t>
      </w:r>
      <w:r w:rsidRPr="00BC7EB2">
        <w:rPr>
          <w:rFonts w:ascii="Arial Narrow" w:hAnsi="Arial Narrow"/>
        </w:rPr>
        <w:t>.</w:t>
      </w:r>
    </w:p>
  </w:footnote>
  <w:footnote w:id="5">
    <w:p w:rsidR="00BC7EB2" w:rsidRDefault="00BC7EB2">
      <w:pPr>
        <w:pStyle w:val="FootnoteText"/>
      </w:pPr>
      <w:r>
        <w:rPr>
          <w:rStyle w:val="FootnoteReference"/>
        </w:rPr>
        <w:footnoteRef/>
      </w:r>
      <w:r>
        <w:t xml:space="preserve"> </w:t>
      </w:r>
      <w:r w:rsidR="002577CD" w:rsidRPr="002577CD">
        <w:rPr>
          <w:rFonts w:ascii="Arial Narrow" w:hAnsi="Arial Narrow"/>
        </w:rPr>
        <w:t>1965 (4) SA 166 (C).</w:t>
      </w:r>
    </w:p>
  </w:footnote>
  <w:footnote w:id="6">
    <w:p w:rsidR="00795A7A" w:rsidRPr="00C05E0A" w:rsidRDefault="00795A7A" w:rsidP="00E177D9">
      <w:pPr>
        <w:pStyle w:val="FootnoteText"/>
        <w:jc w:val="both"/>
        <w:rPr>
          <w:rFonts w:ascii="Arial Narrow" w:hAnsi="Arial Narrow"/>
        </w:rPr>
      </w:pPr>
      <w:r w:rsidRPr="00C05E0A">
        <w:rPr>
          <w:rStyle w:val="FootnoteReference"/>
          <w:rFonts w:ascii="Arial Narrow" w:hAnsi="Arial Narrow"/>
        </w:rPr>
        <w:footnoteRef/>
      </w:r>
      <w:r w:rsidRPr="00C05E0A">
        <w:rPr>
          <w:rFonts w:ascii="Arial Narrow" w:hAnsi="Arial Narrow"/>
        </w:rPr>
        <w:t xml:space="preserve"> </w:t>
      </w:r>
      <w:r w:rsidRPr="00C05E0A">
        <w:rPr>
          <w:rFonts w:ascii="Arial Narrow" w:hAnsi="Arial Narrow"/>
          <w:i/>
        </w:rPr>
        <w:t xml:space="preserve">S v </w:t>
      </w:r>
      <w:proofErr w:type="spellStart"/>
      <w:r w:rsidR="00ED6CB8" w:rsidRPr="00C05E0A">
        <w:rPr>
          <w:rFonts w:ascii="Arial Narrow" w:hAnsi="Arial Narrow"/>
          <w:i/>
        </w:rPr>
        <w:t>Majola</w:t>
      </w:r>
      <w:proofErr w:type="spellEnd"/>
      <w:r w:rsidRPr="00C05E0A">
        <w:rPr>
          <w:rFonts w:ascii="Arial Narrow" w:hAnsi="Arial Narrow"/>
          <w:i/>
        </w:rPr>
        <w:t xml:space="preserve"> </w:t>
      </w:r>
      <w:r w:rsidR="00E177D9">
        <w:rPr>
          <w:rFonts w:ascii="Arial Narrow" w:hAnsi="Arial Narrow"/>
        </w:rPr>
        <w:t>1975 2 SA 727 (A) – ‘</w:t>
      </w:r>
      <w:r w:rsidR="00E177D9" w:rsidRPr="00E177D9">
        <w:rPr>
          <w:rFonts w:ascii="Arial Narrow" w:hAnsi="Arial Narrow"/>
        </w:rPr>
        <w:t xml:space="preserve">In view of the formidable lists of offending drugs and the severe penalties imposable for possessing any of them, it is highly unlikely that the </w:t>
      </w:r>
      <w:proofErr w:type="spellStart"/>
      <w:r w:rsidR="00E177D9" w:rsidRPr="00E177D9">
        <w:rPr>
          <w:rFonts w:ascii="Arial Narrow" w:hAnsi="Arial Narrow"/>
        </w:rPr>
        <w:t>penalising</w:t>
      </w:r>
      <w:proofErr w:type="spellEnd"/>
      <w:r w:rsidR="00E177D9" w:rsidRPr="00E177D9">
        <w:rPr>
          <w:rFonts w:ascii="Arial Narrow" w:hAnsi="Arial Narrow"/>
        </w:rPr>
        <w:t xml:space="preserve"> of possession was intended to be absolute and that innocent possession was also meant to be punished. </w:t>
      </w:r>
      <w:proofErr w:type="spellStart"/>
      <w:r w:rsidR="00E177D9" w:rsidRPr="00E177D9">
        <w:rPr>
          <w:rFonts w:ascii="Arial Narrow" w:hAnsi="Arial Narrow"/>
          <w:i/>
          <w:u w:val="single"/>
        </w:rPr>
        <w:t>Mens</w:t>
      </w:r>
      <w:proofErr w:type="spellEnd"/>
      <w:r w:rsidR="00E177D9" w:rsidRPr="00E177D9">
        <w:rPr>
          <w:rFonts w:ascii="Arial Narrow" w:hAnsi="Arial Narrow"/>
          <w:u w:val="single"/>
        </w:rPr>
        <w:t xml:space="preserve"> </w:t>
      </w:r>
      <w:r w:rsidR="00E177D9" w:rsidRPr="00E177D9">
        <w:rPr>
          <w:rFonts w:ascii="Arial Narrow" w:hAnsi="Arial Narrow"/>
          <w:i/>
          <w:u w:val="single"/>
        </w:rPr>
        <w:t>rea</w:t>
      </w:r>
      <w:r w:rsidR="00E177D9" w:rsidRPr="00E177D9">
        <w:rPr>
          <w:rFonts w:ascii="Arial Narrow" w:hAnsi="Arial Narrow"/>
          <w:u w:val="single"/>
        </w:rPr>
        <w:t xml:space="preserve"> must therefore be regarded as being an essential ingredient of such an offence</w:t>
      </w:r>
      <w:r w:rsidR="00E177D9" w:rsidRPr="00E177D9">
        <w:rPr>
          <w:rFonts w:ascii="Arial Narrow" w:hAnsi="Arial Narrow"/>
        </w:rPr>
        <w:t xml:space="preserve"> (see R. v H., 1944 A. D. 121 at p. 126; R. v </w:t>
      </w:r>
      <w:proofErr w:type="spellStart"/>
      <w:r w:rsidR="00E177D9" w:rsidRPr="00E177D9">
        <w:rPr>
          <w:rFonts w:ascii="Arial Narrow" w:hAnsi="Arial Narrow"/>
        </w:rPr>
        <w:t>Langa</w:t>
      </w:r>
      <w:proofErr w:type="spellEnd"/>
      <w:r w:rsidR="00E177D9" w:rsidRPr="00E177D9">
        <w:rPr>
          <w:rFonts w:ascii="Arial Narrow" w:hAnsi="Arial Narrow"/>
        </w:rPr>
        <w:t xml:space="preserve">, 1936 C. P. D. 158, and cf. R. v </w:t>
      </w:r>
      <w:proofErr w:type="spellStart"/>
      <w:r w:rsidR="00E177D9" w:rsidRPr="00E177D9">
        <w:rPr>
          <w:rFonts w:ascii="Arial Narrow" w:hAnsi="Arial Narrow"/>
        </w:rPr>
        <w:t>Moyage</w:t>
      </w:r>
      <w:proofErr w:type="spellEnd"/>
      <w:r w:rsidR="00E177D9" w:rsidRPr="00E177D9">
        <w:rPr>
          <w:rFonts w:ascii="Arial Narrow" w:hAnsi="Arial Narrow"/>
        </w:rPr>
        <w:t xml:space="preserve"> and Others, 1958 (3) S. A. 400 (A. D.) at p. 414G.).</w:t>
      </w:r>
      <w:r w:rsidR="00E177D9">
        <w:rPr>
          <w:rFonts w:ascii="Arial Narrow" w:hAnsi="Arial Narrow"/>
        </w:rPr>
        <w:t>’ (Emphasis provided)</w:t>
      </w:r>
    </w:p>
  </w:footnote>
  <w:footnote w:id="7">
    <w:p w:rsidR="00795A7A" w:rsidRPr="00B06921" w:rsidRDefault="00795A7A" w:rsidP="00795A7A">
      <w:pPr>
        <w:pStyle w:val="FootnoteText"/>
        <w:rPr>
          <w:rFonts w:ascii="Arial" w:hAnsi="Arial" w:cs="Arial"/>
        </w:rPr>
      </w:pPr>
      <w:r w:rsidRPr="00C05E0A">
        <w:rPr>
          <w:rStyle w:val="FootnoteReference"/>
          <w:rFonts w:ascii="Arial Narrow" w:hAnsi="Arial Narrow" w:cs="Arial"/>
        </w:rPr>
        <w:footnoteRef/>
      </w:r>
      <w:r w:rsidRPr="00C05E0A">
        <w:rPr>
          <w:rFonts w:ascii="Arial Narrow" w:hAnsi="Arial Narrow" w:cs="Arial"/>
        </w:rPr>
        <w:t xml:space="preserve"> </w:t>
      </w:r>
      <w:r w:rsidR="000031BA">
        <w:rPr>
          <w:rFonts w:ascii="Arial Narrow" w:hAnsi="Arial Narrow"/>
        </w:rPr>
        <w:t>A</w:t>
      </w:r>
      <w:r w:rsidR="00ED6CB8" w:rsidRPr="00C05E0A">
        <w:rPr>
          <w:rFonts w:ascii="Arial Narrow" w:hAnsi="Arial Narrow"/>
        </w:rPr>
        <w:t>t page 414.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356682"/>
      <w:docPartObj>
        <w:docPartGallery w:val="Page Numbers (Top of Page)"/>
        <w:docPartUnique/>
      </w:docPartObj>
    </w:sdtPr>
    <w:sdtEndPr>
      <w:rPr>
        <w:noProof/>
      </w:rPr>
    </w:sdtEndPr>
    <w:sdtContent>
      <w:p w:rsidR="00B45899" w:rsidRDefault="00B45899">
        <w:pPr>
          <w:pStyle w:val="Header"/>
          <w:jc w:val="right"/>
        </w:pPr>
        <w:r>
          <w:fldChar w:fldCharType="begin"/>
        </w:r>
        <w:r>
          <w:instrText xml:space="preserve"> PAGE   \* MERGEFORMAT </w:instrText>
        </w:r>
        <w:r>
          <w:fldChar w:fldCharType="separate"/>
        </w:r>
        <w:r w:rsidR="00C9490E">
          <w:rPr>
            <w:noProof/>
          </w:rPr>
          <w:t>5</w:t>
        </w:r>
        <w:r>
          <w:rPr>
            <w:noProof/>
          </w:rPr>
          <w:fldChar w:fldCharType="end"/>
        </w:r>
      </w:p>
    </w:sdtContent>
  </w:sdt>
  <w:p w:rsidR="00266CB3" w:rsidRDefault="00266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15A"/>
    <w:multiLevelType w:val="hybridMultilevel"/>
    <w:tmpl w:val="F9084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27D2E"/>
    <w:multiLevelType w:val="hybridMultilevel"/>
    <w:tmpl w:val="30EADA4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94278"/>
    <w:multiLevelType w:val="hybridMultilevel"/>
    <w:tmpl w:val="603C54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D0BE7"/>
    <w:multiLevelType w:val="hybridMultilevel"/>
    <w:tmpl w:val="F266C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3412E"/>
    <w:multiLevelType w:val="hybridMultilevel"/>
    <w:tmpl w:val="7642594C"/>
    <w:lvl w:ilvl="0" w:tplc="B106C67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07BF7"/>
    <w:multiLevelType w:val="hybridMultilevel"/>
    <w:tmpl w:val="0C8A5B7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B2F2EBD"/>
    <w:multiLevelType w:val="hybridMultilevel"/>
    <w:tmpl w:val="EA7636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2A1BC2"/>
    <w:multiLevelType w:val="hybridMultilevel"/>
    <w:tmpl w:val="9776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574A0"/>
    <w:multiLevelType w:val="hybridMultilevel"/>
    <w:tmpl w:val="D616C4A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483DE5"/>
    <w:multiLevelType w:val="hybridMultilevel"/>
    <w:tmpl w:val="603C54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5B3E7E"/>
    <w:multiLevelType w:val="hybridMultilevel"/>
    <w:tmpl w:val="EA76362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709A9"/>
    <w:multiLevelType w:val="hybridMultilevel"/>
    <w:tmpl w:val="86943D04"/>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D225DD1"/>
    <w:multiLevelType w:val="hybridMultilevel"/>
    <w:tmpl w:val="0C8A5B7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
  </w:num>
  <w:num w:numId="3">
    <w:abstractNumId w:val="6"/>
  </w:num>
  <w:num w:numId="4">
    <w:abstractNumId w:val="12"/>
  </w:num>
  <w:num w:numId="5">
    <w:abstractNumId w:val="2"/>
  </w:num>
  <w:num w:numId="6">
    <w:abstractNumId w:val="11"/>
  </w:num>
  <w:num w:numId="7">
    <w:abstractNumId w:val="4"/>
  </w:num>
  <w:num w:numId="8">
    <w:abstractNumId w:val="8"/>
  </w:num>
  <w:num w:numId="9">
    <w:abstractNumId w:val="13"/>
  </w:num>
  <w:num w:numId="10">
    <w:abstractNumId w:val="7"/>
  </w:num>
  <w:num w:numId="11">
    <w:abstractNumId w:val="15"/>
  </w:num>
  <w:num w:numId="12">
    <w:abstractNumId w:val="0"/>
  </w:num>
  <w:num w:numId="13">
    <w:abstractNumId w:val="14"/>
  </w:num>
  <w:num w:numId="14">
    <w:abstractNumId w:val="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30B5"/>
    <w:rsid w:val="000031BA"/>
    <w:rsid w:val="000668C2"/>
    <w:rsid w:val="000758B2"/>
    <w:rsid w:val="000841C3"/>
    <w:rsid w:val="00091FA5"/>
    <w:rsid w:val="0009279C"/>
    <w:rsid w:val="000B4D4B"/>
    <w:rsid w:val="000C1CE2"/>
    <w:rsid w:val="000C2FE7"/>
    <w:rsid w:val="000C7EFF"/>
    <w:rsid w:val="00105613"/>
    <w:rsid w:val="00124718"/>
    <w:rsid w:val="00127374"/>
    <w:rsid w:val="001411E6"/>
    <w:rsid w:val="00155513"/>
    <w:rsid w:val="0019447B"/>
    <w:rsid w:val="001A41D5"/>
    <w:rsid w:val="001A57CD"/>
    <w:rsid w:val="001B7928"/>
    <w:rsid w:val="00207368"/>
    <w:rsid w:val="00223FBB"/>
    <w:rsid w:val="00224FEA"/>
    <w:rsid w:val="00233C41"/>
    <w:rsid w:val="00233D4A"/>
    <w:rsid w:val="002474DD"/>
    <w:rsid w:val="002577CD"/>
    <w:rsid w:val="00266CB3"/>
    <w:rsid w:val="002745F1"/>
    <w:rsid w:val="0027743E"/>
    <w:rsid w:val="00282698"/>
    <w:rsid w:val="002D03D5"/>
    <w:rsid w:val="002E5924"/>
    <w:rsid w:val="002E7367"/>
    <w:rsid w:val="00333485"/>
    <w:rsid w:val="00333633"/>
    <w:rsid w:val="00333F47"/>
    <w:rsid w:val="00362104"/>
    <w:rsid w:val="00370788"/>
    <w:rsid w:val="00370CA4"/>
    <w:rsid w:val="00371C2A"/>
    <w:rsid w:val="00376107"/>
    <w:rsid w:val="00384F99"/>
    <w:rsid w:val="003A69C1"/>
    <w:rsid w:val="003B2244"/>
    <w:rsid w:val="003C16AC"/>
    <w:rsid w:val="003C52F8"/>
    <w:rsid w:val="003C5C47"/>
    <w:rsid w:val="003F525B"/>
    <w:rsid w:val="004057CA"/>
    <w:rsid w:val="00407DA4"/>
    <w:rsid w:val="004101BF"/>
    <w:rsid w:val="00421539"/>
    <w:rsid w:val="00496E16"/>
    <w:rsid w:val="004B5EF3"/>
    <w:rsid w:val="004C0D35"/>
    <w:rsid w:val="004C47C8"/>
    <w:rsid w:val="004E36A1"/>
    <w:rsid w:val="004F707B"/>
    <w:rsid w:val="0050248C"/>
    <w:rsid w:val="00504649"/>
    <w:rsid w:val="00505B25"/>
    <w:rsid w:val="005154FD"/>
    <w:rsid w:val="00517C9B"/>
    <w:rsid w:val="00526942"/>
    <w:rsid w:val="00535D52"/>
    <w:rsid w:val="00543299"/>
    <w:rsid w:val="00550128"/>
    <w:rsid w:val="00584D49"/>
    <w:rsid w:val="005A3358"/>
    <w:rsid w:val="005A6E32"/>
    <w:rsid w:val="005B2209"/>
    <w:rsid w:val="005C15FA"/>
    <w:rsid w:val="005D7CD3"/>
    <w:rsid w:val="00612BA8"/>
    <w:rsid w:val="00632C1B"/>
    <w:rsid w:val="00642CAD"/>
    <w:rsid w:val="006736E4"/>
    <w:rsid w:val="00691CA4"/>
    <w:rsid w:val="006956C2"/>
    <w:rsid w:val="006F16D5"/>
    <w:rsid w:val="006F1BE0"/>
    <w:rsid w:val="007032C8"/>
    <w:rsid w:val="00736D3F"/>
    <w:rsid w:val="00744A3F"/>
    <w:rsid w:val="00795A7A"/>
    <w:rsid w:val="007A7AAA"/>
    <w:rsid w:val="007E47F9"/>
    <w:rsid w:val="007E612B"/>
    <w:rsid w:val="0082349A"/>
    <w:rsid w:val="00837E4E"/>
    <w:rsid w:val="0087379F"/>
    <w:rsid w:val="008F6EE2"/>
    <w:rsid w:val="0092347B"/>
    <w:rsid w:val="00924352"/>
    <w:rsid w:val="00926BAA"/>
    <w:rsid w:val="009417E8"/>
    <w:rsid w:val="009A4EBC"/>
    <w:rsid w:val="009B20E2"/>
    <w:rsid w:val="009C48E5"/>
    <w:rsid w:val="009C600C"/>
    <w:rsid w:val="009D718F"/>
    <w:rsid w:val="009E003A"/>
    <w:rsid w:val="00A1663F"/>
    <w:rsid w:val="00A22205"/>
    <w:rsid w:val="00A64D9F"/>
    <w:rsid w:val="00AA0FD4"/>
    <w:rsid w:val="00AC0E58"/>
    <w:rsid w:val="00AD427A"/>
    <w:rsid w:val="00AE4BDB"/>
    <w:rsid w:val="00B13BE8"/>
    <w:rsid w:val="00B23CF8"/>
    <w:rsid w:val="00B443CF"/>
    <w:rsid w:val="00B45899"/>
    <w:rsid w:val="00B52EF4"/>
    <w:rsid w:val="00B97A95"/>
    <w:rsid w:val="00BC7EB2"/>
    <w:rsid w:val="00BE21EF"/>
    <w:rsid w:val="00BF6FF3"/>
    <w:rsid w:val="00C05608"/>
    <w:rsid w:val="00C05E0A"/>
    <w:rsid w:val="00C84C7F"/>
    <w:rsid w:val="00C90514"/>
    <w:rsid w:val="00C9490E"/>
    <w:rsid w:val="00CA70E5"/>
    <w:rsid w:val="00CB1606"/>
    <w:rsid w:val="00CB6D7D"/>
    <w:rsid w:val="00CE6426"/>
    <w:rsid w:val="00CF55E4"/>
    <w:rsid w:val="00D01948"/>
    <w:rsid w:val="00D35047"/>
    <w:rsid w:val="00D92DB9"/>
    <w:rsid w:val="00D9375F"/>
    <w:rsid w:val="00DA7E75"/>
    <w:rsid w:val="00DB302C"/>
    <w:rsid w:val="00DC35AF"/>
    <w:rsid w:val="00DC46FE"/>
    <w:rsid w:val="00E11482"/>
    <w:rsid w:val="00E177D9"/>
    <w:rsid w:val="00E20FBC"/>
    <w:rsid w:val="00E2464E"/>
    <w:rsid w:val="00E33FE2"/>
    <w:rsid w:val="00E533B2"/>
    <w:rsid w:val="00E6274B"/>
    <w:rsid w:val="00E63192"/>
    <w:rsid w:val="00E85419"/>
    <w:rsid w:val="00E85A61"/>
    <w:rsid w:val="00EB1105"/>
    <w:rsid w:val="00EB6CC1"/>
    <w:rsid w:val="00EC6886"/>
    <w:rsid w:val="00ED6CB8"/>
    <w:rsid w:val="00EE0B47"/>
    <w:rsid w:val="00F1192F"/>
    <w:rsid w:val="00F42CB5"/>
    <w:rsid w:val="00F51411"/>
    <w:rsid w:val="00F960FC"/>
    <w:rsid w:val="00FB1579"/>
    <w:rsid w:val="00FB3220"/>
    <w:rsid w:val="00FE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BFF63-28A8-4C4E-A8CC-181CFB01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nhideWhenUsed/>
    <w:rsid w:val="00F1192F"/>
    <w:pPr>
      <w:spacing w:after="0" w:line="240" w:lineRule="auto"/>
    </w:pPr>
    <w:rPr>
      <w:sz w:val="20"/>
      <w:szCs w:val="20"/>
    </w:rPr>
  </w:style>
  <w:style w:type="character" w:customStyle="1" w:styleId="FootnoteTextChar">
    <w:name w:val="Footnote Text Char"/>
    <w:basedOn w:val="DefaultParagraphFont"/>
    <w:link w:val="FootnoteText"/>
    <w:rsid w:val="00F1192F"/>
    <w:rPr>
      <w:sz w:val="20"/>
      <w:szCs w:val="20"/>
    </w:rPr>
  </w:style>
  <w:style w:type="character" w:styleId="FootnoteReference">
    <w:name w:val="footnote reference"/>
    <w:basedOn w:val="DefaultParagraphFont"/>
    <w:unhideWhenUsed/>
    <w:rsid w:val="00F1192F"/>
    <w:rPr>
      <w:vertAlign w:val="superscript"/>
    </w:rPr>
  </w:style>
  <w:style w:type="paragraph" w:styleId="Header">
    <w:name w:val="header"/>
    <w:basedOn w:val="Normal"/>
    <w:link w:val="HeaderChar"/>
    <w:uiPriority w:val="99"/>
    <w:unhideWhenUsed/>
    <w:rsid w:val="0026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CB3"/>
  </w:style>
  <w:style w:type="paragraph" w:styleId="Footer">
    <w:name w:val="footer"/>
    <w:basedOn w:val="Normal"/>
    <w:link w:val="FooterChar"/>
    <w:uiPriority w:val="99"/>
    <w:unhideWhenUsed/>
    <w:rsid w:val="0026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CB3"/>
  </w:style>
  <w:style w:type="paragraph" w:styleId="BalloonText">
    <w:name w:val="Balloon Text"/>
    <w:basedOn w:val="Normal"/>
    <w:link w:val="BalloonTextChar"/>
    <w:uiPriority w:val="99"/>
    <w:semiHidden/>
    <w:unhideWhenUsed/>
    <w:rsid w:val="00092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2020-03-19T18:30:00+00:00</Judgment_x0020_Date>
  </documentManagement>
</p:properties>
</file>

<file path=customXml/itemProps1.xml><?xml version="1.0" encoding="utf-8"?>
<ds:datastoreItem xmlns:ds="http://schemas.openxmlformats.org/officeDocument/2006/customXml" ds:itemID="{59CCE629-1A57-4C5A-A88D-EC9DBF4CD37D}"/>
</file>

<file path=customXml/itemProps2.xml><?xml version="1.0" encoding="utf-8"?>
<ds:datastoreItem xmlns:ds="http://schemas.openxmlformats.org/officeDocument/2006/customXml" ds:itemID="{263BF578-3239-4323-8C5A-0787E9FB036C}"/>
</file>

<file path=customXml/itemProps3.xml><?xml version="1.0" encoding="utf-8"?>
<ds:datastoreItem xmlns:ds="http://schemas.openxmlformats.org/officeDocument/2006/customXml" ds:itemID="{64DFC2E2-213A-4E20-88D9-6C94B63647F3}"/>
</file>

<file path=customXml/itemProps4.xml><?xml version="1.0" encoding="utf-8"?>
<ds:datastoreItem xmlns:ds="http://schemas.openxmlformats.org/officeDocument/2006/customXml" ds:itemID="{F6F49AAF-4817-4537-B2E8-681771A4625A}"/>
</file>

<file path=docProps/app.xml><?xml version="1.0" encoding="utf-8"?>
<Properties xmlns="http://schemas.openxmlformats.org/officeDocument/2006/extended-properties" xmlns:vt="http://schemas.openxmlformats.org/officeDocument/2006/docPropsVTypes">
  <Template>Normal</Template>
  <TotalTime>59</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Kasita</dc:creator>
  <cp:keywords/>
  <dc:description/>
  <cp:lastModifiedBy>Lotta N. Ambunda</cp:lastModifiedBy>
  <cp:revision>4</cp:revision>
  <cp:lastPrinted>2020-03-20T06:48:00Z</cp:lastPrinted>
  <dcterms:created xsi:type="dcterms:W3CDTF">2020-03-20T07:18:00Z</dcterms:created>
  <dcterms:modified xsi:type="dcterms:W3CDTF">2020-03-20T08:15:00Z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