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475" w:rsidRPr="000212ED" w:rsidRDefault="00B64475" w:rsidP="00B64475">
      <w:pPr>
        <w:spacing w:after="0" w:line="360" w:lineRule="auto"/>
        <w:jc w:val="right"/>
        <w:rPr>
          <w:rFonts w:ascii="Arial" w:eastAsia="Calibri" w:hAnsi="Arial" w:cs="Arial"/>
        </w:rPr>
      </w:pPr>
      <w:r w:rsidRPr="000212ED">
        <w:rPr>
          <w:rFonts w:ascii="Arial" w:eastAsia="Calibri" w:hAnsi="Arial" w:cs="Arial"/>
        </w:rPr>
        <w:t>NOT REPORTABLE</w:t>
      </w:r>
    </w:p>
    <w:p w:rsidR="00FD53EB" w:rsidRPr="00FD53EB" w:rsidRDefault="00FD53EB" w:rsidP="00B64475">
      <w:pPr>
        <w:spacing w:after="0" w:line="360" w:lineRule="auto"/>
        <w:jc w:val="center"/>
        <w:rPr>
          <w:rFonts w:ascii="Arial" w:eastAsia="Calibri" w:hAnsi="Arial" w:cs="Arial"/>
          <w:b/>
          <w:sz w:val="24"/>
          <w:szCs w:val="24"/>
        </w:rPr>
      </w:pPr>
      <w:r w:rsidRPr="00FD53E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59E718E3" wp14:editId="2926A821">
                <wp:simplePos x="0" y="0"/>
                <wp:positionH relativeFrom="column">
                  <wp:posOffset>4552950</wp:posOffset>
                </wp:positionH>
                <wp:positionV relativeFrom="paragraph">
                  <wp:posOffset>-57150</wp:posOffset>
                </wp:positionV>
                <wp:extent cx="1562100" cy="247650"/>
                <wp:effectExtent l="0" t="0" r="19050"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FD53EB" w:rsidRDefault="00FD53EB" w:rsidP="00FD53E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718E3" id="_x0000_t202" coordsize="21600,21600" o:spt="202" path="m,l,21600r21600,l21600,xe">
                <v:stroke joinstyle="miter"/>
                <v:path gradientshapeok="t" o:connecttype="rect"/>
              </v:shapetype>
              <v:shape id="Text Box 1" o:spid="_x0000_s1026" type="#_x0000_t202" style="position:absolute;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" strokecolor="white">
                <v:textbox>
                  <w:txbxContent>
                    <w:p w:rsidR="00FD53EB" w:rsidRDefault="00FD53EB" w:rsidP="00FD53EB">
                      <w:pPr>
                        <w:jc w:val="right"/>
                      </w:pPr>
                    </w:p>
                  </w:txbxContent>
                </v:textbox>
              </v:shape>
            </w:pict>
          </mc:Fallback>
        </mc:AlternateContent>
      </w:r>
      <w:r w:rsidRPr="00FD53EB">
        <w:rPr>
          <w:rFonts w:ascii="Arial" w:eastAsia="Calibri" w:hAnsi="Arial" w:cs="Arial"/>
          <w:b/>
          <w:sz w:val="24"/>
          <w:szCs w:val="24"/>
        </w:rPr>
        <w:t>REPUBLIC OF NAMIBIA</w:t>
      </w:r>
    </w:p>
    <w:p w:rsidR="00FD53EB" w:rsidRPr="00FD53EB" w:rsidRDefault="00FD53EB" w:rsidP="00FD53EB">
      <w:pPr>
        <w:spacing w:after="0" w:line="360" w:lineRule="auto"/>
        <w:jc w:val="center"/>
        <w:rPr>
          <w:rFonts w:ascii="Calibri" w:eastAsia="Calibri" w:hAnsi="Calibri" w:cs="Times New Roman"/>
          <w:b/>
          <w:sz w:val="32"/>
          <w:szCs w:val="32"/>
        </w:rPr>
      </w:pPr>
      <w:r w:rsidRPr="00FD53EB">
        <w:rPr>
          <w:rFonts w:ascii="Calibri" w:eastAsia="Calibri" w:hAnsi="Calibri" w:cs="Times New Roman"/>
          <w:b/>
          <w:noProof/>
          <w:sz w:val="32"/>
          <w:szCs w:val="32"/>
        </w:rPr>
        <w:drawing>
          <wp:inline distT="0" distB="0" distL="0" distR="0" wp14:anchorId="11B2B2A1" wp14:editId="08E76691">
            <wp:extent cx="990600" cy="1028700"/>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rsidR="00FD53EB" w:rsidRPr="00FD53EB" w:rsidRDefault="00FD53EB" w:rsidP="00FD53EB">
      <w:pPr>
        <w:spacing w:after="0" w:line="360" w:lineRule="auto"/>
        <w:jc w:val="center"/>
        <w:rPr>
          <w:rFonts w:ascii="Arial" w:eastAsia="Calibri" w:hAnsi="Arial" w:cs="Arial"/>
          <w:bCs/>
          <w:sz w:val="24"/>
          <w:szCs w:val="24"/>
        </w:rPr>
      </w:pPr>
      <w:r w:rsidRPr="00FD53EB">
        <w:rPr>
          <w:rFonts w:ascii="Arial" w:eastAsia="Calibri" w:hAnsi="Arial" w:cs="Arial"/>
          <w:b/>
          <w:sz w:val="24"/>
          <w:szCs w:val="24"/>
        </w:rPr>
        <w:t>HIGH COURT OF NAMIBIA NORTHERN LOCAL DIVISION</w:t>
      </w:r>
    </w:p>
    <w:p w:rsidR="00FD53EB" w:rsidRPr="00FD53EB" w:rsidRDefault="00FD53EB" w:rsidP="00B64475">
      <w:pPr>
        <w:spacing w:after="0" w:line="360" w:lineRule="auto"/>
        <w:jc w:val="center"/>
        <w:rPr>
          <w:rFonts w:ascii="Arial" w:eastAsia="Calibri" w:hAnsi="Arial" w:cs="Arial"/>
          <w:b/>
          <w:sz w:val="24"/>
          <w:szCs w:val="24"/>
        </w:rPr>
      </w:pPr>
      <w:r w:rsidRPr="00FD53EB">
        <w:rPr>
          <w:rFonts w:ascii="Arial" w:eastAsia="Calibri" w:hAnsi="Arial" w:cs="Arial"/>
          <w:b/>
          <w:sz w:val="24"/>
          <w:szCs w:val="24"/>
        </w:rPr>
        <w:t xml:space="preserve">HELD AT OSHAKATI </w:t>
      </w:r>
    </w:p>
    <w:p w:rsidR="00FD53EB" w:rsidRPr="00FD53EB" w:rsidRDefault="00FD53EB" w:rsidP="00FD53EB">
      <w:pPr>
        <w:spacing w:after="0" w:line="360" w:lineRule="auto"/>
        <w:jc w:val="center"/>
        <w:rPr>
          <w:rFonts w:ascii="Arial" w:eastAsia="Calibri" w:hAnsi="Arial" w:cs="Arial"/>
          <w:b/>
          <w:sz w:val="24"/>
          <w:szCs w:val="24"/>
        </w:rPr>
      </w:pPr>
      <w:r w:rsidRPr="00FD53EB">
        <w:rPr>
          <w:rFonts w:ascii="Arial" w:eastAsia="Calibri" w:hAnsi="Arial" w:cs="Arial"/>
          <w:b/>
          <w:sz w:val="24"/>
          <w:szCs w:val="24"/>
        </w:rPr>
        <w:t xml:space="preserve">SENTENCE </w:t>
      </w:r>
    </w:p>
    <w:p w:rsidR="00FD53EB" w:rsidRPr="00FD53EB" w:rsidRDefault="00FD53EB" w:rsidP="00FD53EB">
      <w:pPr>
        <w:tabs>
          <w:tab w:val="right" w:pos="9000"/>
        </w:tabs>
        <w:spacing w:after="0" w:line="360" w:lineRule="auto"/>
        <w:jc w:val="both"/>
        <w:rPr>
          <w:rFonts w:ascii="Arial" w:eastAsia="Calibri" w:hAnsi="Arial" w:cs="Arial"/>
          <w:b/>
          <w:sz w:val="24"/>
          <w:szCs w:val="24"/>
        </w:rPr>
      </w:pPr>
      <w:r w:rsidRPr="00FD53EB">
        <w:rPr>
          <w:rFonts w:ascii="Arial" w:eastAsia="Calibri" w:hAnsi="Arial" w:cs="Arial"/>
          <w:b/>
          <w:sz w:val="24"/>
          <w:szCs w:val="24"/>
        </w:rPr>
        <w:tab/>
      </w:r>
      <w:r>
        <w:rPr>
          <w:rFonts w:ascii="Arial" w:eastAsia="Calibri" w:hAnsi="Arial" w:cs="Arial"/>
          <w:sz w:val="24"/>
          <w:szCs w:val="24"/>
        </w:rPr>
        <w:t>Case no CC: 9/2017</w:t>
      </w:r>
    </w:p>
    <w:p w:rsidR="00FD53EB" w:rsidRPr="00FD53EB" w:rsidRDefault="00FD53EB" w:rsidP="00FD53EB">
      <w:pPr>
        <w:spacing w:after="0" w:line="360" w:lineRule="auto"/>
        <w:jc w:val="both"/>
        <w:rPr>
          <w:rFonts w:ascii="Arial" w:eastAsia="Calibri" w:hAnsi="Arial" w:cs="Arial"/>
          <w:sz w:val="24"/>
          <w:szCs w:val="24"/>
        </w:rPr>
      </w:pPr>
    </w:p>
    <w:p w:rsidR="00FD53EB" w:rsidRDefault="00FD53EB" w:rsidP="00B64475">
      <w:pPr>
        <w:spacing w:after="0" w:line="360" w:lineRule="auto"/>
        <w:jc w:val="both"/>
        <w:rPr>
          <w:rFonts w:ascii="Arial" w:eastAsia="Calibri" w:hAnsi="Arial" w:cs="Arial"/>
          <w:sz w:val="24"/>
          <w:szCs w:val="24"/>
        </w:rPr>
      </w:pPr>
      <w:r w:rsidRPr="00FD53EB">
        <w:rPr>
          <w:rFonts w:ascii="Arial" w:eastAsia="Calibri" w:hAnsi="Arial" w:cs="Arial"/>
          <w:sz w:val="24"/>
          <w:szCs w:val="24"/>
        </w:rPr>
        <w:t>In the matter between:</w:t>
      </w:r>
    </w:p>
    <w:p w:rsidR="00B64475" w:rsidRPr="00B64475" w:rsidRDefault="00B64475" w:rsidP="00B64475">
      <w:pPr>
        <w:spacing w:after="0" w:line="360" w:lineRule="auto"/>
        <w:jc w:val="both"/>
        <w:rPr>
          <w:rFonts w:ascii="Arial" w:eastAsia="Calibri" w:hAnsi="Arial" w:cs="Arial"/>
          <w:sz w:val="24"/>
          <w:szCs w:val="24"/>
        </w:rPr>
      </w:pPr>
    </w:p>
    <w:p w:rsidR="00FD53EB" w:rsidRPr="00FD53EB" w:rsidRDefault="00FD53EB" w:rsidP="00FD53EB">
      <w:pPr>
        <w:tabs>
          <w:tab w:val="right" w:pos="9000"/>
        </w:tabs>
        <w:spacing w:after="0" w:line="360" w:lineRule="auto"/>
        <w:jc w:val="both"/>
        <w:rPr>
          <w:rFonts w:ascii="Arial" w:eastAsia="Calibri" w:hAnsi="Arial" w:cs="Arial"/>
          <w:b/>
          <w:sz w:val="24"/>
          <w:szCs w:val="24"/>
        </w:rPr>
      </w:pPr>
      <w:r w:rsidRPr="00FD53EB">
        <w:rPr>
          <w:rFonts w:ascii="Arial" w:eastAsia="Calibri" w:hAnsi="Arial" w:cs="Arial"/>
          <w:b/>
          <w:sz w:val="24"/>
          <w:szCs w:val="24"/>
        </w:rPr>
        <w:t xml:space="preserve">THE STATE </w:t>
      </w:r>
    </w:p>
    <w:p w:rsidR="00FD53EB" w:rsidRPr="00FD53EB" w:rsidRDefault="00FD53EB" w:rsidP="00FD53EB">
      <w:pPr>
        <w:tabs>
          <w:tab w:val="right" w:pos="9000"/>
        </w:tabs>
        <w:spacing w:after="0" w:line="360" w:lineRule="auto"/>
        <w:jc w:val="both"/>
        <w:rPr>
          <w:rFonts w:ascii="Arial" w:eastAsia="Calibri" w:hAnsi="Arial" w:cs="Arial"/>
          <w:b/>
          <w:sz w:val="24"/>
          <w:szCs w:val="24"/>
        </w:rPr>
      </w:pPr>
    </w:p>
    <w:p w:rsidR="00FD53EB" w:rsidRPr="00FD53EB" w:rsidRDefault="00FD53EB" w:rsidP="00FD53EB">
      <w:pPr>
        <w:tabs>
          <w:tab w:val="right" w:pos="9000"/>
        </w:tabs>
        <w:spacing w:after="0" w:line="360" w:lineRule="auto"/>
        <w:jc w:val="both"/>
        <w:rPr>
          <w:rFonts w:ascii="Arial" w:eastAsia="Calibri" w:hAnsi="Arial" w:cs="Arial"/>
          <w:sz w:val="24"/>
          <w:szCs w:val="24"/>
        </w:rPr>
      </w:pPr>
      <w:proofErr w:type="gramStart"/>
      <w:r w:rsidRPr="00FD53EB">
        <w:rPr>
          <w:rFonts w:ascii="Arial" w:eastAsia="Calibri" w:hAnsi="Arial" w:cs="Arial"/>
          <w:sz w:val="24"/>
          <w:szCs w:val="24"/>
        </w:rPr>
        <w:t>v</w:t>
      </w:r>
      <w:proofErr w:type="gramEnd"/>
    </w:p>
    <w:p w:rsidR="00FD53EB" w:rsidRPr="00FD53EB" w:rsidRDefault="00FD53EB" w:rsidP="00FD53EB">
      <w:pPr>
        <w:tabs>
          <w:tab w:val="right" w:pos="9000"/>
        </w:tabs>
        <w:spacing w:after="0" w:line="360" w:lineRule="auto"/>
        <w:jc w:val="both"/>
        <w:rPr>
          <w:rFonts w:ascii="Arial" w:eastAsia="Calibri" w:hAnsi="Arial" w:cs="Arial"/>
          <w:sz w:val="24"/>
          <w:szCs w:val="24"/>
        </w:rPr>
      </w:pPr>
    </w:p>
    <w:p w:rsidR="00FD53EB" w:rsidRPr="00FD53EB" w:rsidRDefault="00FD53EB" w:rsidP="00FD53EB">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SHITAPO ANTANASIUS KATEMA</w:t>
      </w:r>
      <w:r w:rsidRPr="00FD53EB">
        <w:rPr>
          <w:rFonts w:ascii="Arial" w:eastAsia="Calibri" w:hAnsi="Arial" w:cs="Arial"/>
          <w:b/>
          <w:sz w:val="24"/>
          <w:szCs w:val="24"/>
        </w:rPr>
        <w:tab/>
        <w:t>ACCUSED</w:t>
      </w:r>
    </w:p>
    <w:p w:rsidR="00FD53EB" w:rsidRPr="00FD53EB" w:rsidRDefault="00FD53EB" w:rsidP="00FD53EB">
      <w:pPr>
        <w:tabs>
          <w:tab w:val="right" w:pos="9000"/>
        </w:tabs>
        <w:spacing w:after="0" w:line="360" w:lineRule="auto"/>
        <w:jc w:val="both"/>
        <w:rPr>
          <w:rFonts w:ascii="Arial" w:eastAsia="Calibri" w:hAnsi="Arial" w:cs="Arial"/>
          <w:b/>
          <w:sz w:val="24"/>
          <w:szCs w:val="24"/>
        </w:rPr>
      </w:pPr>
    </w:p>
    <w:p w:rsidR="00FD53EB" w:rsidRPr="00FD53EB" w:rsidRDefault="00414646" w:rsidP="00FD53EB">
      <w:pPr>
        <w:spacing w:after="0" w:line="360" w:lineRule="auto"/>
        <w:jc w:val="both"/>
        <w:rPr>
          <w:rFonts w:ascii="Arial" w:eastAsia="Calibri" w:hAnsi="Arial" w:cs="Arial"/>
          <w:sz w:val="24"/>
          <w:szCs w:val="24"/>
        </w:rPr>
      </w:pPr>
      <w:r>
        <w:rPr>
          <w:rFonts w:ascii="Arial" w:eastAsia="Calibri" w:hAnsi="Arial" w:cs="Arial"/>
          <w:b/>
          <w:sz w:val="24"/>
          <w:szCs w:val="24"/>
        </w:rPr>
        <w:t>Neutral citation:</w:t>
      </w:r>
      <w:r>
        <w:rPr>
          <w:rFonts w:ascii="Arial" w:eastAsia="Calibri" w:hAnsi="Arial" w:cs="Arial"/>
          <w:b/>
          <w:sz w:val="24"/>
          <w:szCs w:val="24"/>
        </w:rPr>
        <w:tab/>
      </w:r>
      <w:r w:rsidR="00FD53EB">
        <w:rPr>
          <w:rFonts w:ascii="Arial" w:eastAsia="Calibri" w:hAnsi="Arial" w:cs="Arial"/>
          <w:i/>
          <w:sz w:val="24"/>
          <w:szCs w:val="24"/>
        </w:rPr>
        <w:t xml:space="preserve">S </w:t>
      </w:r>
      <w:r w:rsidR="002E5489">
        <w:rPr>
          <w:rFonts w:ascii="Arial" w:eastAsia="Calibri" w:hAnsi="Arial" w:cs="Arial"/>
          <w:i/>
          <w:sz w:val="24"/>
          <w:szCs w:val="24"/>
        </w:rPr>
        <w:t xml:space="preserve">v </w:t>
      </w:r>
      <w:proofErr w:type="spellStart"/>
      <w:r w:rsidR="00FD53EB">
        <w:rPr>
          <w:rFonts w:ascii="Arial" w:eastAsia="Calibri" w:hAnsi="Arial" w:cs="Arial"/>
          <w:i/>
          <w:sz w:val="24"/>
          <w:szCs w:val="24"/>
        </w:rPr>
        <w:t>K</w:t>
      </w:r>
      <w:r w:rsidR="002E5489">
        <w:rPr>
          <w:rFonts w:ascii="Arial" w:eastAsia="Calibri" w:hAnsi="Arial" w:cs="Arial"/>
          <w:i/>
          <w:sz w:val="24"/>
          <w:szCs w:val="24"/>
        </w:rPr>
        <w:t>atema</w:t>
      </w:r>
      <w:proofErr w:type="spellEnd"/>
      <w:r w:rsidR="00FD53EB" w:rsidRPr="00FD53EB">
        <w:rPr>
          <w:rFonts w:ascii="Arial" w:eastAsia="Calibri" w:hAnsi="Arial" w:cs="Arial"/>
          <w:i/>
          <w:sz w:val="24"/>
          <w:szCs w:val="24"/>
        </w:rPr>
        <w:t xml:space="preserve"> </w:t>
      </w:r>
      <w:r>
        <w:rPr>
          <w:rFonts w:ascii="Arial" w:eastAsia="Calibri" w:hAnsi="Arial" w:cs="Arial"/>
          <w:sz w:val="24"/>
          <w:szCs w:val="24"/>
        </w:rPr>
        <w:t>(CC 9/2017)</w:t>
      </w:r>
      <w:r w:rsidR="00FD53EB">
        <w:rPr>
          <w:rFonts w:ascii="Arial" w:eastAsia="Calibri" w:hAnsi="Arial" w:cs="Arial"/>
          <w:sz w:val="24"/>
          <w:szCs w:val="24"/>
        </w:rPr>
        <w:t xml:space="preserve"> [2017</w:t>
      </w:r>
      <w:r w:rsidR="00FD53EB" w:rsidRPr="00FD53EB">
        <w:rPr>
          <w:rFonts w:ascii="Arial" w:eastAsia="Calibri" w:hAnsi="Arial" w:cs="Arial"/>
          <w:sz w:val="24"/>
          <w:szCs w:val="24"/>
        </w:rPr>
        <w:t>] NA</w:t>
      </w:r>
      <w:r w:rsidR="00D35F69">
        <w:rPr>
          <w:rFonts w:ascii="Arial" w:eastAsia="Calibri" w:hAnsi="Arial" w:cs="Arial"/>
          <w:sz w:val="24"/>
          <w:szCs w:val="24"/>
        </w:rPr>
        <w:t>HCNLD</w:t>
      </w:r>
      <w:r w:rsidR="00B64475">
        <w:rPr>
          <w:rFonts w:ascii="Arial" w:eastAsia="Calibri" w:hAnsi="Arial" w:cs="Arial"/>
          <w:sz w:val="24"/>
          <w:szCs w:val="24"/>
        </w:rPr>
        <w:t xml:space="preserve"> 125</w:t>
      </w:r>
      <w:r w:rsidR="00D35F69">
        <w:rPr>
          <w:rFonts w:ascii="Arial" w:eastAsia="Calibri" w:hAnsi="Arial" w:cs="Arial"/>
          <w:sz w:val="24"/>
          <w:szCs w:val="24"/>
        </w:rPr>
        <w:t xml:space="preserve"> (16</w:t>
      </w:r>
      <w:r>
        <w:rPr>
          <w:rFonts w:ascii="Arial" w:eastAsia="Calibri" w:hAnsi="Arial" w:cs="Arial"/>
          <w:sz w:val="24"/>
          <w:szCs w:val="24"/>
        </w:rPr>
        <w:t xml:space="preserve"> November</w:t>
      </w:r>
      <w:r w:rsidR="00FD53EB">
        <w:rPr>
          <w:rFonts w:ascii="Arial" w:eastAsia="Calibri" w:hAnsi="Arial" w:cs="Arial"/>
          <w:sz w:val="24"/>
          <w:szCs w:val="24"/>
        </w:rPr>
        <w:t xml:space="preserve"> </w:t>
      </w:r>
      <w:r w:rsidR="00FD53EB" w:rsidRPr="00FD53EB">
        <w:rPr>
          <w:rFonts w:ascii="Arial" w:eastAsia="Calibri" w:hAnsi="Arial" w:cs="Arial"/>
          <w:sz w:val="24"/>
          <w:szCs w:val="24"/>
        </w:rPr>
        <w:t>2018)</w:t>
      </w:r>
    </w:p>
    <w:p w:rsidR="00FD53EB" w:rsidRPr="00FD53EB" w:rsidRDefault="00FD53EB" w:rsidP="00FD53EB">
      <w:pPr>
        <w:spacing w:after="0" w:line="360" w:lineRule="auto"/>
        <w:jc w:val="both"/>
        <w:rPr>
          <w:rFonts w:ascii="Arial" w:eastAsia="Calibri" w:hAnsi="Arial" w:cs="Arial"/>
          <w:sz w:val="24"/>
          <w:szCs w:val="24"/>
        </w:rPr>
      </w:pPr>
      <w:r w:rsidRPr="00FD53EB">
        <w:rPr>
          <w:rFonts w:ascii="Arial" w:eastAsia="Calibri" w:hAnsi="Arial" w:cs="Arial"/>
          <w:sz w:val="24"/>
          <w:szCs w:val="24"/>
        </w:rPr>
        <w:t xml:space="preserve"> </w:t>
      </w:r>
    </w:p>
    <w:p w:rsidR="00FD53EB" w:rsidRPr="00FD53EB" w:rsidRDefault="00FD53EB" w:rsidP="00FD53EB">
      <w:pPr>
        <w:spacing w:after="0" w:line="360" w:lineRule="auto"/>
        <w:ind w:left="1440" w:hanging="1440"/>
        <w:jc w:val="both"/>
        <w:rPr>
          <w:rFonts w:ascii="Arial" w:eastAsia="Calibri" w:hAnsi="Arial" w:cs="Arial"/>
          <w:sz w:val="24"/>
          <w:szCs w:val="24"/>
        </w:rPr>
      </w:pPr>
      <w:r w:rsidRPr="00FD53EB">
        <w:rPr>
          <w:rFonts w:ascii="Arial" w:eastAsia="Calibri" w:hAnsi="Arial" w:cs="Arial"/>
          <w:b/>
          <w:sz w:val="24"/>
          <w:szCs w:val="24"/>
        </w:rPr>
        <w:t>Coram:</w:t>
      </w:r>
      <w:r w:rsidRPr="00FD53EB">
        <w:rPr>
          <w:rFonts w:ascii="Arial" w:eastAsia="Calibri" w:hAnsi="Arial" w:cs="Arial"/>
          <w:sz w:val="24"/>
          <w:szCs w:val="24"/>
        </w:rPr>
        <w:tab/>
        <w:t xml:space="preserve"> TOMMASI J</w:t>
      </w:r>
    </w:p>
    <w:p w:rsidR="00FD53EB" w:rsidRPr="00414646" w:rsidRDefault="00FD53EB" w:rsidP="00FD53EB">
      <w:pPr>
        <w:spacing w:after="0" w:line="360" w:lineRule="auto"/>
        <w:ind w:left="1440" w:hanging="1440"/>
        <w:jc w:val="both"/>
        <w:rPr>
          <w:rFonts w:ascii="Arial" w:eastAsia="Calibri" w:hAnsi="Arial" w:cs="Arial"/>
          <w:b/>
          <w:sz w:val="24"/>
          <w:szCs w:val="24"/>
        </w:rPr>
      </w:pPr>
      <w:r w:rsidRPr="00FD53EB">
        <w:rPr>
          <w:rFonts w:ascii="Arial" w:eastAsia="Calibri" w:hAnsi="Arial" w:cs="Arial"/>
          <w:b/>
          <w:sz w:val="24"/>
          <w:szCs w:val="24"/>
        </w:rPr>
        <w:t>Heard</w:t>
      </w:r>
      <w:r w:rsidRPr="00414646">
        <w:rPr>
          <w:rFonts w:ascii="Arial" w:eastAsia="Calibri" w:hAnsi="Arial" w:cs="Arial"/>
          <w:sz w:val="24"/>
          <w:szCs w:val="24"/>
        </w:rPr>
        <w:t xml:space="preserve">:            </w:t>
      </w:r>
      <w:r w:rsidR="00DD5C0B" w:rsidRPr="00414646">
        <w:rPr>
          <w:rFonts w:ascii="Arial" w:eastAsia="Calibri" w:hAnsi="Arial" w:cs="Arial"/>
          <w:b/>
          <w:sz w:val="24"/>
          <w:szCs w:val="24"/>
        </w:rPr>
        <w:t>15 November 2018</w:t>
      </w:r>
    </w:p>
    <w:p w:rsidR="00FD53EB" w:rsidRPr="00414646" w:rsidRDefault="00FD53EB" w:rsidP="00FD53EB">
      <w:pPr>
        <w:spacing w:after="0" w:line="360" w:lineRule="auto"/>
        <w:jc w:val="both"/>
        <w:rPr>
          <w:rFonts w:ascii="Arial" w:eastAsia="Calibri" w:hAnsi="Arial" w:cs="Arial"/>
          <w:b/>
          <w:sz w:val="24"/>
          <w:szCs w:val="24"/>
        </w:rPr>
      </w:pPr>
      <w:r w:rsidRPr="00414646">
        <w:rPr>
          <w:rFonts w:ascii="Arial" w:eastAsia="Calibri" w:hAnsi="Arial" w:cs="Arial"/>
          <w:b/>
          <w:bCs/>
          <w:sz w:val="24"/>
          <w:szCs w:val="24"/>
        </w:rPr>
        <w:t>Delivered</w:t>
      </w:r>
      <w:r w:rsidR="00A605FD">
        <w:rPr>
          <w:rFonts w:ascii="Arial" w:eastAsia="Calibri" w:hAnsi="Arial" w:cs="Arial"/>
          <w:b/>
          <w:sz w:val="24"/>
          <w:szCs w:val="24"/>
        </w:rPr>
        <w:t>:</w:t>
      </w:r>
      <w:r w:rsidR="00A605FD">
        <w:rPr>
          <w:rFonts w:ascii="Arial" w:eastAsia="Calibri" w:hAnsi="Arial" w:cs="Arial"/>
          <w:b/>
          <w:sz w:val="24"/>
          <w:szCs w:val="24"/>
        </w:rPr>
        <w:tab/>
        <w:t xml:space="preserve">  </w:t>
      </w:r>
      <w:r w:rsidRPr="00414646">
        <w:rPr>
          <w:rFonts w:ascii="Arial" w:eastAsia="Calibri" w:hAnsi="Arial" w:cs="Arial"/>
          <w:b/>
          <w:sz w:val="24"/>
          <w:szCs w:val="24"/>
        </w:rPr>
        <w:t>1</w:t>
      </w:r>
      <w:r w:rsidR="00B2691F" w:rsidRPr="00414646">
        <w:rPr>
          <w:rFonts w:ascii="Arial" w:eastAsia="Calibri" w:hAnsi="Arial" w:cs="Arial"/>
          <w:b/>
          <w:sz w:val="24"/>
          <w:szCs w:val="24"/>
        </w:rPr>
        <w:t>6 Novem</w:t>
      </w:r>
      <w:r w:rsidRPr="00414646">
        <w:rPr>
          <w:rFonts w:ascii="Arial" w:eastAsia="Calibri" w:hAnsi="Arial" w:cs="Arial"/>
          <w:b/>
          <w:sz w:val="24"/>
          <w:szCs w:val="24"/>
        </w:rPr>
        <w:t>ber 2018</w:t>
      </w:r>
    </w:p>
    <w:p w:rsidR="00FD53EB" w:rsidRPr="00FD53EB" w:rsidRDefault="00FD53EB" w:rsidP="00FD53EB">
      <w:pPr>
        <w:spacing w:after="0" w:line="360" w:lineRule="auto"/>
        <w:jc w:val="both"/>
        <w:rPr>
          <w:rFonts w:ascii="Arial" w:eastAsia="Calibri" w:hAnsi="Arial" w:cs="Arial"/>
          <w:b/>
          <w:sz w:val="24"/>
          <w:szCs w:val="24"/>
        </w:rPr>
      </w:pPr>
    </w:p>
    <w:p w:rsidR="00B2691F" w:rsidRPr="002E1AE7" w:rsidRDefault="00414646" w:rsidP="002E1AE7">
      <w:pPr>
        <w:spacing w:line="360" w:lineRule="auto"/>
        <w:jc w:val="both"/>
        <w:rPr>
          <w:rFonts w:ascii="Arial" w:hAnsi="Arial" w:cs="Arial"/>
          <w:sz w:val="24"/>
          <w:szCs w:val="24"/>
        </w:rPr>
      </w:pPr>
      <w:proofErr w:type="spellStart"/>
      <w:r>
        <w:rPr>
          <w:rFonts w:ascii="Arial" w:eastAsia="Calibri" w:hAnsi="Arial" w:cs="Arial"/>
          <w:b/>
          <w:sz w:val="24"/>
          <w:szCs w:val="24"/>
        </w:rPr>
        <w:t>Flynote</w:t>
      </w:r>
      <w:proofErr w:type="spellEnd"/>
      <w:r>
        <w:rPr>
          <w:rFonts w:ascii="Arial" w:eastAsia="Calibri" w:hAnsi="Arial" w:cs="Arial"/>
          <w:b/>
          <w:sz w:val="24"/>
          <w:szCs w:val="24"/>
        </w:rPr>
        <w:t xml:space="preserve">: </w:t>
      </w:r>
      <w:r>
        <w:rPr>
          <w:rFonts w:ascii="Arial" w:eastAsia="Calibri" w:hAnsi="Arial" w:cs="Arial"/>
          <w:b/>
          <w:sz w:val="24"/>
          <w:szCs w:val="24"/>
        </w:rPr>
        <w:tab/>
      </w:r>
      <w:r w:rsidR="00B2691F">
        <w:rPr>
          <w:rFonts w:ascii="Arial" w:eastAsia="Calibri" w:hAnsi="Arial" w:cs="Arial"/>
          <w:sz w:val="24"/>
          <w:szCs w:val="24"/>
        </w:rPr>
        <w:t xml:space="preserve">Criminal </w:t>
      </w:r>
      <w:r w:rsidR="0023448B">
        <w:rPr>
          <w:rFonts w:ascii="Arial" w:eastAsia="Calibri" w:hAnsi="Arial" w:cs="Arial"/>
          <w:sz w:val="24"/>
          <w:szCs w:val="24"/>
        </w:rPr>
        <w:t xml:space="preserve">Procedure </w:t>
      </w:r>
      <w:r w:rsidR="00D3143F">
        <w:rPr>
          <w:rFonts w:ascii="Arial" w:eastAsia="Calibri" w:hAnsi="Arial" w:cs="Arial"/>
          <w:sz w:val="24"/>
          <w:szCs w:val="24"/>
        </w:rPr>
        <w:t>―</w:t>
      </w:r>
      <w:r w:rsidR="006D7531" w:rsidRPr="00FD53EB">
        <w:rPr>
          <w:rFonts w:ascii="Arial" w:eastAsia="Calibri" w:hAnsi="Arial" w:cs="Arial"/>
          <w:sz w:val="24"/>
          <w:szCs w:val="24"/>
        </w:rPr>
        <w:t xml:space="preserve"> </w:t>
      </w:r>
      <w:r w:rsidR="00D3143F">
        <w:rPr>
          <w:rFonts w:ascii="Arial" w:eastAsia="Calibri" w:hAnsi="Arial" w:cs="Arial"/>
          <w:sz w:val="24"/>
          <w:szCs w:val="24"/>
        </w:rPr>
        <w:t>S</w:t>
      </w:r>
      <w:r w:rsidR="006D7531">
        <w:rPr>
          <w:rFonts w:ascii="Arial" w:eastAsia="Calibri" w:hAnsi="Arial" w:cs="Arial"/>
          <w:sz w:val="24"/>
          <w:szCs w:val="24"/>
        </w:rPr>
        <w:t>entence</w:t>
      </w:r>
      <w:r w:rsidR="00D3143F">
        <w:rPr>
          <w:rFonts w:ascii="Arial" w:eastAsia="Calibri" w:hAnsi="Arial" w:cs="Arial"/>
          <w:sz w:val="24"/>
          <w:szCs w:val="24"/>
        </w:rPr>
        <w:t xml:space="preserve"> ― Murder ― Domestic violence ―</w:t>
      </w:r>
      <w:r w:rsidR="0023448B">
        <w:rPr>
          <w:rFonts w:ascii="Arial" w:eastAsia="Calibri" w:hAnsi="Arial" w:cs="Arial"/>
          <w:sz w:val="24"/>
          <w:szCs w:val="24"/>
        </w:rPr>
        <w:t xml:space="preserve"> </w:t>
      </w:r>
      <w:r w:rsidR="006D7531">
        <w:rPr>
          <w:rFonts w:ascii="Arial" w:hAnsi="Arial" w:cs="Arial"/>
          <w:sz w:val="24"/>
          <w:szCs w:val="24"/>
        </w:rPr>
        <w:t>It is necessary for the court to impose uniform sentences but the court at the same time has a duty to take cognizance of the accused as an individual and his ability to be reformed- the personal and mit</w:t>
      </w:r>
      <w:r w:rsidR="002E5489">
        <w:rPr>
          <w:rFonts w:ascii="Arial" w:hAnsi="Arial" w:cs="Arial"/>
          <w:sz w:val="24"/>
          <w:szCs w:val="24"/>
        </w:rPr>
        <w:t>igating factors of accused should be</w:t>
      </w:r>
      <w:r w:rsidR="000B35A9">
        <w:rPr>
          <w:rFonts w:ascii="Arial" w:hAnsi="Arial" w:cs="Arial"/>
          <w:sz w:val="24"/>
          <w:szCs w:val="24"/>
        </w:rPr>
        <w:t xml:space="preserve"> considered and</w:t>
      </w:r>
      <w:r w:rsidR="006D7531">
        <w:rPr>
          <w:rFonts w:ascii="Arial" w:hAnsi="Arial" w:cs="Arial"/>
          <w:sz w:val="24"/>
          <w:szCs w:val="24"/>
        </w:rPr>
        <w:t xml:space="preserve"> the accused should not be sacrificed at the altar of deterr</w:t>
      </w:r>
      <w:r w:rsidR="00D3143F">
        <w:rPr>
          <w:rFonts w:ascii="Arial" w:hAnsi="Arial" w:cs="Arial"/>
          <w:sz w:val="24"/>
          <w:szCs w:val="24"/>
        </w:rPr>
        <w:t>ence ―</w:t>
      </w:r>
      <w:r w:rsidR="006D7531" w:rsidRPr="006D7531">
        <w:rPr>
          <w:rFonts w:ascii="Arial" w:eastAsia="Calibri" w:hAnsi="Arial" w:cs="Arial"/>
          <w:sz w:val="24"/>
          <w:szCs w:val="24"/>
        </w:rPr>
        <w:t xml:space="preserve"> </w:t>
      </w:r>
      <w:r w:rsidR="006D7531" w:rsidRPr="00703921">
        <w:rPr>
          <w:rFonts w:ascii="Arial" w:eastAsia="Calibri" w:hAnsi="Arial" w:cs="Arial"/>
          <w:sz w:val="24"/>
          <w:szCs w:val="24"/>
        </w:rPr>
        <w:t>Accused</w:t>
      </w:r>
      <w:r w:rsidR="006D7531">
        <w:rPr>
          <w:rFonts w:ascii="Arial" w:eastAsia="Calibri" w:hAnsi="Arial" w:cs="Arial"/>
          <w:sz w:val="24"/>
          <w:szCs w:val="24"/>
        </w:rPr>
        <w:t xml:space="preserve"> sentenced </w:t>
      </w:r>
      <w:r w:rsidR="006D7531">
        <w:rPr>
          <w:rFonts w:ascii="Arial" w:hAnsi="Arial" w:cs="Arial"/>
          <w:sz w:val="24"/>
          <w:szCs w:val="24"/>
        </w:rPr>
        <w:t xml:space="preserve">to 22 years’ imprisonment of which 4 years are suspended for 5 years on condition that the accused </w:t>
      </w:r>
      <w:r w:rsidR="006D7531">
        <w:rPr>
          <w:rFonts w:ascii="Arial" w:hAnsi="Arial" w:cs="Arial"/>
          <w:sz w:val="24"/>
          <w:szCs w:val="24"/>
        </w:rPr>
        <w:lastRenderedPageBreak/>
        <w:t xml:space="preserve">is not found guilty of the offence of murder or any offence involving violence upon the person of another, committed during the period of suspension. </w:t>
      </w:r>
    </w:p>
    <w:p w:rsidR="00B079EE" w:rsidRPr="00FD53EB" w:rsidRDefault="00B079EE" w:rsidP="00FD53EB">
      <w:pPr>
        <w:spacing w:after="0" w:line="360" w:lineRule="auto"/>
        <w:jc w:val="both"/>
        <w:rPr>
          <w:rFonts w:ascii="Arial" w:eastAsia="Calibri" w:hAnsi="Arial" w:cs="Arial"/>
          <w:b/>
          <w:sz w:val="24"/>
          <w:szCs w:val="24"/>
        </w:rPr>
      </w:pPr>
    </w:p>
    <w:p w:rsidR="002E1AE7" w:rsidRDefault="00FD53EB" w:rsidP="002E1AE7">
      <w:pPr>
        <w:spacing w:after="200" w:line="360" w:lineRule="auto"/>
        <w:jc w:val="both"/>
        <w:rPr>
          <w:rFonts w:ascii="Arial" w:eastAsia="Calibri" w:hAnsi="Arial" w:cs="Arial"/>
          <w:sz w:val="24"/>
          <w:szCs w:val="24"/>
        </w:rPr>
      </w:pPr>
      <w:r w:rsidRPr="00FD53EB">
        <w:rPr>
          <w:rFonts w:ascii="Arial" w:eastAsia="Calibri" w:hAnsi="Arial" w:cs="Arial"/>
          <w:b/>
          <w:sz w:val="24"/>
          <w:szCs w:val="24"/>
        </w:rPr>
        <w:t xml:space="preserve">Summary: </w:t>
      </w:r>
      <w:r w:rsidRPr="00FD53EB">
        <w:rPr>
          <w:rFonts w:ascii="Arial" w:eastAsia="Calibri" w:hAnsi="Arial" w:cs="Arial"/>
          <w:b/>
          <w:sz w:val="24"/>
          <w:szCs w:val="24"/>
        </w:rPr>
        <w:tab/>
      </w:r>
      <w:r w:rsidR="002E1AE7">
        <w:rPr>
          <w:rFonts w:ascii="Arial" w:eastAsia="Calibri" w:hAnsi="Arial" w:cs="Arial"/>
          <w:sz w:val="24"/>
          <w:szCs w:val="24"/>
        </w:rPr>
        <w:t xml:space="preserve">The accused pleaded guilty to murder and in his section 112(2) plea </w:t>
      </w:r>
      <w:r w:rsidR="00BA4D36">
        <w:rPr>
          <w:rFonts w:ascii="Arial" w:eastAsia="Calibri" w:hAnsi="Arial" w:cs="Arial"/>
          <w:sz w:val="24"/>
          <w:szCs w:val="24"/>
        </w:rPr>
        <w:t>explanation, he</w:t>
      </w:r>
      <w:r w:rsidR="002E1AE7">
        <w:rPr>
          <w:rFonts w:ascii="Arial" w:eastAsia="Calibri" w:hAnsi="Arial" w:cs="Arial"/>
          <w:sz w:val="24"/>
          <w:szCs w:val="24"/>
        </w:rPr>
        <w:t xml:space="preserve"> informed the court </w:t>
      </w:r>
      <w:r w:rsidR="007118CE">
        <w:rPr>
          <w:rFonts w:ascii="Arial" w:eastAsia="Calibri" w:hAnsi="Arial" w:cs="Arial"/>
          <w:sz w:val="24"/>
          <w:szCs w:val="24"/>
        </w:rPr>
        <w:t xml:space="preserve">that </w:t>
      </w:r>
      <w:r w:rsidR="007118CE" w:rsidRPr="002E1AE7">
        <w:rPr>
          <w:rFonts w:ascii="Arial" w:eastAsia="Calibri" w:hAnsi="Arial" w:cs="Arial"/>
          <w:sz w:val="24"/>
          <w:szCs w:val="24"/>
        </w:rPr>
        <w:t>on</w:t>
      </w:r>
      <w:r w:rsidR="002E1AE7">
        <w:rPr>
          <w:rFonts w:ascii="Arial" w:eastAsia="Calibri" w:hAnsi="Arial" w:cs="Arial"/>
          <w:sz w:val="24"/>
          <w:szCs w:val="24"/>
        </w:rPr>
        <w:t xml:space="preserve"> the day of the incident, </w:t>
      </w:r>
      <w:r w:rsidR="007118CE">
        <w:rPr>
          <w:rFonts w:ascii="Arial" w:eastAsia="Calibri" w:hAnsi="Arial" w:cs="Arial"/>
          <w:sz w:val="24"/>
          <w:szCs w:val="24"/>
        </w:rPr>
        <w:t>the accused</w:t>
      </w:r>
      <w:r w:rsidR="002E1AE7">
        <w:rPr>
          <w:rFonts w:ascii="Arial" w:eastAsia="Calibri" w:hAnsi="Arial" w:cs="Arial"/>
          <w:sz w:val="24"/>
          <w:szCs w:val="24"/>
        </w:rPr>
        <w:t xml:space="preserve"> and the deceased visited a local </w:t>
      </w:r>
      <w:r w:rsidR="002E1AE7" w:rsidRPr="00BB5005">
        <w:rPr>
          <w:rFonts w:ascii="Arial" w:eastAsia="Calibri" w:hAnsi="Arial" w:cs="Arial"/>
          <w:i/>
          <w:sz w:val="24"/>
          <w:szCs w:val="24"/>
        </w:rPr>
        <w:t>shebeen</w:t>
      </w:r>
      <w:r w:rsidR="002E1AE7">
        <w:rPr>
          <w:rFonts w:ascii="Arial" w:eastAsia="Calibri" w:hAnsi="Arial" w:cs="Arial"/>
          <w:sz w:val="24"/>
          <w:szCs w:val="24"/>
        </w:rPr>
        <w:t xml:space="preserve"> and consumed traditional brew for almost the whole day. At the end of the day, they went home in the company of another person. He had in his possession a shot gun which he had brought with him to the </w:t>
      </w:r>
      <w:r w:rsidR="002E1AE7" w:rsidRPr="00BB5005">
        <w:rPr>
          <w:rFonts w:ascii="Arial" w:eastAsia="Calibri" w:hAnsi="Arial" w:cs="Arial"/>
          <w:i/>
          <w:sz w:val="24"/>
          <w:szCs w:val="24"/>
        </w:rPr>
        <w:t>shebeen</w:t>
      </w:r>
      <w:r w:rsidR="002E1AE7">
        <w:rPr>
          <w:rFonts w:ascii="Arial" w:eastAsia="Calibri" w:hAnsi="Arial" w:cs="Arial"/>
          <w:sz w:val="24"/>
          <w:szCs w:val="24"/>
        </w:rPr>
        <w:t xml:space="preserve">. Whilst walking, an argument broke out briefly between the accused and the deceased about her conduct toward other men at the </w:t>
      </w:r>
      <w:r w:rsidR="002E1AE7" w:rsidRPr="00561273">
        <w:rPr>
          <w:rFonts w:ascii="Arial" w:eastAsia="Calibri" w:hAnsi="Arial" w:cs="Arial"/>
          <w:i/>
          <w:sz w:val="24"/>
          <w:szCs w:val="24"/>
        </w:rPr>
        <w:t>shebeen</w:t>
      </w:r>
      <w:r w:rsidR="002E1AE7">
        <w:rPr>
          <w:rFonts w:ascii="Arial" w:eastAsia="Calibri" w:hAnsi="Arial" w:cs="Arial"/>
          <w:sz w:val="24"/>
          <w:szCs w:val="24"/>
        </w:rPr>
        <w:t>. The accused indicated that he heard rumours that she was having affairs with several other men. He became angry and in the heat of the momen</w:t>
      </w:r>
      <w:r w:rsidR="00BA4D36">
        <w:rPr>
          <w:rFonts w:ascii="Arial" w:eastAsia="Calibri" w:hAnsi="Arial" w:cs="Arial"/>
          <w:sz w:val="24"/>
          <w:szCs w:val="24"/>
        </w:rPr>
        <w:t xml:space="preserve">t shot her with the shotgun. The deceased died </w:t>
      </w:r>
      <w:r w:rsidR="002E1AE7">
        <w:rPr>
          <w:rFonts w:ascii="Arial" w:eastAsia="Calibri" w:hAnsi="Arial" w:cs="Arial"/>
          <w:sz w:val="24"/>
          <w:szCs w:val="24"/>
        </w:rPr>
        <w:t xml:space="preserve">on the spot as a result of the single gunshot wound to her head. </w:t>
      </w:r>
    </w:p>
    <w:p w:rsidR="001E4E78" w:rsidRPr="004D60CE" w:rsidRDefault="002E1AE7" w:rsidP="001E4E78">
      <w:pPr>
        <w:spacing w:line="360" w:lineRule="auto"/>
        <w:jc w:val="both"/>
        <w:rPr>
          <w:rFonts w:ascii="Arial" w:hAnsi="Arial" w:cs="Arial"/>
          <w:sz w:val="24"/>
          <w:szCs w:val="24"/>
        </w:rPr>
      </w:pPr>
      <w:r>
        <w:rPr>
          <w:rFonts w:ascii="Arial" w:eastAsia="Calibri" w:hAnsi="Arial" w:cs="Arial"/>
          <w:sz w:val="24"/>
          <w:szCs w:val="24"/>
        </w:rPr>
        <w:t>The accused</w:t>
      </w:r>
      <w:r w:rsidR="00BA4D36">
        <w:rPr>
          <w:rFonts w:ascii="Arial" w:eastAsia="Calibri" w:hAnsi="Arial" w:cs="Arial"/>
          <w:sz w:val="24"/>
          <w:szCs w:val="24"/>
        </w:rPr>
        <w:t xml:space="preserve"> thereafter</w:t>
      </w:r>
      <w:r>
        <w:rPr>
          <w:rFonts w:ascii="Arial" w:eastAsia="Calibri" w:hAnsi="Arial" w:cs="Arial"/>
          <w:sz w:val="24"/>
          <w:szCs w:val="24"/>
        </w:rPr>
        <w:t xml:space="preserve"> ran away and shot himself by placing the shotgun under his chin and pulling the </w:t>
      </w:r>
      <w:r w:rsidR="001E4E78">
        <w:rPr>
          <w:rFonts w:ascii="Arial" w:eastAsia="Calibri" w:hAnsi="Arial" w:cs="Arial"/>
          <w:sz w:val="24"/>
          <w:szCs w:val="24"/>
        </w:rPr>
        <w:t>trigger. The court considered the personal and mitigating factors of the accused. The court further took</w:t>
      </w:r>
      <w:r w:rsidR="001E4E78" w:rsidRPr="001E4E78">
        <w:rPr>
          <w:rFonts w:ascii="Arial" w:hAnsi="Arial" w:cs="Arial"/>
          <w:sz w:val="24"/>
          <w:szCs w:val="24"/>
        </w:rPr>
        <w:t xml:space="preserve"> </w:t>
      </w:r>
      <w:r w:rsidR="001E4E78">
        <w:rPr>
          <w:rFonts w:ascii="Arial" w:hAnsi="Arial" w:cs="Arial"/>
          <w:sz w:val="24"/>
          <w:szCs w:val="24"/>
        </w:rPr>
        <w:t xml:space="preserve">cognizance of the accused as an individual and his ability to be reformed. In the </w:t>
      </w:r>
      <w:r w:rsidR="007118CE">
        <w:rPr>
          <w:rFonts w:ascii="Arial" w:hAnsi="Arial" w:cs="Arial"/>
          <w:sz w:val="24"/>
          <w:szCs w:val="24"/>
        </w:rPr>
        <w:t>result, accused</w:t>
      </w:r>
      <w:r w:rsidR="001E4E78">
        <w:rPr>
          <w:rFonts w:ascii="Arial" w:eastAsia="Calibri" w:hAnsi="Arial" w:cs="Arial"/>
          <w:sz w:val="24"/>
          <w:szCs w:val="24"/>
        </w:rPr>
        <w:t xml:space="preserve"> is sentenced </w:t>
      </w:r>
      <w:r w:rsidR="001E4E78">
        <w:rPr>
          <w:rFonts w:ascii="Arial" w:hAnsi="Arial" w:cs="Arial"/>
          <w:sz w:val="24"/>
          <w:szCs w:val="24"/>
        </w:rPr>
        <w:t xml:space="preserve">to 22 years’ imprisonment of which 4 years are suspended for 5 years on condition that the accused is not found guilty of the offence of murder or any offence involving violence upon the person of another, committed during the period of suspension. </w:t>
      </w:r>
    </w:p>
    <w:p w:rsidR="000212ED" w:rsidRPr="000212ED" w:rsidRDefault="000212ED" w:rsidP="000212ED">
      <w:pPr>
        <w:spacing w:after="200" w:line="240" w:lineRule="auto"/>
        <w:jc w:val="both"/>
        <w:rPr>
          <w:rFonts w:ascii="Arial" w:eastAsia="Calibri" w:hAnsi="Arial" w:cs="Arial"/>
          <w:sz w:val="24"/>
          <w:szCs w:val="24"/>
        </w:rPr>
      </w:pPr>
      <w:r w:rsidRPr="000212ED">
        <w:rPr>
          <w:rFonts w:ascii="Arial" w:eastAsia="Calibri" w:hAnsi="Arial" w:cs="Arial"/>
          <w:sz w:val="24"/>
          <w:szCs w:val="24"/>
        </w:rPr>
        <w:t>________________________________________</w:t>
      </w:r>
      <w:r>
        <w:rPr>
          <w:rFonts w:ascii="Arial" w:eastAsia="Calibri" w:hAnsi="Arial" w:cs="Arial"/>
          <w:sz w:val="24"/>
          <w:szCs w:val="24"/>
        </w:rPr>
        <w:t>_____________________________</w:t>
      </w:r>
    </w:p>
    <w:p w:rsidR="00FD53EB" w:rsidRPr="00FD53EB" w:rsidRDefault="000212ED" w:rsidP="000212ED">
      <w:pPr>
        <w:spacing w:after="200" w:line="240" w:lineRule="auto"/>
        <w:jc w:val="center"/>
        <w:rPr>
          <w:rFonts w:ascii="Arial" w:eastAsia="Calibri" w:hAnsi="Arial" w:cs="Arial"/>
          <w:sz w:val="24"/>
          <w:szCs w:val="24"/>
        </w:rPr>
      </w:pPr>
      <w:r>
        <w:rPr>
          <w:rFonts w:ascii="Arial" w:eastAsia="Calibri" w:hAnsi="Arial" w:cs="Arial"/>
          <w:sz w:val="24"/>
          <w:szCs w:val="24"/>
        </w:rPr>
        <w:t>ORDER</w:t>
      </w:r>
    </w:p>
    <w:p w:rsidR="000212ED" w:rsidRDefault="000212ED" w:rsidP="000212ED">
      <w:pPr>
        <w:spacing w:line="240" w:lineRule="auto"/>
        <w:jc w:val="both"/>
        <w:rPr>
          <w:rFonts w:ascii="Arial" w:eastAsia="Calibri" w:hAnsi="Arial" w:cs="Arial"/>
          <w:sz w:val="24"/>
          <w:szCs w:val="24"/>
        </w:rPr>
      </w:pPr>
      <w:r>
        <w:rPr>
          <w:rFonts w:ascii="Arial" w:eastAsia="Calibri" w:hAnsi="Arial" w:cs="Arial"/>
          <w:sz w:val="24"/>
          <w:szCs w:val="24"/>
        </w:rPr>
        <w:t>______________________________________________________________________</w:t>
      </w:r>
    </w:p>
    <w:p w:rsidR="00FD53EB" w:rsidRDefault="00B079EE" w:rsidP="004D60CE">
      <w:pPr>
        <w:spacing w:line="360" w:lineRule="auto"/>
        <w:jc w:val="both"/>
        <w:rPr>
          <w:rFonts w:ascii="Arial" w:hAnsi="Arial" w:cs="Arial"/>
          <w:sz w:val="24"/>
          <w:szCs w:val="24"/>
        </w:rPr>
      </w:pPr>
      <w:r w:rsidRPr="00703921">
        <w:rPr>
          <w:rFonts w:ascii="Arial" w:eastAsia="Calibri" w:hAnsi="Arial" w:cs="Arial"/>
          <w:sz w:val="24"/>
          <w:szCs w:val="24"/>
        </w:rPr>
        <w:t>Accused</w:t>
      </w:r>
      <w:r w:rsidR="004D60CE">
        <w:rPr>
          <w:rFonts w:ascii="Arial" w:eastAsia="Calibri" w:hAnsi="Arial" w:cs="Arial"/>
          <w:sz w:val="24"/>
          <w:szCs w:val="24"/>
        </w:rPr>
        <w:t xml:space="preserve"> sentenced </w:t>
      </w:r>
      <w:r w:rsidR="004D60CE">
        <w:rPr>
          <w:rFonts w:ascii="Arial" w:hAnsi="Arial" w:cs="Arial"/>
          <w:sz w:val="24"/>
          <w:szCs w:val="24"/>
        </w:rPr>
        <w:t xml:space="preserve">to 22 years’ imprisonment of which 4 years are suspended for 5 years on condition that the accused is not found guilty of the offence of murder or any offence involving violence upon the person of another, committed during the period of suspension. </w:t>
      </w:r>
    </w:p>
    <w:p w:rsidR="00414646" w:rsidRDefault="00414646" w:rsidP="004D60CE">
      <w:pPr>
        <w:spacing w:line="360" w:lineRule="auto"/>
        <w:jc w:val="both"/>
        <w:rPr>
          <w:rFonts w:ascii="Arial" w:hAnsi="Arial" w:cs="Arial"/>
          <w:sz w:val="24"/>
          <w:szCs w:val="24"/>
        </w:rPr>
      </w:pPr>
    </w:p>
    <w:p w:rsidR="00414646" w:rsidRPr="004D60CE" w:rsidRDefault="00414646" w:rsidP="004D60CE">
      <w:pPr>
        <w:spacing w:line="360" w:lineRule="auto"/>
        <w:jc w:val="both"/>
        <w:rPr>
          <w:rFonts w:ascii="Arial" w:hAnsi="Arial" w:cs="Arial"/>
          <w:sz w:val="24"/>
          <w:szCs w:val="24"/>
        </w:rPr>
      </w:pPr>
      <w:r>
        <w:rPr>
          <w:rFonts w:ascii="Arial" w:hAnsi="Arial" w:cs="Arial"/>
          <w:sz w:val="24"/>
          <w:szCs w:val="24"/>
        </w:rPr>
        <w:t>\</w:t>
      </w:r>
    </w:p>
    <w:p w:rsidR="00FD53EB" w:rsidRPr="00FD53EB" w:rsidRDefault="003F7A8A" w:rsidP="00FD53EB">
      <w:pPr>
        <w:spacing w:after="0" w:line="360" w:lineRule="auto"/>
        <w:jc w:val="center"/>
        <w:rPr>
          <w:rFonts w:ascii="Arial" w:eastAsia="Calibri" w:hAnsi="Arial" w:cs="Arial"/>
          <w:bCs/>
          <w:sz w:val="24"/>
          <w:szCs w:val="24"/>
        </w:rPr>
      </w:pPr>
      <w:r>
        <w:rPr>
          <w:rFonts w:ascii="Arial" w:eastAsia="Calibri" w:hAnsi="Arial" w:cs="Arial"/>
          <w:bCs/>
          <w:sz w:val="24"/>
          <w:szCs w:val="24"/>
        </w:rPr>
        <w:lastRenderedPageBreak/>
        <w:pict>
          <v:rect id="_x0000_i1026" style="width:468pt;height:1.5pt" o:hralign="center" o:hrstd="t" o:hr="t" fillcolor="#a0a0a0" stroked="f"/>
        </w:pict>
      </w:r>
    </w:p>
    <w:p w:rsidR="00FD53EB" w:rsidRPr="00FD53EB" w:rsidRDefault="00FD53EB" w:rsidP="00FD53EB">
      <w:pPr>
        <w:spacing w:after="0" w:line="360" w:lineRule="auto"/>
        <w:jc w:val="center"/>
        <w:rPr>
          <w:rFonts w:ascii="Arial" w:eastAsia="Calibri" w:hAnsi="Arial" w:cs="Arial"/>
          <w:b/>
          <w:sz w:val="24"/>
          <w:szCs w:val="24"/>
        </w:rPr>
      </w:pPr>
      <w:r w:rsidRPr="00FD53EB">
        <w:rPr>
          <w:rFonts w:ascii="Arial" w:eastAsia="Calibri" w:hAnsi="Arial" w:cs="Arial"/>
          <w:b/>
          <w:sz w:val="24"/>
          <w:szCs w:val="24"/>
        </w:rPr>
        <w:t xml:space="preserve">SENTENCE </w:t>
      </w:r>
    </w:p>
    <w:p w:rsidR="00FD53EB" w:rsidRPr="00FD53EB" w:rsidRDefault="003F7A8A" w:rsidP="00FD53EB">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68pt;height:1.5pt" o:hralign="center" o:hrstd="t" o:hr="t" fillcolor="#a0a0a0" stroked="f"/>
        </w:pict>
      </w:r>
    </w:p>
    <w:p w:rsidR="00FD53EB" w:rsidRPr="00FD53EB" w:rsidRDefault="00FD53EB" w:rsidP="00FD53EB">
      <w:pPr>
        <w:spacing w:after="0" w:line="360" w:lineRule="auto"/>
        <w:ind w:left="1440" w:hanging="1440"/>
        <w:jc w:val="both"/>
        <w:rPr>
          <w:rFonts w:ascii="Arial" w:eastAsia="Calibri" w:hAnsi="Arial" w:cs="Arial"/>
          <w:sz w:val="24"/>
          <w:szCs w:val="24"/>
        </w:rPr>
      </w:pPr>
    </w:p>
    <w:p w:rsidR="00FD53EB" w:rsidRPr="00FD53EB" w:rsidRDefault="00FD53EB" w:rsidP="00FD53EB">
      <w:pPr>
        <w:spacing w:after="0" w:line="360" w:lineRule="auto"/>
        <w:ind w:left="1440" w:hanging="1440"/>
        <w:jc w:val="both"/>
        <w:rPr>
          <w:rFonts w:ascii="Arial" w:eastAsia="Calibri" w:hAnsi="Arial" w:cs="Arial"/>
          <w:sz w:val="24"/>
          <w:szCs w:val="24"/>
        </w:rPr>
      </w:pPr>
      <w:r w:rsidRPr="00FD53EB">
        <w:rPr>
          <w:rFonts w:ascii="Arial" w:eastAsia="Calibri" w:hAnsi="Arial" w:cs="Arial"/>
          <w:sz w:val="24"/>
          <w:szCs w:val="24"/>
        </w:rPr>
        <w:t>TOMMASI J:</w:t>
      </w:r>
    </w:p>
    <w:p w:rsidR="00FD53EB" w:rsidRPr="00FD53EB" w:rsidRDefault="00FD53EB" w:rsidP="00FD53EB">
      <w:pPr>
        <w:spacing w:after="0" w:line="360" w:lineRule="auto"/>
        <w:ind w:left="1440" w:hanging="1440"/>
        <w:jc w:val="both"/>
        <w:rPr>
          <w:rFonts w:ascii="Arial" w:eastAsia="Calibri" w:hAnsi="Arial" w:cs="Arial"/>
          <w:b/>
          <w:i/>
          <w:sz w:val="24"/>
          <w:szCs w:val="24"/>
        </w:rPr>
      </w:pPr>
    </w:p>
    <w:p w:rsidR="0010168A" w:rsidRDefault="00FD53EB" w:rsidP="00FD53EB">
      <w:pPr>
        <w:spacing w:after="200" w:line="360" w:lineRule="auto"/>
        <w:jc w:val="both"/>
        <w:rPr>
          <w:rFonts w:ascii="Arial" w:eastAsia="Calibri" w:hAnsi="Arial" w:cs="Arial"/>
          <w:sz w:val="24"/>
          <w:szCs w:val="24"/>
        </w:rPr>
      </w:pPr>
      <w:r w:rsidRPr="00FD53EB">
        <w:rPr>
          <w:rFonts w:ascii="Arial" w:eastAsia="Calibri" w:hAnsi="Arial" w:cs="Arial"/>
          <w:sz w:val="24"/>
          <w:szCs w:val="24"/>
        </w:rPr>
        <w:t>[1]</w:t>
      </w:r>
      <w:r w:rsidRPr="00FD53EB">
        <w:rPr>
          <w:rFonts w:ascii="Arial" w:eastAsia="Calibri" w:hAnsi="Arial" w:cs="Arial"/>
          <w:sz w:val="24"/>
          <w:szCs w:val="24"/>
        </w:rPr>
        <w:tab/>
        <w:t xml:space="preserve">The </w:t>
      </w:r>
      <w:r w:rsidR="008A489B">
        <w:rPr>
          <w:rFonts w:ascii="Arial" w:eastAsia="Calibri" w:hAnsi="Arial" w:cs="Arial"/>
          <w:sz w:val="24"/>
          <w:szCs w:val="24"/>
        </w:rPr>
        <w:t>accused ha</w:t>
      </w:r>
      <w:r w:rsidR="00703921">
        <w:rPr>
          <w:rFonts w:ascii="Arial" w:eastAsia="Calibri" w:hAnsi="Arial" w:cs="Arial"/>
          <w:sz w:val="24"/>
          <w:szCs w:val="24"/>
        </w:rPr>
        <w:t xml:space="preserve">s </w:t>
      </w:r>
      <w:r w:rsidR="0010168A">
        <w:rPr>
          <w:rFonts w:ascii="Arial" w:eastAsia="Calibri" w:hAnsi="Arial" w:cs="Arial"/>
          <w:sz w:val="24"/>
          <w:szCs w:val="24"/>
        </w:rPr>
        <w:t xml:space="preserve">pleaded guilty and was </w:t>
      </w:r>
      <w:r w:rsidR="00703921">
        <w:rPr>
          <w:rFonts w:ascii="Arial" w:eastAsia="Calibri" w:hAnsi="Arial" w:cs="Arial"/>
          <w:sz w:val="24"/>
          <w:szCs w:val="24"/>
        </w:rPr>
        <w:t>convic</w:t>
      </w:r>
      <w:r w:rsidR="0010168A">
        <w:rPr>
          <w:rFonts w:ascii="Arial" w:eastAsia="Calibri" w:hAnsi="Arial" w:cs="Arial"/>
          <w:sz w:val="24"/>
          <w:szCs w:val="24"/>
        </w:rPr>
        <w:t xml:space="preserve">ted of murder in that he shot the woman </w:t>
      </w:r>
      <w:r w:rsidR="008A489B">
        <w:rPr>
          <w:rFonts w:ascii="Arial" w:eastAsia="Calibri" w:hAnsi="Arial" w:cs="Arial"/>
          <w:sz w:val="24"/>
          <w:szCs w:val="24"/>
        </w:rPr>
        <w:t xml:space="preserve">whom he lived </w:t>
      </w:r>
      <w:r w:rsidR="0010168A">
        <w:rPr>
          <w:rFonts w:ascii="Arial" w:eastAsia="Calibri" w:hAnsi="Arial" w:cs="Arial"/>
          <w:sz w:val="24"/>
          <w:szCs w:val="24"/>
        </w:rPr>
        <w:t>with as husband and wife with a shotgun in her head. He thereafter shot himself with the same shotgun through his chin. He survived the failed attempt at suicide but sustained serious injuries to his face. The court now has to determin</w:t>
      </w:r>
      <w:r w:rsidR="00AD425B">
        <w:rPr>
          <w:rFonts w:ascii="Arial" w:eastAsia="Calibri" w:hAnsi="Arial" w:cs="Arial"/>
          <w:sz w:val="24"/>
          <w:szCs w:val="24"/>
        </w:rPr>
        <w:t>e an appropriate sentence which, given the peculiar circumstances of this case, would not be an easy task.</w:t>
      </w:r>
      <w:r w:rsidR="0010168A">
        <w:rPr>
          <w:rFonts w:ascii="Arial" w:eastAsia="Calibri" w:hAnsi="Arial" w:cs="Arial"/>
          <w:sz w:val="24"/>
          <w:szCs w:val="24"/>
        </w:rPr>
        <w:t xml:space="preserve"> </w:t>
      </w:r>
    </w:p>
    <w:p w:rsidR="00561273" w:rsidRDefault="00FD53EB" w:rsidP="00FD53EB">
      <w:pPr>
        <w:spacing w:after="200" w:line="360" w:lineRule="auto"/>
        <w:jc w:val="both"/>
        <w:rPr>
          <w:rFonts w:ascii="Arial" w:eastAsia="Calibri" w:hAnsi="Arial" w:cs="Arial"/>
          <w:sz w:val="24"/>
          <w:szCs w:val="24"/>
        </w:rPr>
      </w:pPr>
      <w:r w:rsidRPr="00FD53EB">
        <w:rPr>
          <w:rFonts w:ascii="Arial" w:eastAsia="Calibri" w:hAnsi="Arial" w:cs="Arial"/>
          <w:sz w:val="24"/>
          <w:szCs w:val="24"/>
        </w:rPr>
        <w:t>[2]</w:t>
      </w:r>
      <w:r w:rsidRPr="00FD53EB">
        <w:rPr>
          <w:rFonts w:ascii="Arial" w:eastAsia="Calibri" w:hAnsi="Arial" w:cs="Arial"/>
          <w:sz w:val="24"/>
          <w:szCs w:val="24"/>
        </w:rPr>
        <w:tab/>
        <w:t xml:space="preserve">The </w:t>
      </w:r>
      <w:r w:rsidR="00AD425B">
        <w:rPr>
          <w:rFonts w:ascii="Arial" w:eastAsia="Calibri" w:hAnsi="Arial" w:cs="Arial"/>
          <w:sz w:val="24"/>
          <w:szCs w:val="24"/>
        </w:rPr>
        <w:t xml:space="preserve">court however </w:t>
      </w:r>
      <w:r w:rsidR="00C578E2">
        <w:rPr>
          <w:rFonts w:ascii="Arial" w:eastAsia="Calibri" w:hAnsi="Arial" w:cs="Arial"/>
          <w:sz w:val="24"/>
          <w:szCs w:val="24"/>
        </w:rPr>
        <w:t>is assisted by</w:t>
      </w:r>
      <w:r w:rsidR="00AD425B">
        <w:rPr>
          <w:rFonts w:ascii="Arial" w:eastAsia="Calibri" w:hAnsi="Arial" w:cs="Arial"/>
          <w:sz w:val="24"/>
          <w:szCs w:val="24"/>
        </w:rPr>
        <w:t xml:space="preserve"> the guidelines and principles applicable to sentencing which are well established. The court has to consider the crime, the offender and the interest of society and finding the right balance between the competing interests of society and the person of the offender. I have been reminded by counsel for the accused</w:t>
      </w:r>
      <w:r w:rsidR="00561273">
        <w:rPr>
          <w:rFonts w:ascii="Arial" w:eastAsia="Calibri" w:hAnsi="Arial" w:cs="Arial"/>
          <w:sz w:val="24"/>
          <w:szCs w:val="24"/>
        </w:rPr>
        <w:t xml:space="preserve"> that: ‘</w:t>
      </w:r>
      <w:r w:rsidR="00561273" w:rsidRPr="00561273">
        <w:rPr>
          <w:rFonts w:ascii="Arial" w:eastAsia="Calibri" w:hAnsi="Arial" w:cs="Arial"/>
        </w:rPr>
        <w:t>Punishment should fit the criminal as well as the crime, be fair to society, and be blended with a measure of mercy according to the circumstances</w:t>
      </w:r>
      <w:r w:rsidR="00561273">
        <w:rPr>
          <w:rFonts w:ascii="Arial" w:eastAsia="Calibri" w:hAnsi="Arial" w:cs="Arial"/>
          <w:sz w:val="24"/>
          <w:szCs w:val="24"/>
        </w:rPr>
        <w:t>.’</w:t>
      </w:r>
      <w:r w:rsidR="00561273">
        <w:rPr>
          <w:rStyle w:val="FootnoteReference"/>
          <w:rFonts w:ascii="Arial" w:eastAsia="Calibri" w:hAnsi="Arial" w:cs="Arial"/>
          <w:sz w:val="24"/>
          <w:szCs w:val="24"/>
        </w:rPr>
        <w:footnoteReference w:id="1"/>
      </w:r>
    </w:p>
    <w:p w:rsidR="00B1373B" w:rsidRDefault="006747E5" w:rsidP="00FD53EB">
      <w:pPr>
        <w:spacing w:after="20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r>
      <w:r w:rsidR="00AD425B">
        <w:rPr>
          <w:rFonts w:ascii="Arial" w:eastAsia="Calibri" w:hAnsi="Arial" w:cs="Arial"/>
          <w:sz w:val="24"/>
          <w:szCs w:val="24"/>
        </w:rPr>
        <w:t>T</w:t>
      </w:r>
      <w:r w:rsidR="0083394A">
        <w:rPr>
          <w:rFonts w:ascii="Arial" w:eastAsia="Calibri" w:hAnsi="Arial" w:cs="Arial"/>
          <w:sz w:val="24"/>
          <w:szCs w:val="24"/>
        </w:rPr>
        <w:t xml:space="preserve">he </w:t>
      </w:r>
      <w:r w:rsidR="00AD425B">
        <w:rPr>
          <w:rFonts w:ascii="Arial" w:eastAsia="Calibri" w:hAnsi="Arial" w:cs="Arial"/>
          <w:sz w:val="24"/>
          <w:szCs w:val="24"/>
        </w:rPr>
        <w:t xml:space="preserve">accused </w:t>
      </w:r>
      <w:r w:rsidR="00BB5005">
        <w:rPr>
          <w:rFonts w:ascii="Arial" w:eastAsia="Calibri" w:hAnsi="Arial" w:cs="Arial"/>
          <w:sz w:val="24"/>
          <w:szCs w:val="24"/>
        </w:rPr>
        <w:t xml:space="preserve">gave an account of what transpired on the day in question in his plea statement in terms of section 112 (2) which statement </w:t>
      </w:r>
      <w:r w:rsidR="00E20124">
        <w:rPr>
          <w:rFonts w:ascii="Arial" w:eastAsia="Calibri" w:hAnsi="Arial" w:cs="Arial"/>
          <w:sz w:val="24"/>
          <w:szCs w:val="24"/>
        </w:rPr>
        <w:t>was accepted by the State. According to this statement the accused was</w:t>
      </w:r>
      <w:r w:rsidR="0083394A">
        <w:rPr>
          <w:rFonts w:ascii="Arial" w:eastAsia="Calibri" w:hAnsi="Arial" w:cs="Arial"/>
          <w:sz w:val="24"/>
          <w:szCs w:val="24"/>
        </w:rPr>
        <w:t xml:space="preserve"> involved in a romantic relationship</w:t>
      </w:r>
      <w:r w:rsidR="006B2E2D">
        <w:rPr>
          <w:rFonts w:ascii="Arial" w:eastAsia="Calibri" w:hAnsi="Arial" w:cs="Arial"/>
          <w:sz w:val="24"/>
          <w:szCs w:val="24"/>
        </w:rPr>
        <w:t xml:space="preserve"> with the deceased</w:t>
      </w:r>
      <w:r w:rsidR="0083394A">
        <w:rPr>
          <w:rFonts w:ascii="Arial" w:eastAsia="Calibri" w:hAnsi="Arial" w:cs="Arial"/>
          <w:sz w:val="24"/>
          <w:szCs w:val="24"/>
        </w:rPr>
        <w:t xml:space="preserve"> for several years and had been cohabitating as man and wife</w:t>
      </w:r>
      <w:r w:rsidR="00AD425B">
        <w:rPr>
          <w:rFonts w:ascii="Arial" w:eastAsia="Calibri" w:hAnsi="Arial" w:cs="Arial"/>
          <w:sz w:val="24"/>
          <w:szCs w:val="24"/>
        </w:rPr>
        <w:t>.</w:t>
      </w:r>
      <w:r w:rsidR="0083394A">
        <w:rPr>
          <w:rFonts w:ascii="Arial" w:eastAsia="Calibri" w:hAnsi="Arial" w:cs="Arial"/>
          <w:sz w:val="24"/>
          <w:szCs w:val="24"/>
        </w:rPr>
        <w:tab/>
        <w:t xml:space="preserve">On the day of the </w:t>
      </w:r>
      <w:r w:rsidR="00195B9B">
        <w:rPr>
          <w:rFonts w:ascii="Arial" w:eastAsia="Calibri" w:hAnsi="Arial" w:cs="Arial"/>
          <w:sz w:val="24"/>
          <w:szCs w:val="24"/>
        </w:rPr>
        <w:t xml:space="preserve">incident, </w:t>
      </w:r>
      <w:r w:rsidR="00BB5005">
        <w:rPr>
          <w:rFonts w:ascii="Arial" w:eastAsia="Calibri" w:hAnsi="Arial" w:cs="Arial"/>
          <w:sz w:val="24"/>
          <w:szCs w:val="24"/>
        </w:rPr>
        <w:t xml:space="preserve">the accused and the deceased visited a local </w:t>
      </w:r>
      <w:r w:rsidR="00BB5005" w:rsidRPr="00BB5005">
        <w:rPr>
          <w:rFonts w:ascii="Arial" w:eastAsia="Calibri" w:hAnsi="Arial" w:cs="Arial"/>
          <w:i/>
          <w:sz w:val="24"/>
          <w:szCs w:val="24"/>
        </w:rPr>
        <w:t>shebeen</w:t>
      </w:r>
      <w:r w:rsidR="00BB5005">
        <w:rPr>
          <w:rFonts w:ascii="Arial" w:eastAsia="Calibri" w:hAnsi="Arial" w:cs="Arial"/>
          <w:sz w:val="24"/>
          <w:szCs w:val="24"/>
        </w:rPr>
        <w:t xml:space="preserve"> and consumed </w:t>
      </w:r>
      <w:r w:rsidR="0083394A">
        <w:rPr>
          <w:rFonts w:ascii="Arial" w:eastAsia="Calibri" w:hAnsi="Arial" w:cs="Arial"/>
          <w:sz w:val="24"/>
          <w:szCs w:val="24"/>
        </w:rPr>
        <w:t xml:space="preserve">traditional </w:t>
      </w:r>
      <w:r w:rsidR="00195B9B">
        <w:rPr>
          <w:rFonts w:ascii="Arial" w:eastAsia="Calibri" w:hAnsi="Arial" w:cs="Arial"/>
          <w:sz w:val="24"/>
          <w:szCs w:val="24"/>
        </w:rPr>
        <w:t>brew for</w:t>
      </w:r>
      <w:r w:rsidR="00BB5005">
        <w:rPr>
          <w:rFonts w:ascii="Arial" w:eastAsia="Calibri" w:hAnsi="Arial" w:cs="Arial"/>
          <w:sz w:val="24"/>
          <w:szCs w:val="24"/>
        </w:rPr>
        <w:t xml:space="preserve"> almost the whole day. At the end of the day</w:t>
      </w:r>
      <w:r w:rsidR="001B1130">
        <w:rPr>
          <w:rFonts w:ascii="Arial" w:eastAsia="Calibri" w:hAnsi="Arial" w:cs="Arial"/>
          <w:sz w:val="24"/>
          <w:szCs w:val="24"/>
        </w:rPr>
        <w:t>,</w:t>
      </w:r>
      <w:r w:rsidR="00BB5005">
        <w:rPr>
          <w:rFonts w:ascii="Arial" w:eastAsia="Calibri" w:hAnsi="Arial" w:cs="Arial"/>
          <w:sz w:val="24"/>
          <w:szCs w:val="24"/>
        </w:rPr>
        <w:t xml:space="preserve"> they went home in the company of another person</w:t>
      </w:r>
      <w:r w:rsidR="00E20124">
        <w:rPr>
          <w:rFonts w:ascii="Arial" w:eastAsia="Calibri" w:hAnsi="Arial" w:cs="Arial"/>
          <w:sz w:val="24"/>
          <w:szCs w:val="24"/>
        </w:rPr>
        <w:t>.</w:t>
      </w:r>
      <w:r w:rsidR="00BB5005">
        <w:rPr>
          <w:rFonts w:ascii="Arial" w:eastAsia="Calibri" w:hAnsi="Arial" w:cs="Arial"/>
          <w:sz w:val="24"/>
          <w:szCs w:val="24"/>
        </w:rPr>
        <w:t xml:space="preserve"> He had in his possession a shot </w:t>
      </w:r>
      <w:r w:rsidR="00E20124">
        <w:rPr>
          <w:rFonts w:ascii="Arial" w:eastAsia="Calibri" w:hAnsi="Arial" w:cs="Arial"/>
          <w:sz w:val="24"/>
          <w:szCs w:val="24"/>
        </w:rPr>
        <w:t xml:space="preserve">gun </w:t>
      </w:r>
      <w:r w:rsidR="00BB5005">
        <w:rPr>
          <w:rFonts w:ascii="Arial" w:eastAsia="Calibri" w:hAnsi="Arial" w:cs="Arial"/>
          <w:sz w:val="24"/>
          <w:szCs w:val="24"/>
        </w:rPr>
        <w:t xml:space="preserve">which he had brought with him to </w:t>
      </w:r>
      <w:r w:rsidR="00393135">
        <w:rPr>
          <w:rFonts w:ascii="Arial" w:eastAsia="Calibri" w:hAnsi="Arial" w:cs="Arial"/>
          <w:sz w:val="24"/>
          <w:szCs w:val="24"/>
        </w:rPr>
        <w:t xml:space="preserve">the </w:t>
      </w:r>
      <w:r w:rsidR="00BB5005" w:rsidRPr="00BB5005">
        <w:rPr>
          <w:rFonts w:ascii="Arial" w:eastAsia="Calibri" w:hAnsi="Arial" w:cs="Arial"/>
          <w:i/>
          <w:sz w:val="24"/>
          <w:szCs w:val="24"/>
        </w:rPr>
        <w:t>she</w:t>
      </w:r>
      <w:r w:rsidR="001E4104" w:rsidRPr="00BB5005">
        <w:rPr>
          <w:rFonts w:ascii="Arial" w:eastAsia="Calibri" w:hAnsi="Arial" w:cs="Arial"/>
          <w:i/>
          <w:sz w:val="24"/>
          <w:szCs w:val="24"/>
        </w:rPr>
        <w:t>been</w:t>
      </w:r>
      <w:r w:rsidR="001E4104">
        <w:rPr>
          <w:rFonts w:ascii="Arial" w:eastAsia="Calibri" w:hAnsi="Arial" w:cs="Arial"/>
          <w:sz w:val="24"/>
          <w:szCs w:val="24"/>
        </w:rPr>
        <w:t xml:space="preserve">. </w:t>
      </w:r>
      <w:r w:rsidR="00195B9B">
        <w:rPr>
          <w:rFonts w:ascii="Arial" w:eastAsia="Calibri" w:hAnsi="Arial" w:cs="Arial"/>
          <w:sz w:val="24"/>
          <w:szCs w:val="24"/>
        </w:rPr>
        <w:t>Whilst</w:t>
      </w:r>
      <w:r w:rsidR="00393135">
        <w:rPr>
          <w:rFonts w:ascii="Arial" w:eastAsia="Calibri" w:hAnsi="Arial" w:cs="Arial"/>
          <w:sz w:val="24"/>
          <w:szCs w:val="24"/>
        </w:rPr>
        <w:t xml:space="preserve"> </w:t>
      </w:r>
      <w:r w:rsidR="00195B9B">
        <w:rPr>
          <w:rFonts w:ascii="Arial" w:eastAsia="Calibri" w:hAnsi="Arial" w:cs="Arial"/>
          <w:sz w:val="24"/>
          <w:szCs w:val="24"/>
        </w:rPr>
        <w:t>walking, an</w:t>
      </w:r>
      <w:r w:rsidR="00393135">
        <w:rPr>
          <w:rFonts w:ascii="Arial" w:eastAsia="Calibri" w:hAnsi="Arial" w:cs="Arial"/>
          <w:sz w:val="24"/>
          <w:szCs w:val="24"/>
        </w:rPr>
        <w:t xml:space="preserve"> argument broke out </w:t>
      </w:r>
      <w:r w:rsidR="00195B9B">
        <w:rPr>
          <w:rFonts w:ascii="Arial" w:eastAsia="Calibri" w:hAnsi="Arial" w:cs="Arial"/>
          <w:sz w:val="24"/>
          <w:szCs w:val="24"/>
        </w:rPr>
        <w:t>briefly between</w:t>
      </w:r>
      <w:r w:rsidR="00393135">
        <w:rPr>
          <w:rFonts w:ascii="Arial" w:eastAsia="Calibri" w:hAnsi="Arial" w:cs="Arial"/>
          <w:sz w:val="24"/>
          <w:szCs w:val="24"/>
        </w:rPr>
        <w:t xml:space="preserve"> the </w:t>
      </w:r>
      <w:r w:rsidR="00E20124">
        <w:rPr>
          <w:rFonts w:ascii="Arial" w:eastAsia="Calibri" w:hAnsi="Arial" w:cs="Arial"/>
          <w:sz w:val="24"/>
          <w:szCs w:val="24"/>
        </w:rPr>
        <w:t xml:space="preserve">accused and the </w:t>
      </w:r>
      <w:r w:rsidR="00393135">
        <w:rPr>
          <w:rFonts w:ascii="Arial" w:eastAsia="Calibri" w:hAnsi="Arial" w:cs="Arial"/>
          <w:sz w:val="24"/>
          <w:szCs w:val="24"/>
        </w:rPr>
        <w:t>deceased</w:t>
      </w:r>
      <w:r w:rsidR="00E20124">
        <w:rPr>
          <w:rFonts w:ascii="Arial" w:eastAsia="Calibri" w:hAnsi="Arial" w:cs="Arial"/>
          <w:sz w:val="24"/>
          <w:szCs w:val="24"/>
        </w:rPr>
        <w:t xml:space="preserve"> about her conduct toward other men at the </w:t>
      </w:r>
      <w:r w:rsidR="00E20124" w:rsidRPr="00561273">
        <w:rPr>
          <w:rFonts w:ascii="Arial" w:eastAsia="Calibri" w:hAnsi="Arial" w:cs="Arial"/>
          <w:i/>
          <w:sz w:val="24"/>
          <w:szCs w:val="24"/>
        </w:rPr>
        <w:t>shebeen</w:t>
      </w:r>
      <w:r w:rsidR="00E20124">
        <w:rPr>
          <w:rFonts w:ascii="Arial" w:eastAsia="Calibri" w:hAnsi="Arial" w:cs="Arial"/>
          <w:sz w:val="24"/>
          <w:szCs w:val="24"/>
        </w:rPr>
        <w:t>. The accused indicated that he heard rumours that she was h</w:t>
      </w:r>
      <w:r w:rsidR="00393135">
        <w:rPr>
          <w:rFonts w:ascii="Arial" w:eastAsia="Calibri" w:hAnsi="Arial" w:cs="Arial"/>
          <w:sz w:val="24"/>
          <w:szCs w:val="24"/>
        </w:rPr>
        <w:t>aving affairs with several other men</w:t>
      </w:r>
      <w:r w:rsidR="00E20124">
        <w:rPr>
          <w:rFonts w:ascii="Arial" w:eastAsia="Calibri" w:hAnsi="Arial" w:cs="Arial"/>
          <w:sz w:val="24"/>
          <w:szCs w:val="24"/>
        </w:rPr>
        <w:t xml:space="preserve">. He became angry and in the heat of the moment shot her with the shotgun. It is </w:t>
      </w:r>
      <w:r w:rsidR="00E20124">
        <w:rPr>
          <w:rFonts w:ascii="Arial" w:eastAsia="Calibri" w:hAnsi="Arial" w:cs="Arial"/>
          <w:sz w:val="24"/>
          <w:szCs w:val="24"/>
        </w:rPr>
        <w:lastRenderedPageBreak/>
        <w:t xml:space="preserve">common cause that she died on the spot as a result of the single gunshot wound to her head. </w:t>
      </w:r>
    </w:p>
    <w:p w:rsidR="00393135" w:rsidRDefault="00765C9A" w:rsidP="00FD53EB">
      <w:pPr>
        <w:spacing w:after="200" w:line="360" w:lineRule="auto"/>
        <w:jc w:val="both"/>
        <w:rPr>
          <w:rFonts w:ascii="Arial" w:eastAsia="Calibri" w:hAnsi="Arial" w:cs="Arial"/>
          <w:sz w:val="24"/>
          <w:szCs w:val="24"/>
        </w:rPr>
      </w:pPr>
      <w:r>
        <w:rPr>
          <w:rFonts w:ascii="Arial" w:eastAsia="Calibri" w:hAnsi="Arial" w:cs="Arial"/>
          <w:sz w:val="24"/>
          <w:szCs w:val="24"/>
        </w:rPr>
        <w:t>[4]</w:t>
      </w:r>
      <w:r w:rsidR="00B1373B">
        <w:rPr>
          <w:rFonts w:ascii="Arial" w:eastAsia="Calibri" w:hAnsi="Arial" w:cs="Arial"/>
          <w:sz w:val="24"/>
          <w:szCs w:val="24"/>
        </w:rPr>
        <w:tab/>
        <w:t xml:space="preserve">The accused </w:t>
      </w:r>
      <w:r w:rsidR="00E20124">
        <w:rPr>
          <w:rFonts w:ascii="Arial" w:eastAsia="Calibri" w:hAnsi="Arial" w:cs="Arial"/>
          <w:sz w:val="24"/>
          <w:szCs w:val="24"/>
        </w:rPr>
        <w:t xml:space="preserve">ran away and shot himself by placing the shotgun under his chin and pulling the trigger. </w:t>
      </w:r>
      <w:r w:rsidR="00B1373B">
        <w:rPr>
          <w:rFonts w:ascii="Arial" w:eastAsia="Calibri" w:hAnsi="Arial" w:cs="Arial"/>
          <w:sz w:val="24"/>
          <w:szCs w:val="24"/>
        </w:rPr>
        <w:t xml:space="preserve">No medical report was submitted </w:t>
      </w:r>
      <w:r w:rsidR="00076556">
        <w:rPr>
          <w:rFonts w:ascii="Arial" w:eastAsia="Calibri" w:hAnsi="Arial" w:cs="Arial"/>
          <w:sz w:val="24"/>
          <w:szCs w:val="24"/>
        </w:rPr>
        <w:t xml:space="preserve">in respect of the injuries </w:t>
      </w:r>
      <w:r w:rsidR="00B1373B">
        <w:rPr>
          <w:rFonts w:ascii="Arial" w:eastAsia="Calibri" w:hAnsi="Arial" w:cs="Arial"/>
          <w:sz w:val="24"/>
          <w:szCs w:val="24"/>
        </w:rPr>
        <w:t xml:space="preserve">but his counsel submitted that he </w:t>
      </w:r>
      <w:r w:rsidR="00E20124">
        <w:rPr>
          <w:rFonts w:ascii="Arial" w:eastAsia="Calibri" w:hAnsi="Arial" w:cs="Arial"/>
          <w:sz w:val="24"/>
          <w:szCs w:val="24"/>
        </w:rPr>
        <w:t xml:space="preserve">sustained permanent injuries to his face </w:t>
      </w:r>
      <w:r w:rsidR="00524BBB">
        <w:rPr>
          <w:rFonts w:ascii="Arial" w:eastAsia="Calibri" w:hAnsi="Arial" w:cs="Arial"/>
          <w:sz w:val="24"/>
          <w:szCs w:val="24"/>
        </w:rPr>
        <w:t>i.e.</w:t>
      </w:r>
      <w:r w:rsidR="00E20124">
        <w:rPr>
          <w:rFonts w:ascii="Arial" w:eastAsia="Calibri" w:hAnsi="Arial" w:cs="Arial"/>
          <w:sz w:val="24"/>
          <w:szCs w:val="24"/>
        </w:rPr>
        <w:t xml:space="preserve"> </w:t>
      </w:r>
      <w:r w:rsidR="00AE53B2">
        <w:rPr>
          <w:rFonts w:ascii="Arial" w:eastAsia="Calibri" w:hAnsi="Arial" w:cs="Arial"/>
          <w:sz w:val="24"/>
          <w:szCs w:val="24"/>
        </w:rPr>
        <w:t>he lost both his jaws, almost all his teeth</w:t>
      </w:r>
      <w:r w:rsidR="00B1373B">
        <w:rPr>
          <w:rFonts w:ascii="Arial" w:eastAsia="Calibri" w:hAnsi="Arial" w:cs="Arial"/>
          <w:sz w:val="24"/>
          <w:szCs w:val="24"/>
        </w:rPr>
        <w:t>. He is only able to eat food in liquid form and was breathing, until recently</w:t>
      </w:r>
      <w:r w:rsidR="00F06F56">
        <w:rPr>
          <w:rFonts w:ascii="Arial" w:eastAsia="Calibri" w:hAnsi="Arial" w:cs="Arial"/>
          <w:sz w:val="24"/>
          <w:szCs w:val="24"/>
        </w:rPr>
        <w:t>,</w:t>
      </w:r>
      <w:r w:rsidR="00B1373B">
        <w:rPr>
          <w:rFonts w:ascii="Arial" w:eastAsia="Calibri" w:hAnsi="Arial" w:cs="Arial"/>
          <w:sz w:val="24"/>
          <w:szCs w:val="24"/>
        </w:rPr>
        <w:t xml:space="preserve"> with the aid of a </w:t>
      </w:r>
      <w:r w:rsidR="00F06F56">
        <w:rPr>
          <w:rFonts w:ascii="Arial" w:eastAsia="Calibri" w:hAnsi="Arial" w:cs="Arial"/>
          <w:sz w:val="24"/>
          <w:szCs w:val="24"/>
        </w:rPr>
        <w:t>breathing</w:t>
      </w:r>
      <w:r w:rsidR="00B1373B">
        <w:rPr>
          <w:rFonts w:ascii="Arial" w:eastAsia="Calibri" w:hAnsi="Arial" w:cs="Arial"/>
          <w:sz w:val="24"/>
          <w:szCs w:val="24"/>
        </w:rPr>
        <w:t xml:space="preserve"> tube. These submissions were not disputed and it is evident that his face was </w:t>
      </w:r>
      <w:r w:rsidR="00F06F56">
        <w:rPr>
          <w:rFonts w:ascii="Arial" w:eastAsia="Calibri" w:hAnsi="Arial" w:cs="Arial"/>
          <w:sz w:val="24"/>
          <w:szCs w:val="24"/>
        </w:rPr>
        <w:t>severely</w:t>
      </w:r>
      <w:r w:rsidR="00B1373B">
        <w:rPr>
          <w:rFonts w:ascii="Arial" w:eastAsia="Calibri" w:hAnsi="Arial" w:cs="Arial"/>
          <w:sz w:val="24"/>
          <w:szCs w:val="24"/>
        </w:rPr>
        <w:t xml:space="preserve"> disfigured by the self-inflicted gunshot wound. </w:t>
      </w:r>
      <w:r w:rsidR="00F06F56">
        <w:rPr>
          <w:rFonts w:ascii="Arial" w:eastAsia="Calibri" w:hAnsi="Arial" w:cs="Arial"/>
          <w:sz w:val="24"/>
          <w:szCs w:val="24"/>
        </w:rPr>
        <w:t xml:space="preserve">He indicated in his statement in terms of section 112 (2) that he regretted what he did and shot himself as punishment for what he had done. </w:t>
      </w:r>
    </w:p>
    <w:p w:rsidR="00703921" w:rsidRPr="00FD53EB" w:rsidRDefault="00703921" w:rsidP="00F06F56">
      <w:pPr>
        <w:spacing w:line="360" w:lineRule="auto"/>
        <w:jc w:val="both"/>
        <w:rPr>
          <w:rFonts w:ascii="Arial" w:hAnsi="Arial" w:cs="Arial"/>
          <w:sz w:val="24"/>
          <w:szCs w:val="24"/>
        </w:rPr>
      </w:pPr>
      <w:r>
        <w:rPr>
          <w:rFonts w:ascii="Arial" w:eastAsia="Calibri" w:hAnsi="Arial" w:cs="Arial"/>
          <w:sz w:val="24"/>
          <w:szCs w:val="24"/>
        </w:rPr>
        <w:t>[</w:t>
      </w:r>
      <w:r w:rsidR="00B948B5">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The accused was 27</w:t>
      </w:r>
      <w:r w:rsidR="00FD53EB" w:rsidRPr="00FD53EB">
        <w:rPr>
          <w:rFonts w:ascii="Arial" w:eastAsia="Calibri" w:hAnsi="Arial" w:cs="Arial"/>
          <w:sz w:val="24"/>
          <w:szCs w:val="24"/>
        </w:rPr>
        <w:t xml:space="preserve"> years old at the time he committed the offence</w:t>
      </w:r>
      <w:r>
        <w:rPr>
          <w:rFonts w:ascii="Arial" w:eastAsia="Calibri" w:hAnsi="Arial" w:cs="Arial"/>
          <w:sz w:val="24"/>
          <w:szCs w:val="24"/>
        </w:rPr>
        <w:t xml:space="preserve">. </w:t>
      </w:r>
      <w:r w:rsidR="00F06F56">
        <w:rPr>
          <w:rFonts w:ascii="Arial" w:eastAsia="Calibri" w:hAnsi="Arial" w:cs="Arial"/>
          <w:sz w:val="24"/>
          <w:szCs w:val="24"/>
        </w:rPr>
        <w:t xml:space="preserve">He did not testify but his counsel addressed the court from the bar. The following facts were placed on record. The accused had no </w:t>
      </w:r>
      <w:r w:rsidR="00F06F56">
        <w:rPr>
          <w:rFonts w:ascii="Arial" w:hAnsi="Arial" w:cs="Arial"/>
          <w:sz w:val="24"/>
          <w:szCs w:val="24"/>
        </w:rPr>
        <w:t xml:space="preserve">children with the deceased as the deceased aborted </w:t>
      </w:r>
      <w:r w:rsidR="001B1130">
        <w:rPr>
          <w:rFonts w:ascii="Arial" w:hAnsi="Arial" w:cs="Arial"/>
          <w:sz w:val="24"/>
          <w:szCs w:val="24"/>
        </w:rPr>
        <w:t>his child</w:t>
      </w:r>
      <w:r w:rsidR="00F06F56">
        <w:rPr>
          <w:rFonts w:ascii="Arial" w:hAnsi="Arial" w:cs="Arial"/>
          <w:sz w:val="24"/>
          <w:szCs w:val="24"/>
        </w:rPr>
        <w:t xml:space="preserve"> she conceived. He however has one child who is</w:t>
      </w:r>
      <w:r w:rsidR="001B1130">
        <w:rPr>
          <w:rFonts w:ascii="Arial" w:hAnsi="Arial" w:cs="Arial"/>
          <w:sz w:val="24"/>
          <w:szCs w:val="24"/>
        </w:rPr>
        <w:t xml:space="preserve"> 5</w:t>
      </w:r>
      <w:r w:rsidR="00F06F56">
        <w:rPr>
          <w:rFonts w:ascii="Arial" w:hAnsi="Arial" w:cs="Arial"/>
          <w:sz w:val="24"/>
          <w:szCs w:val="24"/>
        </w:rPr>
        <w:t xml:space="preserve"> years old. He is a</w:t>
      </w:r>
      <w:r w:rsidR="00076556">
        <w:rPr>
          <w:rFonts w:ascii="Arial" w:hAnsi="Arial" w:cs="Arial"/>
          <w:sz w:val="24"/>
          <w:szCs w:val="24"/>
        </w:rPr>
        <w:t xml:space="preserve"> first offender and there is no</w:t>
      </w:r>
      <w:r w:rsidR="00F06F56">
        <w:rPr>
          <w:rFonts w:ascii="Arial" w:hAnsi="Arial" w:cs="Arial"/>
          <w:sz w:val="24"/>
          <w:szCs w:val="24"/>
        </w:rPr>
        <w:t xml:space="preserve"> history of prior incidences of domestic violence or for that matter any other violent offences. He had no formal education. He earned his keep by doing woodcarvings and working on the farm. </w:t>
      </w:r>
      <w:r w:rsidR="00076556">
        <w:rPr>
          <w:rFonts w:ascii="Arial" w:hAnsi="Arial" w:cs="Arial"/>
          <w:sz w:val="24"/>
          <w:szCs w:val="24"/>
        </w:rPr>
        <w:t>He,</w:t>
      </w:r>
      <w:r w:rsidR="00FB4EA4">
        <w:rPr>
          <w:rFonts w:ascii="Arial" w:hAnsi="Arial" w:cs="Arial"/>
          <w:sz w:val="24"/>
          <w:szCs w:val="24"/>
        </w:rPr>
        <w:t xml:space="preserve"> </w:t>
      </w:r>
      <w:r w:rsidR="00F06F56">
        <w:rPr>
          <w:rFonts w:ascii="Arial" w:hAnsi="Arial" w:cs="Arial"/>
          <w:sz w:val="24"/>
          <w:szCs w:val="24"/>
        </w:rPr>
        <w:t xml:space="preserve">in this </w:t>
      </w:r>
      <w:r w:rsidR="00076556">
        <w:rPr>
          <w:rFonts w:ascii="Arial" w:hAnsi="Arial" w:cs="Arial"/>
          <w:sz w:val="24"/>
          <w:szCs w:val="24"/>
        </w:rPr>
        <w:t>way, supported</w:t>
      </w:r>
      <w:r w:rsidR="00F06F56">
        <w:rPr>
          <w:rFonts w:ascii="Arial" w:hAnsi="Arial" w:cs="Arial"/>
          <w:sz w:val="24"/>
          <w:szCs w:val="24"/>
        </w:rPr>
        <w:t xml:space="preserve"> the deceased</w:t>
      </w:r>
      <w:r w:rsidR="00B948B5">
        <w:rPr>
          <w:rFonts w:ascii="Arial" w:hAnsi="Arial" w:cs="Arial"/>
          <w:sz w:val="24"/>
          <w:szCs w:val="24"/>
        </w:rPr>
        <w:t xml:space="preserve"> and his elderly parents who are still </w:t>
      </w:r>
      <w:r w:rsidR="00CF03AE">
        <w:rPr>
          <w:rFonts w:ascii="Arial" w:hAnsi="Arial" w:cs="Arial"/>
          <w:sz w:val="24"/>
          <w:szCs w:val="24"/>
        </w:rPr>
        <w:t>alive</w:t>
      </w:r>
      <w:r w:rsidR="00F06F56">
        <w:rPr>
          <w:rFonts w:ascii="Arial" w:hAnsi="Arial" w:cs="Arial"/>
          <w:sz w:val="24"/>
          <w:szCs w:val="24"/>
        </w:rPr>
        <w:t xml:space="preserve">. The deceased left him to live with another man but </w:t>
      </w:r>
      <w:r w:rsidR="00FB4EA4">
        <w:rPr>
          <w:rFonts w:ascii="Arial" w:hAnsi="Arial" w:cs="Arial"/>
          <w:sz w:val="24"/>
          <w:szCs w:val="24"/>
        </w:rPr>
        <w:t xml:space="preserve">later </w:t>
      </w:r>
      <w:r w:rsidR="00F06F56">
        <w:rPr>
          <w:rFonts w:ascii="Arial" w:hAnsi="Arial" w:cs="Arial"/>
          <w:sz w:val="24"/>
          <w:szCs w:val="24"/>
        </w:rPr>
        <w:t>returned to him. He accepted her back but according to the accused the deceased continued having affairs with other men and made him the” laughing stock”</w:t>
      </w:r>
      <w:r w:rsidR="00B948B5">
        <w:rPr>
          <w:rFonts w:ascii="Arial" w:hAnsi="Arial" w:cs="Arial"/>
          <w:sz w:val="24"/>
          <w:szCs w:val="24"/>
        </w:rPr>
        <w:t xml:space="preserve"> in his community. He had been in custody</w:t>
      </w:r>
      <w:r w:rsidR="00FB4EA4">
        <w:rPr>
          <w:rFonts w:ascii="Arial" w:hAnsi="Arial" w:cs="Arial"/>
          <w:sz w:val="24"/>
          <w:szCs w:val="24"/>
        </w:rPr>
        <w:t xml:space="preserve"> for approximately 2 years and 7</w:t>
      </w:r>
      <w:r w:rsidR="00B948B5">
        <w:rPr>
          <w:rFonts w:ascii="Arial" w:hAnsi="Arial" w:cs="Arial"/>
          <w:sz w:val="24"/>
          <w:szCs w:val="24"/>
        </w:rPr>
        <w:t xml:space="preserve"> months. </w:t>
      </w:r>
    </w:p>
    <w:p w:rsidR="00060EC4" w:rsidRDefault="003737F3" w:rsidP="00F06F56">
      <w:pPr>
        <w:spacing w:line="360" w:lineRule="auto"/>
        <w:jc w:val="both"/>
        <w:rPr>
          <w:rFonts w:ascii="Arial" w:hAnsi="Arial" w:cs="Arial"/>
          <w:sz w:val="24"/>
          <w:szCs w:val="24"/>
        </w:rPr>
      </w:pPr>
      <w:r>
        <w:rPr>
          <w:rFonts w:ascii="Arial" w:hAnsi="Arial" w:cs="Arial"/>
          <w:sz w:val="24"/>
          <w:szCs w:val="24"/>
        </w:rPr>
        <w:t>[</w:t>
      </w:r>
      <w:r w:rsidR="00765C9A">
        <w:rPr>
          <w:rFonts w:ascii="Arial" w:hAnsi="Arial" w:cs="Arial"/>
          <w:sz w:val="24"/>
          <w:szCs w:val="24"/>
        </w:rPr>
        <w:t>6</w:t>
      </w:r>
      <w:r>
        <w:rPr>
          <w:rFonts w:ascii="Arial" w:hAnsi="Arial" w:cs="Arial"/>
          <w:sz w:val="24"/>
          <w:szCs w:val="24"/>
        </w:rPr>
        <w:t xml:space="preserve">] </w:t>
      </w:r>
      <w:r w:rsidR="00B948B5">
        <w:rPr>
          <w:rFonts w:ascii="Arial" w:hAnsi="Arial" w:cs="Arial"/>
          <w:sz w:val="24"/>
          <w:szCs w:val="24"/>
        </w:rPr>
        <w:tab/>
        <w:t xml:space="preserve">The deceased’s estimated age recorded in the post-mortem report is 20 years. According to her mother she was a </w:t>
      </w:r>
      <w:r w:rsidR="00CF03AE">
        <w:rPr>
          <w:rFonts w:ascii="Arial" w:hAnsi="Arial" w:cs="Arial"/>
          <w:sz w:val="24"/>
          <w:szCs w:val="24"/>
        </w:rPr>
        <w:t xml:space="preserve">hardworking, </w:t>
      </w:r>
      <w:r w:rsidR="00B948B5">
        <w:rPr>
          <w:rFonts w:ascii="Arial" w:hAnsi="Arial" w:cs="Arial"/>
          <w:sz w:val="24"/>
          <w:szCs w:val="24"/>
        </w:rPr>
        <w:t xml:space="preserve">responsible and obedient child. She would do whatever was requested of her by her parents and the community. She supported her mother financially and also by doing chores around the house. It was evident that the death of her daughter left a painful void in her life. She indicated that she is unable to forgive the </w:t>
      </w:r>
      <w:r w:rsidR="00060EC4">
        <w:rPr>
          <w:rFonts w:ascii="Arial" w:hAnsi="Arial" w:cs="Arial"/>
          <w:sz w:val="24"/>
          <w:szCs w:val="24"/>
        </w:rPr>
        <w:t xml:space="preserve">accused despite his personal plea for forgiveness in open court. She conceded that the family of the accused paid for the funeral and that they are still paying compensation as ordered by the traditional court. According to the submission by counsel for the accused the funeral cost amounted to N$10 000 and the compensation to </w:t>
      </w:r>
      <w:r w:rsidR="00060EC4">
        <w:rPr>
          <w:rFonts w:ascii="Arial" w:hAnsi="Arial" w:cs="Arial"/>
          <w:sz w:val="24"/>
          <w:szCs w:val="24"/>
        </w:rPr>
        <w:lastRenderedPageBreak/>
        <w:t>N$15 000. He intimated that the accused’s woodcarvings and other assets were sold as contribution to the compensation</w:t>
      </w:r>
      <w:r w:rsidR="00FB4EA4">
        <w:rPr>
          <w:rFonts w:ascii="Arial" w:hAnsi="Arial" w:cs="Arial"/>
          <w:sz w:val="24"/>
          <w:szCs w:val="24"/>
        </w:rPr>
        <w:t xml:space="preserve"> given</w:t>
      </w:r>
      <w:r w:rsidR="00060EC4">
        <w:rPr>
          <w:rFonts w:ascii="Arial" w:hAnsi="Arial" w:cs="Arial"/>
          <w:sz w:val="24"/>
          <w:szCs w:val="24"/>
        </w:rPr>
        <w:t xml:space="preserve"> to the deceased’s family. </w:t>
      </w:r>
    </w:p>
    <w:p w:rsidR="00703921" w:rsidRPr="00FD53EB" w:rsidRDefault="003737F3" w:rsidP="00F06F56">
      <w:pPr>
        <w:spacing w:line="360" w:lineRule="auto"/>
        <w:jc w:val="both"/>
        <w:rPr>
          <w:rFonts w:ascii="Arial" w:hAnsi="Arial" w:cs="Arial"/>
          <w:sz w:val="24"/>
          <w:szCs w:val="24"/>
        </w:rPr>
      </w:pPr>
      <w:r>
        <w:rPr>
          <w:rFonts w:ascii="Arial" w:hAnsi="Arial" w:cs="Arial"/>
          <w:sz w:val="24"/>
          <w:szCs w:val="24"/>
        </w:rPr>
        <w:t>[</w:t>
      </w:r>
      <w:r w:rsidR="00765C9A">
        <w:rPr>
          <w:rFonts w:ascii="Arial" w:hAnsi="Arial" w:cs="Arial"/>
          <w:sz w:val="24"/>
          <w:szCs w:val="24"/>
        </w:rPr>
        <w:t>7</w:t>
      </w:r>
      <w:r>
        <w:rPr>
          <w:rFonts w:ascii="Arial" w:hAnsi="Arial" w:cs="Arial"/>
          <w:sz w:val="24"/>
          <w:szCs w:val="24"/>
        </w:rPr>
        <w:t xml:space="preserve">] </w:t>
      </w:r>
      <w:r w:rsidR="00060EC4">
        <w:rPr>
          <w:rFonts w:ascii="Arial" w:hAnsi="Arial" w:cs="Arial"/>
          <w:sz w:val="24"/>
          <w:szCs w:val="24"/>
        </w:rPr>
        <w:tab/>
        <w:t xml:space="preserve">Counsel for the accused submitted that a sentence of 18 years’ </w:t>
      </w:r>
      <w:r w:rsidR="00FB4EA4">
        <w:rPr>
          <w:rFonts w:ascii="Arial" w:hAnsi="Arial" w:cs="Arial"/>
          <w:sz w:val="24"/>
          <w:szCs w:val="24"/>
        </w:rPr>
        <w:t>imprisonment would</w:t>
      </w:r>
      <w:r w:rsidR="00060EC4">
        <w:rPr>
          <w:rFonts w:ascii="Arial" w:hAnsi="Arial" w:cs="Arial"/>
          <w:sz w:val="24"/>
          <w:szCs w:val="24"/>
        </w:rPr>
        <w:t xml:space="preserve"> be appropriate whilst counsel for the State argued that the court ought to impose life imprisonment. </w:t>
      </w:r>
    </w:p>
    <w:p w:rsidR="00CF03AE" w:rsidRDefault="003737F3" w:rsidP="00F06F56">
      <w:pPr>
        <w:spacing w:line="360" w:lineRule="auto"/>
        <w:jc w:val="both"/>
        <w:rPr>
          <w:rFonts w:ascii="Arial" w:hAnsi="Arial" w:cs="Arial"/>
          <w:sz w:val="24"/>
          <w:szCs w:val="24"/>
        </w:rPr>
      </w:pPr>
      <w:r>
        <w:rPr>
          <w:rFonts w:ascii="Arial" w:hAnsi="Arial" w:cs="Arial"/>
          <w:sz w:val="24"/>
          <w:szCs w:val="24"/>
        </w:rPr>
        <w:t>[</w:t>
      </w:r>
      <w:r w:rsidR="00765C9A">
        <w:rPr>
          <w:rFonts w:ascii="Arial" w:hAnsi="Arial" w:cs="Arial"/>
          <w:sz w:val="24"/>
          <w:szCs w:val="24"/>
        </w:rPr>
        <w:t>8</w:t>
      </w:r>
      <w:r>
        <w:rPr>
          <w:rFonts w:ascii="Arial" w:hAnsi="Arial" w:cs="Arial"/>
          <w:sz w:val="24"/>
          <w:szCs w:val="24"/>
        </w:rPr>
        <w:t>]</w:t>
      </w:r>
      <w:r w:rsidR="00060EC4">
        <w:rPr>
          <w:rFonts w:ascii="Arial" w:hAnsi="Arial" w:cs="Arial"/>
          <w:sz w:val="24"/>
          <w:szCs w:val="24"/>
        </w:rPr>
        <w:tab/>
      </w:r>
      <w:r w:rsidR="00374928">
        <w:rPr>
          <w:rFonts w:ascii="Arial" w:hAnsi="Arial" w:cs="Arial"/>
          <w:sz w:val="24"/>
          <w:szCs w:val="24"/>
        </w:rPr>
        <w:t>I have to consider the nature of the offence objectively and those factors which mitigate and aggravate the blame which may be apportioned to the accused.</w:t>
      </w:r>
      <w:r w:rsidR="00B74E0B">
        <w:rPr>
          <w:rStyle w:val="FootnoteReference"/>
          <w:rFonts w:ascii="Arial" w:hAnsi="Arial" w:cs="Arial"/>
          <w:sz w:val="24"/>
          <w:szCs w:val="24"/>
        </w:rPr>
        <w:footnoteReference w:id="2"/>
      </w:r>
      <w:r w:rsidR="00374928">
        <w:rPr>
          <w:rFonts w:ascii="Arial" w:hAnsi="Arial" w:cs="Arial"/>
          <w:sz w:val="24"/>
          <w:szCs w:val="24"/>
        </w:rPr>
        <w:t xml:space="preserve"> </w:t>
      </w:r>
      <w:r w:rsidR="00B74E0B">
        <w:rPr>
          <w:rFonts w:ascii="Arial" w:hAnsi="Arial" w:cs="Arial"/>
          <w:sz w:val="24"/>
          <w:szCs w:val="24"/>
        </w:rPr>
        <w:t xml:space="preserve">The offence committed by the accused is indeed a serious offence. Life is sacred and the right to life </w:t>
      </w:r>
      <w:r w:rsidR="00FB4EA4">
        <w:rPr>
          <w:rFonts w:ascii="Arial" w:hAnsi="Arial" w:cs="Arial"/>
          <w:sz w:val="24"/>
          <w:szCs w:val="24"/>
        </w:rPr>
        <w:t xml:space="preserve">is </w:t>
      </w:r>
      <w:r w:rsidR="00B74E0B">
        <w:rPr>
          <w:rFonts w:ascii="Arial" w:hAnsi="Arial" w:cs="Arial"/>
          <w:sz w:val="24"/>
          <w:szCs w:val="24"/>
        </w:rPr>
        <w:t xml:space="preserve">protected by the constitution of Namibia. The single shot fired by the accused instantly killed the deceased. It was directed at her head and it is not disputed that the accused had the direct intention to kill the deceased. It is evident from the account of the accused that the offence was however committed on the spur of the moment and thus lacks premeditation.  </w:t>
      </w:r>
    </w:p>
    <w:p w:rsidR="005D171B" w:rsidRDefault="00CF03AE" w:rsidP="00F06F56">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B8322C">
        <w:rPr>
          <w:rFonts w:ascii="Arial" w:hAnsi="Arial" w:cs="Arial"/>
          <w:sz w:val="24"/>
          <w:szCs w:val="24"/>
        </w:rPr>
        <w:t xml:space="preserve">He is a first offender and there is no prior history of aggression. </w:t>
      </w:r>
      <w:r w:rsidR="002E5489">
        <w:rPr>
          <w:rFonts w:ascii="Arial" w:hAnsi="Arial" w:cs="Arial"/>
          <w:sz w:val="24"/>
          <w:szCs w:val="24"/>
        </w:rPr>
        <w:t>His c</w:t>
      </w:r>
      <w:r w:rsidR="00B8322C">
        <w:rPr>
          <w:rFonts w:ascii="Arial" w:hAnsi="Arial" w:cs="Arial"/>
          <w:sz w:val="24"/>
          <w:szCs w:val="24"/>
        </w:rPr>
        <w:t xml:space="preserve">ounsel argued that the accused was youthful at the time. </w:t>
      </w:r>
      <w:r w:rsidR="005D171B">
        <w:rPr>
          <w:rFonts w:ascii="Arial" w:hAnsi="Arial" w:cs="Arial"/>
          <w:sz w:val="24"/>
          <w:szCs w:val="24"/>
        </w:rPr>
        <w:t>The accused, at the age of 27, can hardly be described as a youthful offender. He, although under the influence of alcohol, was able to have proper insight and able to direct his intention to take the life of the deceased.  I</w:t>
      </w:r>
      <w:r w:rsidR="00FB4EA4">
        <w:rPr>
          <w:rFonts w:ascii="Arial" w:hAnsi="Arial" w:cs="Arial"/>
          <w:sz w:val="24"/>
          <w:szCs w:val="24"/>
        </w:rPr>
        <w:t xml:space="preserve"> am however of the view that he</w:t>
      </w:r>
      <w:r w:rsidR="005D171B">
        <w:rPr>
          <w:rFonts w:ascii="Arial" w:hAnsi="Arial" w:cs="Arial"/>
          <w:sz w:val="24"/>
          <w:szCs w:val="24"/>
        </w:rPr>
        <w:t xml:space="preserve"> has shown genuine remorse, having pleaded guilty, taking the court fully into his confidence, his self-inflicted punishment and his plea for forgiveness in open court. </w:t>
      </w:r>
      <w:r>
        <w:rPr>
          <w:rFonts w:ascii="Arial" w:hAnsi="Arial" w:cs="Arial"/>
          <w:sz w:val="24"/>
          <w:szCs w:val="24"/>
        </w:rPr>
        <w:t xml:space="preserve">The period of pre-trial incarceration is taken into consideration along with all the other factors in mitigation. </w:t>
      </w:r>
    </w:p>
    <w:p w:rsidR="00F02743" w:rsidRDefault="00B74E0B" w:rsidP="00F06F56">
      <w:pPr>
        <w:spacing w:line="360" w:lineRule="auto"/>
        <w:jc w:val="both"/>
        <w:rPr>
          <w:rFonts w:ascii="Arial" w:hAnsi="Arial" w:cs="Arial"/>
          <w:sz w:val="24"/>
          <w:szCs w:val="24"/>
        </w:rPr>
      </w:pPr>
      <w:r>
        <w:rPr>
          <w:rFonts w:ascii="Arial" w:hAnsi="Arial" w:cs="Arial"/>
          <w:sz w:val="24"/>
          <w:szCs w:val="24"/>
        </w:rPr>
        <w:t>[</w:t>
      </w:r>
      <w:r w:rsidR="000212ED">
        <w:rPr>
          <w:rFonts w:ascii="Arial" w:hAnsi="Arial" w:cs="Arial"/>
          <w:sz w:val="24"/>
          <w:szCs w:val="24"/>
        </w:rPr>
        <w:t>10</w:t>
      </w:r>
      <w:r>
        <w:rPr>
          <w:rFonts w:ascii="Arial" w:hAnsi="Arial" w:cs="Arial"/>
          <w:sz w:val="24"/>
          <w:szCs w:val="24"/>
        </w:rPr>
        <w:t>]</w:t>
      </w:r>
      <w:r>
        <w:rPr>
          <w:rFonts w:ascii="Arial" w:hAnsi="Arial" w:cs="Arial"/>
          <w:sz w:val="24"/>
          <w:szCs w:val="24"/>
        </w:rPr>
        <w:tab/>
        <w:t xml:space="preserve">It is the version of the accused that the conduct of the deceased provoked him to anger. I must hasten to add that it is more likely that the accused was driven by jealousy. It has been stated by this court on numerous occasions that </w:t>
      </w:r>
      <w:r w:rsidR="00B8322C">
        <w:rPr>
          <w:rFonts w:ascii="Arial" w:hAnsi="Arial" w:cs="Arial"/>
          <w:sz w:val="24"/>
          <w:szCs w:val="24"/>
        </w:rPr>
        <w:t xml:space="preserve">persons involved in personal relationships ought to exercise restraint and not resort to violence to settle personal differences. In </w:t>
      </w:r>
      <w:r w:rsidR="00B8322C" w:rsidRPr="00B8322C">
        <w:rPr>
          <w:rFonts w:ascii="Arial" w:hAnsi="Arial" w:cs="Arial"/>
          <w:i/>
          <w:sz w:val="24"/>
          <w:szCs w:val="24"/>
        </w:rPr>
        <w:t>S v Nhinda</w:t>
      </w:r>
      <w:r w:rsidR="00B8322C">
        <w:rPr>
          <w:rFonts w:ascii="Arial" w:hAnsi="Arial" w:cs="Arial"/>
          <w:sz w:val="24"/>
          <w:szCs w:val="24"/>
        </w:rPr>
        <w:t xml:space="preserve"> </w:t>
      </w:r>
      <w:r w:rsidR="00B8322C" w:rsidRPr="00B8322C">
        <w:rPr>
          <w:rFonts w:ascii="Arial" w:hAnsi="Arial" w:cs="Arial"/>
          <w:sz w:val="24"/>
          <w:szCs w:val="24"/>
        </w:rPr>
        <w:t>2013 (4) NR 909 (NLD)</w:t>
      </w:r>
      <w:r w:rsidR="00B8322C">
        <w:rPr>
          <w:rFonts w:ascii="Arial" w:hAnsi="Arial" w:cs="Arial"/>
          <w:sz w:val="24"/>
          <w:szCs w:val="24"/>
        </w:rPr>
        <w:t xml:space="preserve"> Liebenberg J remarked as follow at page</w:t>
      </w:r>
      <w:r w:rsidR="00E90D71">
        <w:rPr>
          <w:rFonts w:ascii="Arial" w:hAnsi="Arial" w:cs="Arial"/>
          <w:color w:val="FF0000"/>
          <w:sz w:val="24"/>
          <w:szCs w:val="24"/>
        </w:rPr>
        <w:t xml:space="preserve"> </w:t>
      </w:r>
      <w:r w:rsidR="00E90D71" w:rsidRPr="00E90D71">
        <w:rPr>
          <w:rFonts w:ascii="Arial" w:hAnsi="Arial" w:cs="Arial"/>
          <w:color w:val="000000" w:themeColor="text1"/>
          <w:sz w:val="24"/>
          <w:szCs w:val="24"/>
        </w:rPr>
        <w:t>914</w:t>
      </w:r>
      <w:r w:rsidR="00B8322C" w:rsidRPr="00E90D71">
        <w:rPr>
          <w:rFonts w:ascii="Arial" w:hAnsi="Arial" w:cs="Arial"/>
          <w:color w:val="000000" w:themeColor="text1"/>
          <w:sz w:val="24"/>
          <w:szCs w:val="24"/>
        </w:rPr>
        <w:t xml:space="preserve"> </w:t>
      </w:r>
      <w:r w:rsidR="00B8322C">
        <w:rPr>
          <w:rFonts w:ascii="Arial" w:hAnsi="Arial" w:cs="Arial"/>
          <w:sz w:val="24"/>
          <w:szCs w:val="24"/>
        </w:rPr>
        <w:t>paragraph 19: ‘….</w:t>
      </w:r>
      <w:r w:rsidR="00B8322C" w:rsidRPr="002E5489">
        <w:rPr>
          <w:rFonts w:ascii="Arial" w:hAnsi="Arial" w:cs="Arial"/>
        </w:rPr>
        <w:t xml:space="preserve">society expects that persons in intimate relationships, which may at times be trying, should not let their emotions get the upper hand and lead to violence against </w:t>
      </w:r>
      <w:r w:rsidR="00B8322C" w:rsidRPr="002E5489">
        <w:rPr>
          <w:rFonts w:ascii="Arial" w:hAnsi="Arial" w:cs="Arial"/>
        </w:rPr>
        <w:lastRenderedPageBreak/>
        <w:t>one another</w:t>
      </w:r>
      <w:r w:rsidR="00B8322C" w:rsidRPr="00B8322C">
        <w:rPr>
          <w:rFonts w:ascii="Arial" w:hAnsi="Arial" w:cs="Arial"/>
          <w:sz w:val="24"/>
          <w:szCs w:val="24"/>
        </w:rPr>
        <w:t>.</w:t>
      </w:r>
      <w:r w:rsidR="00B8322C">
        <w:rPr>
          <w:rFonts w:ascii="Arial" w:hAnsi="Arial" w:cs="Arial"/>
          <w:sz w:val="24"/>
          <w:szCs w:val="24"/>
        </w:rPr>
        <w:t>’</w:t>
      </w:r>
      <w:r w:rsidR="005D171B">
        <w:rPr>
          <w:rFonts w:ascii="Arial" w:hAnsi="Arial" w:cs="Arial"/>
          <w:sz w:val="24"/>
          <w:szCs w:val="24"/>
        </w:rPr>
        <w:t xml:space="preserve"> This does not mean that the court fails to consider the provocation. Often times the </w:t>
      </w:r>
      <w:r w:rsidR="005D171B" w:rsidRPr="005D171B">
        <w:rPr>
          <w:rFonts w:ascii="Arial" w:hAnsi="Arial" w:cs="Arial"/>
          <w:sz w:val="24"/>
          <w:szCs w:val="24"/>
        </w:rPr>
        <w:t xml:space="preserve">emotional, verbal or psychological abuse which </w:t>
      </w:r>
      <w:r w:rsidR="00F02743">
        <w:rPr>
          <w:rFonts w:ascii="Arial" w:hAnsi="Arial" w:cs="Arial"/>
          <w:sz w:val="24"/>
          <w:szCs w:val="24"/>
        </w:rPr>
        <w:t xml:space="preserve">forms </w:t>
      </w:r>
      <w:r w:rsidR="005D171B" w:rsidRPr="005D171B">
        <w:rPr>
          <w:rFonts w:ascii="Arial" w:hAnsi="Arial" w:cs="Arial"/>
          <w:sz w:val="24"/>
          <w:szCs w:val="24"/>
        </w:rPr>
        <w:t>a pattern of degrading or humiliating conduct</w:t>
      </w:r>
      <w:r w:rsidR="00F02743">
        <w:rPr>
          <w:rFonts w:ascii="Arial" w:hAnsi="Arial" w:cs="Arial"/>
          <w:sz w:val="24"/>
          <w:szCs w:val="24"/>
        </w:rPr>
        <w:t xml:space="preserve"> by the victim is not emphasized. This does not justify the unprecedented wave of violent domestic crimes which is experienced in this country.  </w:t>
      </w:r>
    </w:p>
    <w:p w:rsidR="00765C9A" w:rsidRPr="00765C9A" w:rsidRDefault="000212ED" w:rsidP="00765C9A">
      <w:pPr>
        <w:spacing w:line="360" w:lineRule="auto"/>
        <w:jc w:val="both"/>
        <w:rPr>
          <w:rFonts w:ascii="Arial" w:hAnsi="Arial" w:cs="Arial"/>
          <w:sz w:val="24"/>
          <w:szCs w:val="24"/>
        </w:rPr>
      </w:pPr>
      <w:r>
        <w:rPr>
          <w:rFonts w:ascii="Arial" w:hAnsi="Arial" w:cs="Arial"/>
          <w:sz w:val="24"/>
          <w:szCs w:val="24"/>
        </w:rPr>
        <w:t>[11</w:t>
      </w:r>
      <w:r w:rsidR="00765C9A">
        <w:rPr>
          <w:rFonts w:ascii="Arial" w:hAnsi="Arial" w:cs="Arial"/>
          <w:sz w:val="24"/>
          <w:szCs w:val="24"/>
        </w:rPr>
        <w:t>]</w:t>
      </w:r>
      <w:r w:rsidR="00765C9A">
        <w:rPr>
          <w:rFonts w:ascii="Arial" w:hAnsi="Arial" w:cs="Arial"/>
          <w:sz w:val="24"/>
          <w:szCs w:val="24"/>
        </w:rPr>
        <w:tab/>
      </w:r>
      <w:r w:rsidR="00F02743" w:rsidRPr="00F02743">
        <w:rPr>
          <w:rFonts w:ascii="Arial" w:hAnsi="Arial" w:cs="Arial"/>
          <w:sz w:val="24"/>
          <w:szCs w:val="24"/>
        </w:rPr>
        <w:t xml:space="preserve">In </w:t>
      </w:r>
      <w:r w:rsidR="00F02743" w:rsidRPr="00CF03AE">
        <w:rPr>
          <w:rFonts w:ascii="Arial" w:hAnsi="Arial" w:cs="Arial"/>
          <w:i/>
          <w:sz w:val="24"/>
          <w:szCs w:val="24"/>
        </w:rPr>
        <w:t xml:space="preserve">S v </w:t>
      </w:r>
      <w:proofErr w:type="spellStart"/>
      <w:r w:rsidR="00F02743" w:rsidRPr="00CF03AE">
        <w:rPr>
          <w:rFonts w:ascii="Arial" w:hAnsi="Arial" w:cs="Arial"/>
          <w:i/>
          <w:sz w:val="24"/>
          <w:szCs w:val="24"/>
        </w:rPr>
        <w:t>Makatu</w:t>
      </w:r>
      <w:proofErr w:type="spellEnd"/>
      <w:r w:rsidR="00F02743">
        <w:rPr>
          <w:rFonts w:ascii="Arial" w:hAnsi="Arial" w:cs="Arial"/>
          <w:sz w:val="24"/>
          <w:szCs w:val="24"/>
        </w:rPr>
        <w:t xml:space="preserve"> 2006 (2) SACR 582 (SCA) </w:t>
      </w:r>
      <w:r w:rsidR="00F02743" w:rsidRPr="00F02743">
        <w:rPr>
          <w:rFonts w:ascii="Arial" w:hAnsi="Arial" w:cs="Arial"/>
          <w:sz w:val="24"/>
          <w:szCs w:val="24"/>
        </w:rPr>
        <w:t>the appellant murdered his estranged wife</w:t>
      </w:r>
      <w:r w:rsidR="00F02743">
        <w:rPr>
          <w:rFonts w:ascii="Arial" w:hAnsi="Arial" w:cs="Arial"/>
          <w:sz w:val="24"/>
          <w:szCs w:val="24"/>
        </w:rPr>
        <w:t>.</w:t>
      </w:r>
      <w:r w:rsidR="00765C9A">
        <w:rPr>
          <w:rFonts w:ascii="Arial" w:hAnsi="Arial" w:cs="Arial"/>
          <w:sz w:val="24"/>
          <w:szCs w:val="24"/>
        </w:rPr>
        <w:t xml:space="preserve"> </w:t>
      </w:r>
      <w:r w:rsidR="004B07CB">
        <w:rPr>
          <w:rFonts w:ascii="Arial" w:hAnsi="Arial" w:cs="Arial"/>
          <w:sz w:val="24"/>
          <w:szCs w:val="24"/>
        </w:rPr>
        <w:t>Similar to this matter</w:t>
      </w:r>
      <w:r w:rsidR="00765C9A">
        <w:rPr>
          <w:rFonts w:ascii="Arial" w:hAnsi="Arial" w:cs="Arial"/>
          <w:sz w:val="24"/>
          <w:szCs w:val="24"/>
        </w:rPr>
        <w:t>,</w:t>
      </w:r>
      <w:r w:rsidR="00F02743">
        <w:rPr>
          <w:rFonts w:ascii="Arial" w:hAnsi="Arial" w:cs="Arial"/>
          <w:sz w:val="24"/>
          <w:szCs w:val="24"/>
        </w:rPr>
        <w:t xml:space="preserve"> t</w:t>
      </w:r>
      <w:r w:rsidR="00F02743" w:rsidRPr="00F02743">
        <w:rPr>
          <w:rFonts w:ascii="Arial" w:hAnsi="Arial" w:cs="Arial"/>
          <w:sz w:val="24"/>
          <w:szCs w:val="24"/>
        </w:rPr>
        <w:t xml:space="preserve">he root of the strife was the deceased's deceitful conduct as she, apparently, surreptitiously maintained contact with the father of her child, engaged in extramarital affairs whilst refusing sexual intercourse with the appellant and misused money he gave her. During the appellant's visit to her place of work in a bid to make peace, following an unsuccessful attempt by their families to effect their reconciliation, she rebuffed his efforts and ordered him to vacate the family home which he was renovating for them. According to the appellant </w:t>
      </w:r>
      <w:r w:rsidR="004B07CB">
        <w:rPr>
          <w:rFonts w:ascii="Arial" w:hAnsi="Arial" w:cs="Arial"/>
          <w:sz w:val="24"/>
          <w:szCs w:val="24"/>
        </w:rPr>
        <w:t>,</w:t>
      </w:r>
      <w:r w:rsidR="00F02743" w:rsidRPr="00F02743">
        <w:rPr>
          <w:rFonts w:ascii="Arial" w:hAnsi="Arial" w:cs="Arial"/>
          <w:sz w:val="24"/>
          <w:szCs w:val="24"/>
        </w:rPr>
        <w:t xml:space="preserve">the deceased's </w:t>
      </w:r>
      <w:r w:rsidR="004B07CB">
        <w:rPr>
          <w:rFonts w:ascii="Arial" w:hAnsi="Arial" w:cs="Arial"/>
          <w:sz w:val="24"/>
          <w:szCs w:val="24"/>
        </w:rPr>
        <w:t>reaction triggered all the past</w:t>
      </w:r>
      <w:r w:rsidR="00F02743" w:rsidRPr="00F02743">
        <w:rPr>
          <w:rFonts w:ascii="Arial" w:hAnsi="Arial" w:cs="Arial"/>
          <w:sz w:val="24"/>
          <w:szCs w:val="24"/>
        </w:rPr>
        <w:t xml:space="preserve"> hurtful memories of her conduct and, as</w:t>
      </w:r>
      <w:r w:rsidR="00765C9A" w:rsidRPr="00765C9A">
        <w:t xml:space="preserve"> </w:t>
      </w:r>
      <w:r w:rsidR="00765C9A" w:rsidRPr="00765C9A">
        <w:rPr>
          <w:rFonts w:ascii="Arial" w:hAnsi="Arial" w:cs="Arial"/>
          <w:sz w:val="24"/>
          <w:szCs w:val="24"/>
        </w:rPr>
        <w:t xml:space="preserve">he put </w:t>
      </w:r>
      <w:r w:rsidR="00765C9A">
        <w:rPr>
          <w:rFonts w:ascii="Arial" w:hAnsi="Arial" w:cs="Arial"/>
          <w:sz w:val="24"/>
          <w:szCs w:val="24"/>
        </w:rPr>
        <w:t xml:space="preserve">it, 'at the spur of the moment </w:t>
      </w:r>
      <w:r w:rsidR="00765C9A" w:rsidRPr="00765C9A">
        <w:rPr>
          <w:rFonts w:ascii="Arial" w:hAnsi="Arial" w:cs="Arial"/>
          <w:sz w:val="24"/>
          <w:szCs w:val="24"/>
        </w:rPr>
        <w:t>he felt hurt and started shooting at her' and then shot himself in the head sustaining serious injuries which he miraculously survived.</w:t>
      </w:r>
      <w:r w:rsidR="00765C9A">
        <w:rPr>
          <w:rFonts w:ascii="Arial" w:hAnsi="Arial" w:cs="Arial"/>
          <w:sz w:val="24"/>
          <w:szCs w:val="24"/>
        </w:rPr>
        <w:t xml:space="preserve"> </w:t>
      </w:r>
      <w:r w:rsidR="00765C9A" w:rsidRPr="00765C9A">
        <w:rPr>
          <w:rFonts w:ascii="Arial" w:hAnsi="Arial" w:cs="Arial"/>
          <w:sz w:val="24"/>
          <w:szCs w:val="24"/>
        </w:rPr>
        <w:t xml:space="preserve">Lewis JA </w:t>
      </w:r>
      <w:r w:rsidR="00765C9A">
        <w:rPr>
          <w:rFonts w:ascii="Arial" w:hAnsi="Arial" w:cs="Arial"/>
          <w:sz w:val="24"/>
          <w:szCs w:val="24"/>
        </w:rPr>
        <w:t xml:space="preserve">stated the following at page 589 – 590 at paragraph 17:     </w:t>
      </w:r>
    </w:p>
    <w:p w:rsidR="00F02743" w:rsidRPr="00765C9A" w:rsidRDefault="00765C9A" w:rsidP="00414646">
      <w:pPr>
        <w:spacing w:line="360" w:lineRule="auto"/>
        <w:jc w:val="both"/>
        <w:rPr>
          <w:rFonts w:ascii="Arial" w:hAnsi="Arial" w:cs="Arial"/>
        </w:rPr>
      </w:pPr>
      <w:r w:rsidRPr="00765C9A">
        <w:rPr>
          <w:rFonts w:ascii="Arial" w:hAnsi="Arial" w:cs="Arial"/>
        </w:rPr>
        <w:t>'Domestic violence is rife and should be not only deplored but also severely punished. Family murders are all too common. Society, the vulnerable in particular, requires protection from those who use firearms to resolve their problems. The sentence imposed must send a deterrent message to those who seek solutions to domestic and other problems in violence</w:t>
      </w:r>
      <w:r>
        <w:rPr>
          <w:rFonts w:ascii="Arial" w:hAnsi="Arial" w:cs="Arial"/>
        </w:rPr>
        <w:t>’</w:t>
      </w:r>
      <w:r w:rsidRPr="00765C9A">
        <w:rPr>
          <w:rFonts w:ascii="Arial" w:hAnsi="Arial" w:cs="Arial"/>
        </w:rPr>
        <w:t xml:space="preserve"> </w:t>
      </w:r>
    </w:p>
    <w:p w:rsidR="00F02743" w:rsidRDefault="00765C9A" w:rsidP="00F06F56">
      <w:pPr>
        <w:spacing w:line="360" w:lineRule="auto"/>
        <w:jc w:val="both"/>
        <w:rPr>
          <w:rFonts w:ascii="Arial" w:hAnsi="Arial" w:cs="Arial"/>
          <w:sz w:val="24"/>
          <w:szCs w:val="24"/>
        </w:rPr>
      </w:pPr>
      <w:r>
        <w:rPr>
          <w:rFonts w:ascii="Arial" w:hAnsi="Arial" w:cs="Arial"/>
          <w:sz w:val="24"/>
          <w:szCs w:val="24"/>
        </w:rPr>
        <w:t>The court concluded that a sentence of 12 years’ imprisonment would be appropriate.</w:t>
      </w:r>
    </w:p>
    <w:p w:rsidR="00F02743" w:rsidRDefault="000212ED" w:rsidP="00F06F56">
      <w:pPr>
        <w:spacing w:line="360" w:lineRule="auto"/>
        <w:jc w:val="both"/>
        <w:rPr>
          <w:rFonts w:ascii="Arial" w:hAnsi="Arial" w:cs="Arial"/>
          <w:sz w:val="24"/>
          <w:szCs w:val="24"/>
        </w:rPr>
      </w:pPr>
      <w:r>
        <w:rPr>
          <w:rFonts w:ascii="Arial" w:hAnsi="Arial" w:cs="Arial"/>
          <w:sz w:val="24"/>
          <w:szCs w:val="24"/>
        </w:rPr>
        <w:t>[12</w:t>
      </w:r>
      <w:r w:rsidR="00765C9A">
        <w:rPr>
          <w:rFonts w:ascii="Arial" w:hAnsi="Arial" w:cs="Arial"/>
          <w:sz w:val="24"/>
          <w:szCs w:val="24"/>
        </w:rPr>
        <w:t>]</w:t>
      </w:r>
      <w:r w:rsidR="00765C9A">
        <w:rPr>
          <w:rFonts w:ascii="Arial" w:hAnsi="Arial" w:cs="Arial"/>
          <w:sz w:val="24"/>
          <w:szCs w:val="24"/>
        </w:rPr>
        <w:tab/>
        <w:t>The circumstances of this case does not call for the imposition of life imprisonment. The court however must bear in mind that in cases of domestic violence offences</w:t>
      </w:r>
      <w:r w:rsidR="000744DC">
        <w:rPr>
          <w:rFonts w:ascii="Arial" w:hAnsi="Arial" w:cs="Arial"/>
          <w:sz w:val="24"/>
          <w:szCs w:val="24"/>
        </w:rPr>
        <w:t xml:space="preserve">, </w:t>
      </w:r>
      <w:r w:rsidR="00765C9A">
        <w:rPr>
          <w:rFonts w:ascii="Arial" w:hAnsi="Arial" w:cs="Arial"/>
          <w:sz w:val="24"/>
          <w:szCs w:val="24"/>
        </w:rPr>
        <w:t>deterrence and retribut</w:t>
      </w:r>
      <w:r w:rsidR="00286C15">
        <w:rPr>
          <w:rFonts w:ascii="Arial" w:hAnsi="Arial" w:cs="Arial"/>
          <w:sz w:val="24"/>
          <w:szCs w:val="24"/>
        </w:rPr>
        <w:t xml:space="preserve">ion must of necessity be the objective in reaching a suitable punishment. The mother of the deceased requires retribution for the death of her daughter and society expects this court to protect it from violent crimes particularly when same is committed within the supposed safety of </w:t>
      </w:r>
      <w:r w:rsidR="000744DC">
        <w:rPr>
          <w:rFonts w:ascii="Arial" w:hAnsi="Arial" w:cs="Arial"/>
          <w:sz w:val="24"/>
          <w:szCs w:val="24"/>
        </w:rPr>
        <w:t xml:space="preserve">a </w:t>
      </w:r>
      <w:r w:rsidR="00286C15">
        <w:rPr>
          <w:rFonts w:ascii="Arial" w:hAnsi="Arial" w:cs="Arial"/>
          <w:sz w:val="24"/>
          <w:szCs w:val="24"/>
        </w:rPr>
        <w:t>domestic relationship</w:t>
      </w:r>
      <w:r w:rsidR="002E5489">
        <w:rPr>
          <w:rFonts w:ascii="Arial" w:hAnsi="Arial" w:cs="Arial"/>
          <w:sz w:val="24"/>
          <w:szCs w:val="24"/>
        </w:rPr>
        <w:t>s</w:t>
      </w:r>
      <w:r w:rsidR="00286C15">
        <w:rPr>
          <w:rFonts w:ascii="Arial" w:hAnsi="Arial" w:cs="Arial"/>
          <w:sz w:val="24"/>
          <w:szCs w:val="24"/>
        </w:rPr>
        <w:t>. I however</w:t>
      </w:r>
      <w:r w:rsidR="000744DC">
        <w:rPr>
          <w:rFonts w:ascii="Arial" w:hAnsi="Arial" w:cs="Arial"/>
          <w:sz w:val="24"/>
          <w:szCs w:val="24"/>
        </w:rPr>
        <w:t>,</w:t>
      </w:r>
      <w:r w:rsidR="00286C15">
        <w:rPr>
          <w:rFonts w:ascii="Arial" w:hAnsi="Arial" w:cs="Arial"/>
          <w:sz w:val="24"/>
          <w:szCs w:val="24"/>
        </w:rPr>
        <w:t xml:space="preserve"> cannot lose sight of the peculiar circumstances of this case. It is necessary for the court to impose uniform sentences but the court at the same time has a duty to take cognizance of the accused as an individual</w:t>
      </w:r>
      <w:r w:rsidR="007A6A9F">
        <w:rPr>
          <w:rFonts w:ascii="Arial" w:hAnsi="Arial" w:cs="Arial"/>
          <w:sz w:val="24"/>
          <w:szCs w:val="24"/>
        </w:rPr>
        <w:t xml:space="preserve"> and his ability to be reformed</w:t>
      </w:r>
      <w:r w:rsidR="00286C15">
        <w:rPr>
          <w:rFonts w:ascii="Arial" w:hAnsi="Arial" w:cs="Arial"/>
          <w:sz w:val="24"/>
          <w:szCs w:val="24"/>
        </w:rPr>
        <w:t xml:space="preserve">. I have no doubt that a lengthy </w:t>
      </w:r>
      <w:r w:rsidR="00286C15">
        <w:rPr>
          <w:rFonts w:ascii="Arial" w:hAnsi="Arial" w:cs="Arial"/>
          <w:sz w:val="24"/>
          <w:szCs w:val="24"/>
        </w:rPr>
        <w:lastRenderedPageBreak/>
        <w:t>c</w:t>
      </w:r>
      <w:r w:rsidR="00561273">
        <w:rPr>
          <w:rFonts w:ascii="Arial" w:hAnsi="Arial" w:cs="Arial"/>
          <w:sz w:val="24"/>
          <w:szCs w:val="24"/>
        </w:rPr>
        <w:t xml:space="preserve">ustodial sentence is called for. To impose a lenient sentence would send out the wrong message. </w:t>
      </w:r>
      <w:r w:rsidR="00286C15">
        <w:rPr>
          <w:rFonts w:ascii="Arial" w:hAnsi="Arial" w:cs="Arial"/>
          <w:sz w:val="24"/>
          <w:szCs w:val="24"/>
        </w:rPr>
        <w:t xml:space="preserve">I am </w:t>
      </w:r>
      <w:r w:rsidR="00561273">
        <w:rPr>
          <w:rFonts w:ascii="Arial" w:hAnsi="Arial" w:cs="Arial"/>
          <w:sz w:val="24"/>
          <w:szCs w:val="24"/>
        </w:rPr>
        <w:t xml:space="preserve">however </w:t>
      </w:r>
      <w:r w:rsidR="00286C15">
        <w:rPr>
          <w:rFonts w:ascii="Arial" w:hAnsi="Arial" w:cs="Arial"/>
          <w:sz w:val="24"/>
          <w:szCs w:val="24"/>
        </w:rPr>
        <w:t>mindful of the personal and mi</w:t>
      </w:r>
      <w:r w:rsidR="00561273">
        <w:rPr>
          <w:rFonts w:ascii="Arial" w:hAnsi="Arial" w:cs="Arial"/>
          <w:sz w:val="24"/>
          <w:szCs w:val="24"/>
        </w:rPr>
        <w:t>tigating factors in this matter and that the accused should not be “sacrificed at the altar of deterrence.’</w:t>
      </w:r>
    </w:p>
    <w:p w:rsidR="00CF03AE" w:rsidRDefault="000212ED" w:rsidP="00F06F56">
      <w:pPr>
        <w:spacing w:line="360" w:lineRule="auto"/>
        <w:jc w:val="both"/>
        <w:rPr>
          <w:rFonts w:ascii="Arial" w:hAnsi="Arial" w:cs="Arial"/>
          <w:sz w:val="24"/>
          <w:szCs w:val="24"/>
        </w:rPr>
      </w:pPr>
      <w:r>
        <w:rPr>
          <w:rFonts w:ascii="Arial" w:hAnsi="Arial" w:cs="Arial"/>
          <w:sz w:val="24"/>
          <w:szCs w:val="24"/>
        </w:rPr>
        <w:t>[13</w:t>
      </w:r>
      <w:r w:rsidR="00CF03AE">
        <w:rPr>
          <w:rFonts w:ascii="Arial" w:hAnsi="Arial" w:cs="Arial"/>
          <w:sz w:val="24"/>
          <w:szCs w:val="24"/>
        </w:rPr>
        <w:t>]</w:t>
      </w:r>
      <w:r w:rsidR="00CF03AE">
        <w:rPr>
          <w:rFonts w:ascii="Arial" w:hAnsi="Arial" w:cs="Arial"/>
          <w:sz w:val="24"/>
          <w:szCs w:val="24"/>
        </w:rPr>
        <w:tab/>
        <w:t>In the result the court imposes the following senten</w:t>
      </w:r>
      <w:r w:rsidR="000F0B86">
        <w:rPr>
          <w:rFonts w:ascii="Arial" w:hAnsi="Arial" w:cs="Arial"/>
          <w:sz w:val="24"/>
          <w:szCs w:val="24"/>
        </w:rPr>
        <w:t>c</w:t>
      </w:r>
      <w:r>
        <w:rPr>
          <w:rFonts w:ascii="Arial" w:hAnsi="Arial" w:cs="Arial"/>
          <w:sz w:val="24"/>
          <w:szCs w:val="24"/>
        </w:rPr>
        <w:t>e:</w:t>
      </w:r>
      <w:bookmarkStart w:id="0" w:name="_GoBack"/>
      <w:bookmarkEnd w:id="0"/>
    </w:p>
    <w:p w:rsidR="00CF03AE" w:rsidRDefault="00CF03AE" w:rsidP="00F06F56">
      <w:pPr>
        <w:spacing w:line="360" w:lineRule="auto"/>
        <w:jc w:val="both"/>
        <w:rPr>
          <w:rFonts w:ascii="Arial" w:hAnsi="Arial" w:cs="Arial"/>
          <w:sz w:val="24"/>
          <w:szCs w:val="24"/>
        </w:rPr>
      </w:pPr>
      <w:r>
        <w:rPr>
          <w:rFonts w:ascii="Arial" w:hAnsi="Arial" w:cs="Arial"/>
          <w:sz w:val="24"/>
          <w:szCs w:val="24"/>
        </w:rPr>
        <w:t xml:space="preserve">The accused is sentenced to 22 years’ imprisonment of which 4 years are suspended for 5 years on condition that the accused is not found guilty of the offence of murder or any offence involving violence upon the person of another, committed during the period of suspension. </w:t>
      </w:r>
    </w:p>
    <w:p w:rsidR="00274562" w:rsidRPr="00FD53EB" w:rsidRDefault="00274562" w:rsidP="00274562">
      <w:pPr>
        <w:jc w:val="both"/>
        <w:rPr>
          <w:rFonts w:ascii="Arial" w:hAnsi="Arial" w:cs="Arial"/>
          <w:sz w:val="24"/>
          <w:szCs w:val="24"/>
        </w:rPr>
      </w:pPr>
    </w:p>
    <w:p w:rsidR="00274562" w:rsidRPr="00FD53EB" w:rsidRDefault="00274562" w:rsidP="00FD53EB">
      <w:pPr>
        <w:spacing w:after="200" w:line="360" w:lineRule="auto"/>
        <w:jc w:val="both"/>
        <w:rPr>
          <w:rFonts w:ascii="Arial" w:eastAsia="Calibri" w:hAnsi="Arial" w:cs="Arial"/>
          <w:sz w:val="24"/>
          <w:szCs w:val="24"/>
          <w:u w:val="single"/>
        </w:rPr>
      </w:pPr>
    </w:p>
    <w:p w:rsidR="00703921" w:rsidRPr="00FD53EB" w:rsidRDefault="00703921" w:rsidP="00FD53EB">
      <w:pPr>
        <w:spacing w:after="200" w:line="360" w:lineRule="auto"/>
        <w:jc w:val="both"/>
        <w:rPr>
          <w:rFonts w:ascii="Arial" w:eastAsia="Calibri" w:hAnsi="Arial" w:cs="Arial"/>
          <w:sz w:val="24"/>
          <w:szCs w:val="24"/>
        </w:rPr>
      </w:pPr>
    </w:p>
    <w:p w:rsidR="00FD53EB" w:rsidRPr="00FD53EB" w:rsidRDefault="00FD53EB" w:rsidP="00FD53EB">
      <w:pPr>
        <w:spacing w:after="200" w:line="360" w:lineRule="auto"/>
        <w:ind w:left="810"/>
        <w:contextualSpacing/>
        <w:jc w:val="right"/>
        <w:rPr>
          <w:rFonts w:ascii="Arial" w:eastAsia="Calibri" w:hAnsi="Arial" w:cs="Arial"/>
          <w:sz w:val="24"/>
          <w:szCs w:val="24"/>
        </w:rPr>
      </w:pPr>
      <w:r w:rsidRPr="00FD53EB">
        <w:rPr>
          <w:rFonts w:ascii="Arial" w:eastAsia="Calibri" w:hAnsi="Arial" w:cs="Arial"/>
          <w:sz w:val="24"/>
          <w:szCs w:val="24"/>
        </w:rPr>
        <w:t>________________________</w:t>
      </w:r>
    </w:p>
    <w:p w:rsidR="00FD53EB" w:rsidRPr="00FD53EB" w:rsidRDefault="00FD53EB" w:rsidP="00FD53EB">
      <w:pPr>
        <w:spacing w:after="200" w:line="360" w:lineRule="auto"/>
        <w:ind w:left="2160"/>
        <w:contextualSpacing/>
        <w:jc w:val="both"/>
        <w:rPr>
          <w:rFonts w:ascii="Arial" w:eastAsia="Calibri" w:hAnsi="Arial" w:cs="Arial"/>
          <w:sz w:val="24"/>
          <w:szCs w:val="24"/>
        </w:rPr>
      </w:pPr>
      <w:r w:rsidRPr="00FD53EB">
        <w:rPr>
          <w:rFonts w:ascii="Arial" w:eastAsia="Calibri" w:hAnsi="Arial" w:cs="Arial"/>
          <w:sz w:val="24"/>
          <w:szCs w:val="24"/>
        </w:rPr>
        <w:tab/>
      </w:r>
      <w:r w:rsidRPr="00FD53EB">
        <w:rPr>
          <w:rFonts w:ascii="Arial" w:eastAsia="Calibri" w:hAnsi="Arial" w:cs="Arial"/>
          <w:sz w:val="24"/>
          <w:szCs w:val="24"/>
        </w:rPr>
        <w:tab/>
      </w:r>
      <w:r w:rsidRPr="00FD53EB">
        <w:rPr>
          <w:rFonts w:ascii="Arial" w:eastAsia="Calibri" w:hAnsi="Arial" w:cs="Arial"/>
          <w:sz w:val="24"/>
          <w:szCs w:val="24"/>
        </w:rPr>
        <w:tab/>
      </w:r>
      <w:r w:rsidRPr="00FD53EB">
        <w:rPr>
          <w:rFonts w:ascii="Arial" w:eastAsia="Calibri" w:hAnsi="Arial" w:cs="Arial"/>
          <w:sz w:val="24"/>
          <w:szCs w:val="24"/>
        </w:rPr>
        <w:tab/>
      </w:r>
      <w:r w:rsidRPr="00FD53EB">
        <w:rPr>
          <w:rFonts w:ascii="Arial" w:eastAsia="Calibri" w:hAnsi="Arial" w:cs="Arial"/>
          <w:sz w:val="24"/>
          <w:szCs w:val="24"/>
        </w:rPr>
        <w:tab/>
      </w:r>
      <w:r w:rsidRPr="00FD53EB">
        <w:rPr>
          <w:rFonts w:ascii="Arial" w:eastAsia="Calibri" w:hAnsi="Arial" w:cs="Arial"/>
          <w:sz w:val="24"/>
          <w:szCs w:val="24"/>
        </w:rPr>
        <w:tab/>
      </w:r>
      <w:r w:rsidRPr="00FD53EB">
        <w:rPr>
          <w:rFonts w:ascii="Arial" w:eastAsia="Calibri" w:hAnsi="Arial" w:cs="Arial"/>
          <w:sz w:val="24"/>
          <w:szCs w:val="24"/>
        </w:rPr>
        <w:tab/>
        <w:t>M A TOMMASI</w:t>
      </w:r>
    </w:p>
    <w:p w:rsidR="00FD53EB" w:rsidRDefault="00FD53EB" w:rsidP="00CF03AE">
      <w:pPr>
        <w:spacing w:after="200" w:line="360" w:lineRule="auto"/>
        <w:ind w:left="2160"/>
        <w:contextualSpacing/>
        <w:jc w:val="both"/>
        <w:rPr>
          <w:rFonts w:ascii="Arial" w:hAnsi="Arial" w:cs="Arial"/>
          <w:sz w:val="24"/>
          <w:szCs w:val="24"/>
        </w:rPr>
      </w:pPr>
      <w:r w:rsidRPr="00FD53EB">
        <w:rPr>
          <w:rFonts w:ascii="Arial" w:eastAsia="Calibri" w:hAnsi="Arial" w:cs="Arial"/>
          <w:sz w:val="24"/>
          <w:szCs w:val="24"/>
        </w:rPr>
        <w:tab/>
      </w:r>
      <w:r w:rsidRPr="00FD53EB">
        <w:rPr>
          <w:rFonts w:ascii="Arial" w:eastAsia="Calibri" w:hAnsi="Arial" w:cs="Arial"/>
          <w:sz w:val="24"/>
          <w:szCs w:val="24"/>
        </w:rPr>
        <w:tab/>
      </w:r>
      <w:r w:rsidRPr="00FD53EB">
        <w:rPr>
          <w:rFonts w:ascii="Arial" w:eastAsia="Calibri" w:hAnsi="Arial" w:cs="Arial"/>
          <w:sz w:val="24"/>
          <w:szCs w:val="24"/>
        </w:rPr>
        <w:tab/>
      </w:r>
      <w:r w:rsidRPr="00FD53EB">
        <w:rPr>
          <w:rFonts w:ascii="Arial" w:eastAsia="Calibri" w:hAnsi="Arial" w:cs="Arial"/>
          <w:sz w:val="24"/>
          <w:szCs w:val="24"/>
        </w:rPr>
        <w:tab/>
      </w:r>
      <w:r w:rsidRPr="00FD53EB">
        <w:rPr>
          <w:rFonts w:ascii="Arial" w:eastAsia="Calibri" w:hAnsi="Arial" w:cs="Arial"/>
          <w:sz w:val="24"/>
          <w:szCs w:val="24"/>
        </w:rPr>
        <w:tab/>
      </w:r>
      <w:r w:rsidRPr="00FD53EB">
        <w:rPr>
          <w:rFonts w:ascii="Arial" w:eastAsia="Calibri" w:hAnsi="Arial" w:cs="Arial"/>
          <w:sz w:val="24"/>
          <w:szCs w:val="24"/>
        </w:rPr>
        <w:tab/>
      </w:r>
      <w:r w:rsidRPr="00FD53EB">
        <w:rPr>
          <w:rFonts w:ascii="Arial" w:eastAsia="Calibri" w:hAnsi="Arial" w:cs="Arial"/>
          <w:sz w:val="24"/>
          <w:szCs w:val="24"/>
        </w:rPr>
        <w:tab/>
      </w:r>
      <w:r w:rsidRPr="00FD53EB">
        <w:rPr>
          <w:rFonts w:ascii="Arial" w:eastAsia="Calibri" w:hAnsi="Arial" w:cs="Arial"/>
          <w:sz w:val="24"/>
          <w:szCs w:val="24"/>
        </w:rPr>
        <w:tab/>
        <w:t>JUDGE</w:t>
      </w:r>
    </w:p>
    <w:p w:rsidR="00FD53EB" w:rsidRDefault="00FD53EB" w:rsidP="00FD53EB">
      <w:pPr>
        <w:jc w:val="both"/>
        <w:rPr>
          <w:rFonts w:ascii="Arial" w:hAnsi="Arial" w:cs="Arial"/>
          <w:sz w:val="24"/>
          <w:szCs w:val="24"/>
        </w:rPr>
      </w:pPr>
    </w:p>
    <w:p w:rsidR="00AC0A57" w:rsidRPr="00FD53EB" w:rsidRDefault="00AC0A57" w:rsidP="00FD53EB">
      <w:pPr>
        <w:jc w:val="both"/>
        <w:rPr>
          <w:rFonts w:ascii="Arial" w:hAnsi="Arial" w:cs="Arial"/>
          <w:sz w:val="24"/>
          <w:szCs w:val="24"/>
        </w:rPr>
      </w:pPr>
    </w:p>
    <w:p w:rsidR="00AC0A57" w:rsidRPr="00FD53EB" w:rsidRDefault="00AC0A57" w:rsidP="00FD53EB">
      <w:pPr>
        <w:jc w:val="both"/>
        <w:rPr>
          <w:rFonts w:ascii="Arial" w:hAnsi="Arial" w:cs="Arial"/>
          <w:sz w:val="24"/>
          <w:szCs w:val="24"/>
        </w:rPr>
      </w:pPr>
    </w:p>
    <w:p w:rsidR="001E4272" w:rsidRDefault="001E4272" w:rsidP="00FD53EB">
      <w:pPr>
        <w:jc w:val="both"/>
        <w:rPr>
          <w:rFonts w:ascii="Arial" w:hAnsi="Arial" w:cs="Arial"/>
          <w:sz w:val="24"/>
          <w:szCs w:val="24"/>
        </w:rPr>
      </w:pPr>
    </w:p>
    <w:p w:rsidR="007A6A9F" w:rsidRDefault="007A6A9F" w:rsidP="00FD53EB">
      <w:pPr>
        <w:jc w:val="both"/>
        <w:rPr>
          <w:rFonts w:ascii="Arial" w:hAnsi="Arial" w:cs="Arial"/>
          <w:sz w:val="24"/>
          <w:szCs w:val="24"/>
        </w:rPr>
      </w:pPr>
    </w:p>
    <w:p w:rsidR="007A6A9F" w:rsidRDefault="007A6A9F" w:rsidP="00FD53EB">
      <w:pPr>
        <w:jc w:val="both"/>
        <w:rPr>
          <w:rFonts w:ascii="Arial" w:hAnsi="Arial" w:cs="Arial"/>
          <w:sz w:val="24"/>
          <w:szCs w:val="24"/>
        </w:rPr>
      </w:pPr>
    </w:p>
    <w:p w:rsidR="007A6A9F" w:rsidRDefault="007A6A9F" w:rsidP="00FD53EB">
      <w:pPr>
        <w:jc w:val="both"/>
        <w:rPr>
          <w:rFonts w:ascii="Arial" w:hAnsi="Arial" w:cs="Arial"/>
          <w:sz w:val="24"/>
          <w:szCs w:val="24"/>
        </w:rPr>
      </w:pPr>
    </w:p>
    <w:p w:rsidR="007A6A9F" w:rsidRDefault="007A6A9F" w:rsidP="00FD53EB">
      <w:pPr>
        <w:jc w:val="both"/>
        <w:rPr>
          <w:rFonts w:ascii="Arial" w:hAnsi="Arial" w:cs="Arial"/>
          <w:sz w:val="24"/>
          <w:szCs w:val="24"/>
        </w:rPr>
      </w:pPr>
    </w:p>
    <w:p w:rsidR="007A6A9F" w:rsidRDefault="007A6A9F" w:rsidP="00FD53EB">
      <w:pPr>
        <w:jc w:val="both"/>
        <w:rPr>
          <w:rFonts w:ascii="Arial" w:hAnsi="Arial" w:cs="Arial"/>
          <w:sz w:val="24"/>
          <w:szCs w:val="24"/>
        </w:rPr>
      </w:pPr>
    </w:p>
    <w:p w:rsidR="007A6A9F" w:rsidRDefault="007A6A9F" w:rsidP="00FD53EB">
      <w:pPr>
        <w:jc w:val="both"/>
        <w:rPr>
          <w:rFonts w:ascii="Arial" w:hAnsi="Arial" w:cs="Arial"/>
          <w:sz w:val="24"/>
          <w:szCs w:val="24"/>
        </w:rPr>
      </w:pPr>
    </w:p>
    <w:p w:rsidR="007A6A9F" w:rsidRDefault="007A6A9F" w:rsidP="00FD53EB">
      <w:pPr>
        <w:jc w:val="both"/>
        <w:rPr>
          <w:rFonts w:ascii="Arial" w:hAnsi="Arial" w:cs="Arial"/>
          <w:sz w:val="24"/>
          <w:szCs w:val="24"/>
        </w:rPr>
      </w:pPr>
    </w:p>
    <w:p w:rsidR="007A6A9F" w:rsidRDefault="007A6A9F" w:rsidP="00FD53EB">
      <w:pPr>
        <w:jc w:val="both"/>
        <w:rPr>
          <w:rFonts w:ascii="Arial" w:hAnsi="Arial" w:cs="Arial"/>
          <w:sz w:val="24"/>
          <w:szCs w:val="24"/>
        </w:rPr>
      </w:pPr>
    </w:p>
    <w:p w:rsidR="007A6A9F" w:rsidRDefault="007A6A9F" w:rsidP="00FD53EB">
      <w:pPr>
        <w:jc w:val="both"/>
        <w:rPr>
          <w:rFonts w:ascii="Arial" w:hAnsi="Arial" w:cs="Arial"/>
          <w:sz w:val="24"/>
          <w:szCs w:val="24"/>
        </w:rPr>
      </w:pPr>
    </w:p>
    <w:p w:rsidR="00414646" w:rsidRDefault="00414646" w:rsidP="00FD53EB">
      <w:pPr>
        <w:jc w:val="both"/>
        <w:rPr>
          <w:rFonts w:ascii="Arial" w:hAnsi="Arial" w:cs="Arial"/>
          <w:sz w:val="24"/>
          <w:szCs w:val="24"/>
        </w:rPr>
      </w:pPr>
    </w:p>
    <w:p w:rsidR="007A6A9F" w:rsidRDefault="007A6A9F" w:rsidP="00FD53EB">
      <w:pPr>
        <w:jc w:val="both"/>
        <w:rPr>
          <w:rFonts w:ascii="Arial" w:hAnsi="Arial" w:cs="Arial"/>
          <w:sz w:val="24"/>
          <w:szCs w:val="24"/>
        </w:rPr>
      </w:pPr>
      <w:r>
        <w:rPr>
          <w:rFonts w:ascii="Arial" w:hAnsi="Arial" w:cs="Arial"/>
          <w:sz w:val="24"/>
          <w:szCs w:val="24"/>
        </w:rPr>
        <w:lastRenderedPageBreak/>
        <w:t>APPEARANCE</w:t>
      </w:r>
      <w:r w:rsidR="00414646">
        <w:rPr>
          <w:rFonts w:ascii="Arial" w:hAnsi="Arial" w:cs="Arial"/>
          <w:sz w:val="24"/>
          <w:szCs w:val="24"/>
        </w:rPr>
        <w:t>S:</w:t>
      </w:r>
      <w:r>
        <w:rPr>
          <w:rFonts w:ascii="Arial" w:hAnsi="Arial" w:cs="Arial"/>
          <w:sz w:val="24"/>
          <w:szCs w:val="24"/>
        </w:rPr>
        <w:t xml:space="preserve"> </w:t>
      </w:r>
    </w:p>
    <w:p w:rsidR="007A6A9F" w:rsidRDefault="007A6A9F" w:rsidP="00FD53EB">
      <w:pPr>
        <w:jc w:val="both"/>
        <w:rPr>
          <w:rFonts w:ascii="Arial" w:hAnsi="Arial" w:cs="Arial"/>
          <w:sz w:val="24"/>
          <w:szCs w:val="24"/>
        </w:rPr>
      </w:pPr>
    </w:p>
    <w:p w:rsidR="007A6A9F" w:rsidRDefault="007A6A9F" w:rsidP="00FD53EB">
      <w:pPr>
        <w:jc w:val="both"/>
        <w:rPr>
          <w:rFonts w:ascii="Arial" w:hAnsi="Arial" w:cs="Arial"/>
          <w:sz w:val="24"/>
          <w:szCs w:val="24"/>
        </w:rPr>
      </w:pPr>
    </w:p>
    <w:p w:rsidR="007A6A9F" w:rsidRDefault="007A6A9F" w:rsidP="00FD53EB">
      <w:pPr>
        <w:jc w:val="both"/>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Gaweseb</w:t>
      </w:r>
      <w:proofErr w:type="spellEnd"/>
    </w:p>
    <w:p w:rsidR="007A6A9F" w:rsidRDefault="007A6A9F" w:rsidP="00FD53EB">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Prosecutor General</w:t>
      </w:r>
      <w:r w:rsidR="00414646">
        <w:rPr>
          <w:rFonts w:ascii="Arial" w:hAnsi="Arial" w:cs="Arial"/>
          <w:sz w:val="24"/>
          <w:szCs w:val="24"/>
        </w:rPr>
        <w:t xml:space="preserve">, </w:t>
      </w:r>
      <w:r w:rsidR="00414646" w:rsidRPr="00414646">
        <w:rPr>
          <w:rFonts w:ascii="Arial" w:hAnsi="Arial" w:cs="Arial"/>
          <w:sz w:val="24"/>
          <w:szCs w:val="24"/>
        </w:rPr>
        <w:t>Oshakati</w:t>
      </w:r>
    </w:p>
    <w:p w:rsidR="007A6A9F" w:rsidRDefault="007A6A9F" w:rsidP="00FD53EB">
      <w:pPr>
        <w:jc w:val="both"/>
        <w:rPr>
          <w:rFonts w:ascii="Arial" w:hAnsi="Arial" w:cs="Arial"/>
          <w:sz w:val="24"/>
          <w:szCs w:val="24"/>
        </w:rPr>
      </w:pPr>
    </w:p>
    <w:p w:rsidR="007A6A9F" w:rsidRDefault="007A6A9F" w:rsidP="00FD53EB">
      <w:pPr>
        <w:jc w:val="both"/>
        <w:rPr>
          <w:rFonts w:ascii="Arial" w:hAnsi="Arial" w:cs="Arial"/>
          <w:sz w:val="24"/>
          <w:szCs w:val="24"/>
        </w:rPr>
      </w:pPr>
    </w:p>
    <w:p w:rsidR="007A6A9F" w:rsidRDefault="007A6A9F" w:rsidP="00FD53EB">
      <w:pPr>
        <w:jc w:val="both"/>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Kambanjani</w:t>
      </w:r>
      <w:proofErr w:type="spellEnd"/>
    </w:p>
    <w:p w:rsidR="007A6A9F" w:rsidRPr="00FD53EB" w:rsidRDefault="007A6A9F" w:rsidP="00FD53EB">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Legal Aid</w:t>
      </w:r>
      <w:r w:rsidR="00414646">
        <w:rPr>
          <w:rFonts w:ascii="Arial" w:hAnsi="Arial" w:cs="Arial"/>
          <w:sz w:val="24"/>
          <w:szCs w:val="24"/>
        </w:rPr>
        <w:t xml:space="preserve">, </w:t>
      </w:r>
      <w:proofErr w:type="spellStart"/>
      <w:r>
        <w:rPr>
          <w:rFonts w:ascii="Arial" w:hAnsi="Arial" w:cs="Arial"/>
          <w:sz w:val="24"/>
          <w:szCs w:val="24"/>
        </w:rPr>
        <w:t>Rundu</w:t>
      </w:r>
      <w:proofErr w:type="spellEnd"/>
    </w:p>
    <w:sectPr w:rsidR="007A6A9F" w:rsidRPr="00FD53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A8A" w:rsidRDefault="003F7A8A" w:rsidP="00FD53EB">
      <w:pPr>
        <w:spacing w:after="0" w:line="240" w:lineRule="auto"/>
      </w:pPr>
      <w:r>
        <w:separator/>
      </w:r>
    </w:p>
  </w:endnote>
  <w:endnote w:type="continuationSeparator" w:id="0">
    <w:p w:rsidR="003F7A8A" w:rsidRDefault="003F7A8A" w:rsidP="00FD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A8A" w:rsidRDefault="003F7A8A" w:rsidP="00FD53EB">
      <w:pPr>
        <w:spacing w:after="0" w:line="240" w:lineRule="auto"/>
      </w:pPr>
      <w:r>
        <w:separator/>
      </w:r>
    </w:p>
  </w:footnote>
  <w:footnote w:type="continuationSeparator" w:id="0">
    <w:p w:rsidR="003F7A8A" w:rsidRDefault="003F7A8A" w:rsidP="00FD53EB">
      <w:pPr>
        <w:spacing w:after="0" w:line="240" w:lineRule="auto"/>
      </w:pPr>
      <w:r>
        <w:continuationSeparator/>
      </w:r>
    </w:p>
  </w:footnote>
  <w:footnote w:id="1">
    <w:p w:rsidR="00561273" w:rsidRPr="00561273" w:rsidRDefault="00561273">
      <w:pPr>
        <w:pStyle w:val="FootnoteText"/>
        <w:rPr>
          <w:lang w:val="en-US"/>
        </w:rPr>
      </w:pPr>
      <w:r>
        <w:rPr>
          <w:rStyle w:val="FootnoteReference"/>
        </w:rPr>
        <w:footnoteRef/>
      </w:r>
      <w:r>
        <w:t xml:space="preserve"> </w:t>
      </w:r>
      <w:r w:rsidRPr="007A6A9F">
        <w:rPr>
          <w:i/>
        </w:rPr>
        <w:t xml:space="preserve">S v </w:t>
      </w:r>
      <w:proofErr w:type="spellStart"/>
      <w:r w:rsidRPr="007A6A9F">
        <w:rPr>
          <w:i/>
        </w:rPr>
        <w:t>Rabie</w:t>
      </w:r>
      <w:proofErr w:type="spellEnd"/>
      <w:r w:rsidRPr="00561273">
        <w:t> 1975 (4) SA 855 (A)</w:t>
      </w:r>
      <w:r w:rsidR="00414646">
        <w:t>.</w:t>
      </w:r>
    </w:p>
  </w:footnote>
  <w:footnote w:id="2">
    <w:p w:rsidR="00B74E0B" w:rsidRPr="00B74E0B" w:rsidRDefault="00B74E0B">
      <w:pPr>
        <w:pStyle w:val="FootnoteText"/>
        <w:rPr>
          <w:lang w:val="en-US"/>
        </w:rPr>
      </w:pPr>
      <w:r>
        <w:rPr>
          <w:rStyle w:val="FootnoteReference"/>
        </w:rPr>
        <w:footnoteRef/>
      </w:r>
      <w:r>
        <w:t xml:space="preserve"> </w:t>
      </w:r>
      <w:r w:rsidRPr="00B74E0B">
        <w:t xml:space="preserve">In Terblanche Guide to Sentencing in South Africa 2 </w:t>
      </w:r>
      <w:proofErr w:type="spellStart"/>
      <w:proofErr w:type="gramStart"/>
      <w:r w:rsidRPr="00B74E0B">
        <w:t>ed</w:t>
      </w:r>
      <w:proofErr w:type="spellEnd"/>
      <w:proofErr w:type="gramEnd"/>
      <w:r w:rsidRPr="00B74E0B">
        <w:t xml:space="preserve"> at 150 para 7.2.2</w:t>
      </w:r>
      <w:r w:rsidR="0041464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95490"/>
    <w:multiLevelType w:val="hybridMultilevel"/>
    <w:tmpl w:val="A7C23B12"/>
    <w:lvl w:ilvl="0" w:tplc="8D429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6004819"/>
    <w:multiLevelType w:val="hybridMultilevel"/>
    <w:tmpl w:val="A7C23B12"/>
    <w:lvl w:ilvl="0" w:tplc="8D429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6116880"/>
    <w:multiLevelType w:val="hybridMultilevel"/>
    <w:tmpl w:val="A7C23B12"/>
    <w:lvl w:ilvl="0" w:tplc="8D429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A1"/>
    <w:rsid w:val="00014DE4"/>
    <w:rsid w:val="000212ED"/>
    <w:rsid w:val="000238C9"/>
    <w:rsid w:val="00032425"/>
    <w:rsid w:val="00056392"/>
    <w:rsid w:val="00060EC4"/>
    <w:rsid w:val="000744DC"/>
    <w:rsid w:val="00076556"/>
    <w:rsid w:val="000B35A9"/>
    <w:rsid w:val="000F0B86"/>
    <w:rsid w:val="0010168A"/>
    <w:rsid w:val="00156B1C"/>
    <w:rsid w:val="00195B9B"/>
    <w:rsid w:val="001B1130"/>
    <w:rsid w:val="001E4104"/>
    <w:rsid w:val="001E4272"/>
    <w:rsid w:val="001E4E78"/>
    <w:rsid w:val="0023448B"/>
    <w:rsid w:val="00274562"/>
    <w:rsid w:val="00286C15"/>
    <w:rsid w:val="00293026"/>
    <w:rsid w:val="002E1AE7"/>
    <w:rsid w:val="002E5489"/>
    <w:rsid w:val="00361DA1"/>
    <w:rsid w:val="003737F3"/>
    <w:rsid w:val="00374928"/>
    <w:rsid w:val="00393135"/>
    <w:rsid w:val="003F7A8A"/>
    <w:rsid w:val="00414646"/>
    <w:rsid w:val="004B07CB"/>
    <w:rsid w:val="004D60CE"/>
    <w:rsid w:val="00524BBB"/>
    <w:rsid w:val="00561273"/>
    <w:rsid w:val="005C38C3"/>
    <w:rsid w:val="005D171B"/>
    <w:rsid w:val="006747E5"/>
    <w:rsid w:val="006B2E2D"/>
    <w:rsid w:val="006D7531"/>
    <w:rsid w:val="00703921"/>
    <w:rsid w:val="007118CE"/>
    <w:rsid w:val="007619A0"/>
    <w:rsid w:val="00765C9A"/>
    <w:rsid w:val="007A6A9F"/>
    <w:rsid w:val="0083394A"/>
    <w:rsid w:val="00874700"/>
    <w:rsid w:val="008A489B"/>
    <w:rsid w:val="008C29AB"/>
    <w:rsid w:val="009E12B4"/>
    <w:rsid w:val="00A26F34"/>
    <w:rsid w:val="00A605FD"/>
    <w:rsid w:val="00AA0604"/>
    <w:rsid w:val="00AC0A57"/>
    <w:rsid w:val="00AD425B"/>
    <w:rsid w:val="00AE53B2"/>
    <w:rsid w:val="00B079EE"/>
    <w:rsid w:val="00B1373B"/>
    <w:rsid w:val="00B2691F"/>
    <w:rsid w:val="00B64475"/>
    <w:rsid w:val="00B74E0B"/>
    <w:rsid w:val="00B8322C"/>
    <w:rsid w:val="00B948B5"/>
    <w:rsid w:val="00BA4D36"/>
    <w:rsid w:val="00BB5005"/>
    <w:rsid w:val="00C578E2"/>
    <w:rsid w:val="00CF03AE"/>
    <w:rsid w:val="00D3143F"/>
    <w:rsid w:val="00D35F69"/>
    <w:rsid w:val="00D4302A"/>
    <w:rsid w:val="00DA262E"/>
    <w:rsid w:val="00DD5C0B"/>
    <w:rsid w:val="00DF00C1"/>
    <w:rsid w:val="00E17020"/>
    <w:rsid w:val="00E20124"/>
    <w:rsid w:val="00E90D71"/>
    <w:rsid w:val="00F02743"/>
    <w:rsid w:val="00F06F56"/>
    <w:rsid w:val="00F311B7"/>
    <w:rsid w:val="00FB4EA4"/>
    <w:rsid w:val="00FD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1BF8C-4BC9-445E-9D3C-C344F5DC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53EB"/>
    <w:pPr>
      <w:spacing w:after="0" w:line="240" w:lineRule="auto"/>
    </w:pPr>
    <w:rPr>
      <w:rFonts w:ascii="Calibri" w:eastAsia="Calibri" w:hAnsi="Calibri" w:cs="Times New Roman"/>
      <w:sz w:val="20"/>
      <w:szCs w:val="20"/>
      <w:lang w:val="en-ZA"/>
    </w:rPr>
  </w:style>
  <w:style w:type="character" w:customStyle="1" w:styleId="FootnoteTextChar">
    <w:name w:val="Footnote Text Char"/>
    <w:basedOn w:val="DefaultParagraphFont"/>
    <w:link w:val="FootnoteText"/>
    <w:uiPriority w:val="99"/>
    <w:semiHidden/>
    <w:rsid w:val="00FD53EB"/>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FD53EB"/>
    <w:rPr>
      <w:vertAlign w:val="superscript"/>
    </w:rPr>
  </w:style>
  <w:style w:type="paragraph" w:styleId="ListParagraph">
    <w:name w:val="List Paragraph"/>
    <w:basedOn w:val="Normal"/>
    <w:uiPriority w:val="34"/>
    <w:qFormat/>
    <w:rsid w:val="00703921"/>
    <w:pPr>
      <w:ind w:left="720"/>
      <w:contextualSpacing/>
    </w:pPr>
  </w:style>
  <w:style w:type="paragraph" w:styleId="BalloonText">
    <w:name w:val="Balloon Text"/>
    <w:basedOn w:val="Normal"/>
    <w:link w:val="BalloonTextChar"/>
    <w:uiPriority w:val="99"/>
    <w:semiHidden/>
    <w:unhideWhenUsed/>
    <w:rsid w:val="0023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8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2018-11-15T18:30:00+00:00</Judgment_x0020_Date>
  </documentManagement>
</p:properties>
</file>

<file path=customXml/itemProps1.xml><?xml version="1.0" encoding="utf-8"?>
<ds:datastoreItem xmlns:ds="http://schemas.openxmlformats.org/officeDocument/2006/customXml" ds:itemID="{6FD1620F-CDF3-4C98-835B-2E685F25464A}"/>
</file>

<file path=customXml/itemProps2.xml><?xml version="1.0" encoding="utf-8"?>
<ds:datastoreItem xmlns:ds="http://schemas.openxmlformats.org/officeDocument/2006/customXml" ds:itemID="{D1037681-EF3B-4C51-8D12-6E1B2FDCCD10}"/>
</file>

<file path=customXml/itemProps3.xml><?xml version="1.0" encoding="utf-8"?>
<ds:datastoreItem xmlns:ds="http://schemas.openxmlformats.org/officeDocument/2006/customXml" ds:itemID="{F2F40E65-E2FB-4B81-9839-C7482CA2BB30}"/>
</file>

<file path=customXml/itemProps4.xml><?xml version="1.0" encoding="utf-8"?>
<ds:datastoreItem xmlns:ds="http://schemas.openxmlformats.org/officeDocument/2006/customXml" ds:itemID="{753B0A7C-EE85-4BA6-A349-1935862D22E4}"/>
</file>

<file path=docProps/app.xml><?xml version="1.0" encoding="utf-8"?>
<Properties xmlns="http://schemas.openxmlformats.org/officeDocument/2006/extended-properties" xmlns:vt="http://schemas.openxmlformats.org/officeDocument/2006/docPropsVTypes">
  <Template>Normal.dotm</Template>
  <TotalTime>9</TotalTime>
  <Pages>8</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Katema (CC 9-2017) [2018] NAHCNLD 125 (16 November 2018)</dc:title>
  <dc:subject/>
  <dc:creator>Maria Nghiishililwa</dc:creator>
  <cp:keywords/>
  <dc:description/>
  <cp:lastModifiedBy>Charlet Mokomele</cp:lastModifiedBy>
  <cp:revision>3</cp:revision>
  <cp:lastPrinted>2018-11-19T10:36:00Z</cp:lastPrinted>
  <dcterms:created xsi:type="dcterms:W3CDTF">2018-12-04T12:29:00Z</dcterms:created>
  <dcterms:modified xsi:type="dcterms:W3CDTF">2018-12-04T12:37:00Z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