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BA" w:rsidRPr="004C43BA" w:rsidRDefault="004C43BA" w:rsidP="00D453AB">
      <w:pPr>
        <w:spacing w:after="0" w:line="360" w:lineRule="auto"/>
        <w:jc w:val="center"/>
        <w:rPr>
          <w:rFonts w:ascii="Arial" w:hAnsi="Arial" w:cs="Arial"/>
          <w:b/>
          <w:sz w:val="24"/>
          <w:szCs w:val="24"/>
          <w:lang w:val="en-US"/>
        </w:rPr>
      </w:pPr>
      <w:r w:rsidRPr="004C43BA">
        <w:rPr>
          <w:rFonts w:ascii="Arial" w:hAnsi="Arial" w:cs="Arial"/>
          <w:b/>
          <w:sz w:val="24"/>
          <w:szCs w:val="24"/>
          <w:lang w:val="en-US"/>
        </w:rPr>
        <w:t>REPUBLIC OF NAMIBIA</w:t>
      </w:r>
    </w:p>
    <w:p w:rsidR="00C51870" w:rsidRDefault="0011537E" w:rsidP="00D453AB">
      <w:pPr>
        <w:spacing w:after="0" w:line="360" w:lineRule="auto"/>
        <w:jc w:val="center"/>
        <w:rPr>
          <w:rFonts w:ascii="Arial" w:hAnsi="Arial" w:cs="Arial"/>
          <w:b/>
          <w:sz w:val="28"/>
          <w:szCs w:val="32"/>
          <w:lang w:val="en-US"/>
        </w:rPr>
      </w:pPr>
      <w:r>
        <w:rPr>
          <w:rFonts w:ascii="Arial" w:hAnsi="Arial" w:cs="Arial"/>
          <w:b/>
          <w:noProof/>
          <w:sz w:val="28"/>
          <w:szCs w:val="32"/>
          <w:lang w:val="en-US"/>
        </w:rPr>
        <w:drawing>
          <wp:inline distT="0" distB="0" distL="0" distR="0" wp14:anchorId="10AB873E">
            <wp:extent cx="10426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91565"/>
                    </a:xfrm>
                    <a:prstGeom prst="rect">
                      <a:avLst/>
                    </a:prstGeom>
                    <a:noFill/>
                  </pic:spPr>
                </pic:pic>
              </a:graphicData>
            </a:graphic>
          </wp:inline>
        </w:drawing>
      </w:r>
    </w:p>
    <w:p w:rsidR="00C007B5" w:rsidRDefault="00C51870" w:rsidP="00D453AB">
      <w:pPr>
        <w:spacing w:after="0" w:line="360" w:lineRule="auto"/>
        <w:jc w:val="center"/>
        <w:rPr>
          <w:rFonts w:ascii="Arial" w:hAnsi="Arial" w:cs="Arial"/>
          <w:b/>
          <w:sz w:val="24"/>
          <w:szCs w:val="24"/>
          <w:lang w:val="en-US"/>
        </w:rPr>
      </w:pPr>
      <w:r>
        <w:rPr>
          <w:rFonts w:ascii="Arial" w:hAnsi="Arial" w:cs="Arial"/>
          <w:b/>
          <w:sz w:val="24"/>
          <w:szCs w:val="24"/>
          <w:lang w:val="en-US"/>
        </w:rPr>
        <w:t xml:space="preserve">HIGH COURT OF </w:t>
      </w:r>
      <w:r w:rsidR="00C007B5">
        <w:rPr>
          <w:rFonts w:ascii="Arial" w:hAnsi="Arial" w:cs="Arial"/>
          <w:b/>
          <w:sz w:val="24"/>
          <w:szCs w:val="24"/>
          <w:lang w:val="en-US"/>
        </w:rPr>
        <w:t>NAMIBIA NORTHERN LOCAL DIVISION</w:t>
      </w:r>
    </w:p>
    <w:p w:rsidR="00C51870" w:rsidRDefault="00C007B5" w:rsidP="00D453AB">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00C51870">
        <w:rPr>
          <w:rFonts w:ascii="Arial" w:hAnsi="Arial" w:cs="Arial"/>
          <w:b/>
          <w:sz w:val="24"/>
          <w:szCs w:val="24"/>
          <w:lang w:val="en-US"/>
        </w:rPr>
        <w:t xml:space="preserve"> OSHAKATI</w:t>
      </w:r>
    </w:p>
    <w:p w:rsidR="00C51870" w:rsidRDefault="00C51870" w:rsidP="00F31BBC">
      <w:pPr>
        <w:spacing w:after="0" w:line="360" w:lineRule="auto"/>
        <w:jc w:val="both"/>
        <w:rPr>
          <w:rFonts w:ascii="Arial" w:hAnsi="Arial" w:cs="Arial"/>
          <w:b/>
          <w:sz w:val="24"/>
          <w:szCs w:val="24"/>
          <w:lang w:val="en-US"/>
        </w:rPr>
      </w:pPr>
    </w:p>
    <w:p w:rsidR="00C51870" w:rsidRPr="00A41663" w:rsidRDefault="00C51870" w:rsidP="00D453AB">
      <w:pPr>
        <w:spacing w:after="0" w:line="360" w:lineRule="auto"/>
        <w:jc w:val="center"/>
        <w:rPr>
          <w:rFonts w:ascii="Arial" w:hAnsi="Arial" w:cs="Arial"/>
          <w:b/>
          <w:sz w:val="24"/>
          <w:szCs w:val="24"/>
          <w:lang w:val="en-US"/>
        </w:rPr>
      </w:pPr>
      <w:r w:rsidRPr="00A41663">
        <w:rPr>
          <w:rFonts w:ascii="Arial" w:hAnsi="Arial" w:cs="Arial"/>
          <w:b/>
          <w:sz w:val="24"/>
          <w:szCs w:val="24"/>
          <w:lang w:val="en-US"/>
        </w:rPr>
        <w:t>APPEAL JUDGMENT</w:t>
      </w:r>
    </w:p>
    <w:p w:rsidR="00F31BBC" w:rsidRPr="00D453AB" w:rsidRDefault="004C43BA" w:rsidP="00F31BBC">
      <w:pPr>
        <w:tabs>
          <w:tab w:val="right" w:pos="9000"/>
        </w:tabs>
        <w:spacing w:after="0" w:line="360" w:lineRule="auto"/>
        <w:jc w:val="both"/>
        <w:rPr>
          <w:rFonts w:ascii="Arial" w:hAnsi="Arial" w:cs="Arial"/>
          <w:b/>
          <w:sz w:val="24"/>
          <w:szCs w:val="24"/>
          <w:lang w:val="en-US"/>
        </w:rPr>
      </w:pPr>
      <w:r>
        <w:rPr>
          <w:rFonts w:ascii="Arial" w:hAnsi="Arial" w:cs="Arial"/>
          <w:b/>
          <w:color w:val="FF0000"/>
          <w:sz w:val="24"/>
          <w:szCs w:val="24"/>
          <w:lang w:val="en-US"/>
        </w:rPr>
        <w:tab/>
      </w:r>
      <w:r w:rsidR="00F31BBC" w:rsidRPr="00D453AB">
        <w:rPr>
          <w:rFonts w:ascii="Arial" w:hAnsi="Arial" w:cs="Arial"/>
          <w:b/>
          <w:sz w:val="24"/>
          <w:szCs w:val="24"/>
          <w:lang w:val="en-US"/>
        </w:rPr>
        <w:t xml:space="preserve"> </w:t>
      </w:r>
    </w:p>
    <w:p w:rsidR="00C51870" w:rsidRPr="004C43BA" w:rsidRDefault="004C43BA" w:rsidP="00D453AB">
      <w:pPr>
        <w:tabs>
          <w:tab w:val="right" w:pos="9000"/>
        </w:tabs>
        <w:spacing w:after="0" w:line="360" w:lineRule="auto"/>
        <w:jc w:val="right"/>
        <w:rPr>
          <w:rFonts w:ascii="Arial" w:hAnsi="Arial" w:cs="Arial"/>
          <w:b/>
          <w:sz w:val="24"/>
          <w:szCs w:val="24"/>
          <w:lang w:val="en-US"/>
        </w:rPr>
      </w:pPr>
      <w:r w:rsidRPr="004C43BA">
        <w:rPr>
          <w:rFonts w:ascii="Arial" w:hAnsi="Arial" w:cs="Arial"/>
          <w:b/>
          <w:sz w:val="24"/>
          <w:szCs w:val="24"/>
          <w:lang w:val="en-US"/>
        </w:rPr>
        <w:t>Case N</w:t>
      </w:r>
      <w:r w:rsidR="0045529B" w:rsidRPr="004C43BA">
        <w:rPr>
          <w:rFonts w:ascii="Arial" w:hAnsi="Arial" w:cs="Arial"/>
          <w:b/>
          <w:sz w:val="24"/>
          <w:szCs w:val="24"/>
          <w:lang w:val="en-US"/>
        </w:rPr>
        <w:t>o</w:t>
      </w:r>
      <w:r w:rsidRPr="004C43BA">
        <w:rPr>
          <w:rFonts w:ascii="Arial" w:hAnsi="Arial" w:cs="Arial"/>
          <w:b/>
          <w:sz w:val="24"/>
          <w:szCs w:val="24"/>
          <w:lang w:val="en-US"/>
        </w:rPr>
        <w:t>:</w:t>
      </w:r>
      <w:r w:rsidR="0045529B" w:rsidRPr="004C43BA">
        <w:rPr>
          <w:rFonts w:ascii="Arial" w:hAnsi="Arial" w:cs="Arial"/>
          <w:b/>
          <w:sz w:val="24"/>
          <w:szCs w:val="24"/>
          <w:lang w:val="en-US"/>
        </w:rPr>
        <w:t xml:space="preserve"> </w:t>
      </w:r>
      <w:r w:rsidR="0045529B" w:rsidRPr="0011537E">
        <w:rPr>
          <w:rFonts w:ascii="Arial" w:hAnsi="Arial" w:cs="Arial"/>
          <w:sz w:val="24"/>
          <w:szCs w:val="24"/>
          <w:lang w:val="en-US"/>
        </w:rPr>
        <w:t>CA 49</w:t>
      </w:r>
      <w:r w:rsidR="00C51870" w:rsidRPr="0011537E">
        <w:rPr>
          <w:rFonts w:ascii="Arial" w:hAnsi="Arial" w:cs="Arial"/>
          <w:sz w:val="24"/>
          <w:szCs w:val="24"/>
          <w:lang w:val="en-US"/>
        </w:rPr>
        <w:t>/2016</w:t>
      </w:r>
    </w:p>
    <w:p w:rsidR="00C51870" w:rsidRPr="00F752D4" w:rsidRDefault="00C51870" w:rsidP="00F31BBC">
      <w:pPr>
        <w:spacing w:line="360" w:lineRule="auto"/>
        <w:jc w:val="both"/>
        <w:rPr>
          <w:rFonts w:ascii="Arial" w:hAnsi="Arial" w:cs="Arial"/>
          <w:sz w:val="24"/>
          <w:szCs w:val="24"/>
        </w:rPr>
      </w:pPr>
      <w:r w:rsidRPr="00F752D4">
        <w:rPr>
          <w:rFonts w:ascii="Arial" w:hAnsi="Arial" w:cs="Arial"/>
          <w:sz w:val="24"/>
          <w:szCs w:val="24"/>
        </w:rPr>
        <w:t>In the matter between:</w:t>
      </w:r>
    </w:p>
    <w:p w:rsidR="00F31BBC" w:rsidRDefault="00F31BBC" w:rsidP="00F31BBC">
      <w:pPr>
        <w:spacing w:line="360" w:lineRule="auto"/>
        <w:jc w:val="both"/>
        <w:rPr>
          <w:rFonts w:ascii="Arial" w:hAnsi="Arial" w:cs="Arial"/>
          <w:b/>
          <w:sz w:val="24"/>
          <w:szCs w:val="24"/>
        </w:rPr>
      </w:pPr>
    </w:p>
    <w:p w:rsidR="00F31BBC" w:rsidRDefault="0045529B" w:rsidP="00F31BBC">
      <w:pPr>
        <w:spacing w:line="360" w:lineRule="auto"/>
        <w:jc w:val="both"/>
        <w:rPr>
          <w:rFonts w:ascii="Arial" w:hAnsi="Arial" w:cs="Arial"/>
          <w:b/>
          <w:sz w:val="24"/>
          <w:szCs w:val="24"/>
        </w:rPr>
      </w:pPr>
      <w:r>
        <w:rPr>
          <w:rFonts w:ascii="Arial" w:hAnsi="Arial" w:cs="Arial"/>
          <w:b/>
          <w:sz w:val="24"/>
          <w:szCs w:val="24"/>
        </w:rPr>
        <w:t>KAPA JOHANNES</w:t>
      </w:r>
      <w:r w:rsidR="00C51870" w:rsidRPr="00F752D4">
        <w:rPr>
          <w:rFonts w:ascii="Arial" w:hAnsi="Arial" w:cs="Arial"/>
          <w:b/>
          <w:sz w:val="24"/>
          <w:szCs w:val="24"/>
        </w:rPr>
        <w:tab/>
      </w:r>
      <w:r w:rsidR="00C51870" w:rsidRPr="00F752D4">
        <w:rPr>
          <w:rFonts w:ascii="Arial" w:hAnsi="Arial" w:cs="Arial"/>
          <w:b/>
          <w:sz w:val="24"/>
          <w:szCs w:val="24"/>
        </w:rPr>
        <w:tab/>
      </w:r>
      <w:r w:rsidR="00F31BBC">
        <w:rPr>
          <w:rFonts w:ascii="Arial" w:hAnsi="Arial" w:cs="Arial"/>
          <w:b/>
          <w:sz w:val="24"/>
          <w:szCs w:val="24"/>
        </w:rPr>
        <w:t xml:space="preserve">      </w:t>
      </w:r>
      <w:r w:rsidR="00C51870" w:rsidRPr="00F752D4">
        <w:rPr>
          <w:rFonts w:ascii="Arial" w:hAnsi="Arial" w:cs="Arial"/>
          <w:b/>
          <w:sz w:val="24"/>
          <w:szCs w:val="24"/>
        </w:rPr>
        <w:tab/>
      </w:r>
      <w:r w:rsidR="00C51870" w:rsidRPr="00F752D4">
        <w:rPr>
          <w:rFonts w:ascii="Arial" w:hAnsi="Arial" w:cs="Arial"/>
          <w:b/>
          <w:sz w:val="24"/>
          <w:szCs w:val="24"/>
        </w:rPr>
        <w:tab/>
      </w:r>
      <w:r w:rsidR="00C51870" w:rsidRPr="00F752D4">
        <w:rPr>
          <w:rFonts w:ascii="Arial" w:hAnsi="Arial" w:cs="Arial"/>
          <w:b/>
          <w:sz w:val="24"/>
          <w:szCs w:val="24"/>
        </w:rPr>
        <w:tab/>
      </w:r>
      <w:r w:rsidR="00F31BBC">
        <w:rPr>
          <w:rFonts w:ascii="Arial" w:hAnsi="Arial" w:cs="Arial"/>
          <w:b/>
          <w:sz w:val="24"/>
          <w:szCs w:val="24"/>
        </w:rPr>
        <w:t xml:space="preserve">           </w:t>
      </w:r>
      <w:r w:rsidR="00C51870" w:rsidRPr="00F752D4">
        <w:rPr>
          <w:rFonts w:ascii="Arial" w:hAnsi="Arial" w:cs="Arial"/>
          <w:b/>
          <w:sz w:val="24"/>
          <w:szCs w:val="24"/>
        </w:rPr>
        <w:tab/>
      </w:r>
      <w:r w:rsidR="00C51870" w:rsidRPr="00F752D4">
        <w:rPr>
          <w:rFonts w:ascii="Arial" w:hAnsi="Arial" w:cs="Arial"/>
          <w:b/>
          <w:sz w:val="24"/>
          <w:szCs w:val="24"/>
        </w:rPr>
        <w:tab/>
      </w:r>
      <w:r w:rsidR="00F31BBC">
        <w:rPr>
          <w:rFonts w:ascii="Arial" w:hAnsi="Arial" w:cs="Arial"/>
          <w:b/>
          <w:sz w:val="24"/>
          <w:szCs w:val="24"/>
        </w:rPr>
        <w:t xml:space="preserve">        </w:t>
      </w:r>
      <w:r w:rsidR="00C51870" w:rsidRPr="00F752D4">
        <w:rPr>
          <w:rFonts w:ascii="Arial" w:hAnsi="Arial" w:cs="Arial"/>
          <w:b/>
          <w:sz w:val="24"/>
          <w:szCs w:val="24"/>
        </w:rPr>
        <w:t>APPELLANT</w:t>
      </w:r>
    </w:p>
    <w:p w:rsidR="00F31BBC" w:rsidRPr="00F31BBC" w:rsidRDefault="00D453AB" w:rsidP="00F31BBC">
      <w:pPr>
        <w:spacing w:line="360" w:lineRule="auto"/>
        <w:jc w:val="both"/>
        <w:rPr>
          <w:rFonts w:ascii="Arial" w:hAnsi="Arial" w:cs="Arial"/>
          <w:sz w:val="24"/>
          <w:szCs w:val="24"/>
        </w:rPr>
      </w:pPr>
      <w:r>
        <w:rPr>
          <w:rFonts w:ascii="Arial" w:hAnsi="Arial" w:cs="Arial"/>
          <w:sz w:val="24"/>
          <w:szCs w:val="24"/>
        </w:rPr>
        <w:t>v</w:t>
      </w:r>
    </w:p>
    <w:p w:rsidR="00C51870" w:rsidRPr="0011537E" w:rsidRDefault="00C51870" w:rsidP="00F31BBC">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00F31BBC">
        <w:rPr>
          <w:rFonts w:ascii="Arial" w:hAnsi="Arial" w:cs="Arial"/>
          <w:b/>
          <w:sz w:val="24"/>
          <w:szCs w:val="24"/>
        </w:rPr>
        <w:t xml:space="preserve">                       </w:t>
      </w:r>
      <w:r w:rsidR="00F31BBC">
        <w:rPr>
          <w:rFonts w:ascii="Arial" w:hAnsi="Arial" w:cs="Arial"/>
          <w:b/>
          <w:sz w:val="24"/>
          <w:szCs w:val="24"/>
        </w:rPr>
        <w:tab/>
      </w:r>
      <w:r w:rsidR="00F31BBC">
        <w:rPr>
          <w:rFonts w:ascii="Arial" w:hAnsi="Arial" w:cs="Arial"/>
          <w:b/>
          <w:sz w:val="24"/>
          <w:szCs w:val="24"/>
        </w:rPr>
        <w:tab/>
      </w:r>
      <w:r w:rsidR="00F31BBC">
        <w:rPr>
          <w:rFonts w:ascii="Arial" w:hAnsi="Arial" w:cs="Arial"/>
          <w:b/>
          <w:sz w:val="24"/>
          <w:szCs w:val="24"/>
        </w:rPr>
        <w:tab/>
      </w:r>
      <w:r w:rsidR="00F31BBC">
        <w:rPr>
          <w:rFonts w:ascii="Arial" w:hAnsi="Arial" w:cs="Arial"/>
          <w:b/>
          <w:sz w:val="24"/>
          <w:szCs w:val="24"/>
        </w:rPr>
        <w:tab/>
      </w:r>
      <w:r w:rsidR="00F31BBC">
        <w:rPr>
          <w:rFonts w:ascii="Arial" w:hAnsi="Arial" w:cs="Arial"/>
          <w:b/>
          <w:sz w:val="24"/>
          <w:szCs w:val="24"/>
        </w:rPr>
        <w:tab/>
      </w:r>
      <w:r w:rsidR="00F31BBC">
        <w:rPr>
          <w:rFonts w:ascii="Arial" w:hAnsi="Arial" w:cs="Arial"/>
          <w:b/>
          <w:sz w:val="24"/>
          <w:szCs w:val="24"/>
        </w:rPr>
        <w:tab/>
        <w:t xml:space="preserve">      </w:t>
      </w:r>
      <w:r w:rsidRPr="005C5CE1">
        <w:rPr>
          <w:rFonts w:ascii="Arial" w:hAnsi="Arial" w:cs="Arial"/>
          <w:b/>
          <w:sz w:val="24"/>
          <w:szCs w:val="24"/>
        </w:rPr>
        <w:t>RESPONDENT</w:t>
      </w:r>
    </w:p>
    <w:p w:rsidR="00D453AB" w:rsidRPr="00F31BBC" w:rsidRDefault="00D453AB" w:rsidP="00F31BBC">
      <w:pPr>
        <w:spacing w:line="360" w:lineRule="auto"/>
        <w:jc w:val="both"/>
        <w:rPr>
          <w:rFonts w:ascii="Arial" w:hAnsi="Arial" w:cs="Arial"/>
          <w:b/>
          <w:sz w:val="24"/>
          <w:szCs w:val="24"/>
        </w:rPr>
      </w:pPr>
      <w:bookmarkStart w:id="0" w:name="_GoBack"/>
      <w:bookmarkEnd w:id="0"/>
    </w:p>
    <w:p w:rsidR="00C51870" w:rsidRDefault="00C51870" w:rsidP="00F31BBC">
      <w:pPr>
        <w:spacing w:line="360" w:lineRule="auto"/>
        <w:jc w:val="both"/>
        <w:rPr>
          <w:rFonts w:ascii="Arial" w:hAnsi="Arial" w:cs="Arial"/>
          <w:sz w:val="24"/>
          <w:szCs w:val="24"/>
        </w:rPr>
      </w:pPr>
      <w:r w:rsidRPr="004C43BA">
        <w:rPr>
          <w:rFonts w:ascii="Arial" w:hAnsi="Arial" w:cs="Arial"/>
          <w:b/>
          <w:sz w:val="24"/>
          <w:szCs w:val="24"/>
        </w:rPr>
        <w:t>Neutral citation</w:t>
      </w:r>
      <w:r w:rsidRPr="004C43BA">
        <w:rPr>
          <w:rFonts w:ascii="Arial" w:hAnsi="Arial" w:cs="Arial"/>
          <w:sz w:val="24"/>
          <w:szCs w:val="24"/>
        </w:rPr>
        <w:t xml:space="preserve">: </w:t>
      </w:r>
      <w:r w:rsidRPr="004C43BA">
        <w:rPr>
          <w:rFonts w:ascii="Arial" w:hAnsi="Arial" w:cs="Arial"/>
          <w:i/>
          <w:sz w:val="24"/>
          <w:szCs w:val="24"/>
        </w:rPr>
        <w:t xml:space="preserve"> </w:t>
      </w:r>
      <w:r w:rsidR="0045529B" w:rsidRPr="004C43BA">
        <w:rPr>
          <w:rFonts w:ascii="Arial" w:hAnsi="Arial" w:cs="Arial"/>
          <w:i/>
          <w:sz w:val="24"/>
          <w:szCs w:val="24"/>
        </w:rPr>
        <w:t>Johannes</w:t>
      </w:r>
      <w:r w:rsidR="00D453AB">
        <w:rPr>
          <w:rFonts w:ascii="Arial" w:hAnsi="Arial" w:cs="Arial"/>
          <w:i/>
          <w:sz w:val="24"/>
          <w:szCs w:val="24"/>
        </w:rPr>
        <w:t xml:space="preserve"> v S </w:t>
      </w:r>
      <w:r w:rsidRPr="004C43BA">
        <w:rPr>
          <w:rFonts w:ascii="Arial" w:hAnsi="Arial" w:cs="Arial"/>
          <w:sz w:val="24"/>
          <w:szCs w:val="24"/>
        </w:rPr>
        <w:t xml:space="preserve">(CA </w:t>
      </w:r>
      <w:r w:rsidR="00771FAE" w:rsidRPr="004C43BA">
        <w:rPr>
          <w:rFonts w:ascii="Arial" w:hAnsi="Arial" w:cs="Arial"/>
          <w:sz w:val="24"/>
          <w:szCs w:val="24"/>
        </w:rPr>
        <w:t>49</w:t>
      </w:r>
      <w:r w:rsidRPr="004C43BA">
        <w:rPr>
          <w:rFonts w:ascii="Arial" w:hAnsi="Arial" w:cs="Arial"/>
          <w:sz w:val="24"/>
          <w:szCs w:val="24"/>
        </w:rPr>
        <w:t>/2016) [201</w:t>
      </w:r>
      <w:r w:rsidR="0045529B" w:rsidRPr="004C43BA">
        <w:rPr>
          <w:rFonts w:ascii="Arial" w:hAnsi="Arial" w:cs="Arial"/>
          <w:sz w:val="24"/>
          <w:szCs w:val="24"/>
        </w:rPr>
        <w:t>8</w:t>
      </w:r>
      <w:r w:rsidRPr="004C43BA">
        <w:rPr>
          <w:rFonts w:ascii="Arial" w:hAnsi="Arial" w:cs="Arial"/>
          <w:sz w:val="24"/>
          <w:szCs w:val="24"/>
        </w:rPr>
        <w:t xml:space="preserve">] </w:t>
      </w:r>
      <w:r w:rsidR="00F31BBC">
        <w:rPr>
          <w:rFonts w:ascii="Arial" w:hAnsi="Arial" w:cs="Arial"/>
          <w:sz w:val="24"/>
          <w:szCs w:val="24"/>
        </w:rPr>
        <w:t>NAHCNLD 8</w:t>
      </w:r>
      <w:r w:rsidR="004C43BA">
        <w:rPr>
          <w:rFonts w:ascii="Arial" w:hAnsi="Arial" w:cs="Arial"/>
          <w:sz w:val="24"/>
          <w:szCs w:val="24"/>
        </w:rPr>
        <w:t xml:space="preserve"> </w:t>
      </w:r>
      <w:r w:rsidRPr="002B0BB4">
        <w:rPr>
          <w:rFonts w:ascii="Arial" w:hAnsi="Arial" w:cs="Arial"/>
          <w:sz w:val="24"/>
          <w:szCs w:val="24"/>
        </w:rPr>
        <w:t>(</w:t>
      </w:r>
      <w:r w:rsidR="0045529B">
        <w:rPr>
          <w:rFonts w:ascii="Arial" w:hAnsi="Arial" w:cs="Arial"/>
          <w:sz w:val="24"/>
          <w:szCs w:val="24"/>
        </w:rPr>
        <w:t>25 January 2018</w:t>
      </w:r>
      <w:r w:rsidRPr="002B0BB4">
        <w:rPr>
          <w:rFonts w:ascii="Arial" w:hAnsi="Arial" w:cs="Arial"/>
          <w:sz w:val="24"/>
          <w:szCs w:val="24"/>
        </w:rPr>
        <w:t>)</w:t>
      </w:r>
    </w:p>
    <w:p w:rsidR="00F31BBC" w:rsidRPr="002B0BB4" w:rsidRDefault="00F31BBC" w:rsidP="00F31BBC">
      <w:pPr>
        <w:spacing w:line="360" w:lineRule="auto"/>
        <w:ind w:left="1985" w:hanging="1985"/>
        <w:jc w:val="both"/>
        <w:rPr>
          <w:rFonts w:ascii="Arial" w:hAnsi="Arial" w:cs="Arial"/>
          <w:sz w:val="24"/>
          <w:szCs w:val="24"/>
        </w:rPr>
      </w:pPr>
    </w:p>
    <w:p w:rsidR="004C43BA" w:rsidRDefault="00C51870" w:rsidP="00D453AB">
      <w:pPr>
        <w:spacing w:line="24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w:t>
      </w:r>
      <w:r w:rsidR="004C43BA">
        <w:rPr>
          <w:rFonts w:ascii="Arial" w:hAnsi="Arial" w:cs="Arial"/>
          <w:sz w:val="24"/>
          <w:szCs w:val="24"/>
        </w:rPr>
        <w:t>TOMMASI</w:t>
      </w:r>
      <w:r w:rsidR="00F31BBC">
        <w:rPr>
          <w:rFonts w:ascii="Arial" w:hAnsi="Arial" w:cs="Arial"/>
          <w:sz w:val="24"/>
          <w:szCs w:val="24"/>
        </w:rPr>
        <w:t xml:space="preserve"> J and JANUARY</w:t>
      </w:r>
      <w:r w:rsidRPr="002B0BB4">
        <w:rPr>
          <w:rFonts w:ascii="Arial" w:hAnsi="Arial" w:cs="Arial"/>
          <w:sz w:val="24"/>
          <w:szCs w:val="24"/>
        </w:rPr>
        <w:t xml:space="preserve"> J </w:t>
      </w:r>
    </w:p>
    <w:p w:rsidR="00C51870" w:rsidRPr="00D453AB" w:rsidRDefault="00C51870" w:rsidP="00D453AB">
      <w:pPr>
        <w:spacing w:line="240" w:lineRule="auto"/>
        <w:jc w:val="both"/>
        <w:rPr>
          <w:rFonts w:ascii="Arial" w:hAnsi="Arial" w:cs="Arial"/>
          <w:b/>
          <w:sz w:val="24"/>
          <w:szCs w:val="24"/>
        </w:rPr>
      </w:pPr>
      <w:r w:rsidRPr="004C43BA">
        <w:rPr>
          <w:rFonts w:ascii="Arial" w:hAnsi="Arial" w:cs="Arial"/>
          <w:b/>
          <w:sz w:val="24"/>
          <w:szCs w:val="24"/>
        </w:rPr>
        <w:t>Heard:</w:t>
      </w:r>
      <w:r w:rsidRPr="004C43BA">
        <w:rPr>
          <w:rFonts w:ascii="Arial" w:hAnsi="Arial" w:cs="Arial"/>
          <w:b/>
          <w:sz w:val="24"/>
          <w:szCs w:val="24"/>
        </w:rPr>
        <w:tab/>
      </w:r>
      <w:r w:rsidR="0045529B" w:rsidRPr="00D453AB">
        <w:rPr>
          <w:rFonts w:ascii="Arial" w:hAnsi="Arial" w:cs="Arial"/>
          <w:b/>
          <w:sz w:val="24"/>
          <w:szCs w:val="24"/>
        </w:rPr>
        <w:t>05 December 2017</w:t>
      </w:r>
    </w:p>
    <w:p w:rsidR="00F31BBC" w:rsidRPr="00D453AB" w:rsidRDefault="00C007B5" w:rsidP="00D453AB">
      <w:pPr>
        <w:spacing w:line="240" w:lineRule="auto"/>
        <w:jc w:val="both"/>
        <w:rPr>
          <w:rFonts w:ascii="Arial" w:hAnsi="Arial" w:cs="Arial"/>
          <w:b/>
          <w:sz w:val="24"/>
          <w:szCs w:val="24"/>
        </w:rPr>
      </w:pPr>
      <w:r w:rsidRPr="00D453AB">
        <w:rPr>
          <w:rFonts w:ascii="Arial" w:hAnsi="Arial" w:cs="Arial"/>
          <w:b/>
          <w:sz w:val="24"/>
          <w:szCs w:val="24"/>
        </w:rPr>
        <w:t>Delivered</w:t>
      </w:r>
      <w:r w:rsidR="00C51870" w:rsidRPr="00D453AB">
        <w:rPr>
          <w:rFonts w:ascii="Arial" w:hAnsi="Arial" w:cs="Arial"/>
          <w:b/>
          <w:sz w:val="24"/>
          <w:szCs w:val="24"/>
        </w:rPr>
        <w:t xml:space="preserve">: </w:t>
      </w:r>
      <w:r w:rsidR="00C51870" w:rsidRPr="00D453AB">
        <w:rPr>
          <w:rFonts w:ascii="Arial" w:hAnsi="Arial" w:cs="Arial"/>
          <w:b/>
          <w:sz w:val="24"/>
          <w:szCs w:val="24"/>
        </w:rPr>
        <w:tab/>
      </w:r>
      <w:r w:rsidR="0045529B" w:rsidRPr="00D453AB">
        <w:rPr>
          <w:rFonts w:ascii="Arial" w:hAnsi="Arial" w:cs="Arial"/>
          <w:b/>
          <w:sz w:val="24"/>
          <w:szCs w:val="24"/>
        </w:rPr>
        <w:t>25 January 2018</w:t>
      </w:r>
      <w:r w:rsidR="00C51870" w:rsidRPr="00D453AB">
        <w:rPr>
          <w:rFonts w:ascii="Arial" w:hAnsi="Arial" w:cs="Arial"/>
          <w:b/>
          <w:sz w:val="24"/>
          <w:szCs w:val="24"/>
        </w:rPr>
        <w:t xml:space="preserve"> </w:t>
      </w:r>
    </w:p>
    <w:p w:rsidR="00F31BBC" w:rsidRPr="002B0BB4" w:rsidRDefault="00F31BBC" w:rsidP="00F31BBC">
      <w:pPr>
        <w:spacing w:line="360" w:lineRule="auto"/>
        <w:jc w:val="both"/>
        <w:rPr>
          <w:rFonts w:ascii="Arial" w:hAnsi="Arial" w:cs="Arial"/>
          <w:sz w:val="24"/>
          <w:szCs w:val="24"/>
        </w:rPr>
      </w:pPr>
    </w:p>
    <w:p w:rsidR="00C51870" w:rsidRDefault="00C51870" w:rsidP="00F31BBC">
      <w:pPr>
        <w:spacing w:line="360" w:lineRule="auto"/>
        <w:jc w:val="both"/>
        <w:rPr>
          <w:rFonts w:ascii="Arial" w:hAnsi="Arial" w:cs="Arial"/>
          <w:sz w:val="24"/>
          <w:szCs w:val="24"/>
        </w:rPr>
      </w:pPr>
      <w:r w:rsidRPr="00FE0BD6">
        <w:rPr>
          <w:rFonts w:ascii="Arial" w:hAnsi="Arial" w:cs="Arial"/>
          <w:b/>
          <w:sz w:val="24"/>
          <w:szCs w:val="24"/>
        </w:rPr>
        <w:t>Flynote:</w:t>
      </w:r>
      <w:r w:rsidR="0011537E">
        <w:rPr>
          <w:rFonts w:ascii="Arial" w:hAnsi="Arial" w:cs="Arial"/>
          <w:sz w:val="24"/>
          <w:szCs w:val="24"/>
        </w:rPr>
        <w:tab/>
      </w:r>
      <w:r w:rsidRPr="00FE0BD6">
        <w:rPr>
          <w:rFonts w:ascii="Arial" w:hAnsi="Arial" w:cs="Arial"/>
          <w:sz w:val="24"/>
          <w:szCs w:val="24"/>
        </w:rPr>
        <w:t>Criminal Procedure –</w:t>
      </w:r>
      <w:r>
        <w:rPr>
          <w:rFonts w:ascii="Arial" w:hAnsi="Arial" w:cs="Arial"/>
          <w:sz w:val="24"/>
          <w:szCs w:val="24"/>
        </w:rPr>
        <w:t xml:space="preserve"> Appeal – </w:t>
      </w:r>
      <w:r w:rsidR="00771FAE">
        <w:rPr>
          <w:rFonts w:ascii="Arial" w:hAnsi="Arial" w:cs="Arial"/>
          <w:sz w:val="24"/>
          <w:szCs w:val="24"/>
        </w:rPr>
        <w:t>Stock theft in terms of the Stock Theft Act 12 of 1990 – Appellant convicted in District court – Transferred to Regional court for sentence – Sentenced to 8 (eight) years imprisonment</w:t>
      </w:r>
      <w:r w:rsidR="00797F71">
        <w:rPr>
          <w:rFonts w:ascii="Arial" w:hAnsi="Arial" w:cs="Arial"/>
          <w:sz w:val="24"/>
          <w:szCs w:val="24"/>
        </w:rPr>
        <w:t xml:space="preserve"> – Appeal against sentence</w:t>
      </w:r>
      <w:r w:rsidR="00AF40C1">
        <w:rPr>
          <w:rFonts w:ascii="Arial" w:hAnsi="Arial" w:cs="Arial"/>
          <w:sz w:val="24"/>
          <w:szCs w:val="24"/>
        </w:rPr>
        <w:t xml:space="preserve"> – Not </w:t>
      </w:r>
      <w:r w:rsidR="00AF40C1">
        <w:rPr>
          <w:rFonts w:ascii="Arial" w:hAnsi="Arial" w:cs="Arial"/>
          <w:sz w:val="24"/>
          <w:szCs w:val="24"/>
        </w:rPr>
        <w:lastRenderedPageBreak/>
        <w:t>necessary to enquire about substantial and compelling circumstances – No misdirection or error</w:t>
      </w:r>
      <w:r w:rsidR="004C43BA">
        <w:rPr>
          <w:rFonts w:ascii="Arial" w:hAnsi="Arial" w:cs="Arial"/>
          <w:sz w:val="24"/>
          <w:szCs w:val="24"/>
        </w:rPr>
        <w:t>.</w:t>
      </w:r>
      <w:r w:rsidR="00AF40C1">
        <w:rPr>
          <w:rFonts w:ascii="Arial" w:hAnsi="Arial" w:cs="Arial"/>
          <w:sz w:val="24"/>
          <w:szCs w:val="24"/>
        </w:rPr>
        <w:t xml:space="preserve"> </w:t>
      </w:r>
    </w:p>
    <w:p w:rsidR="00C51870" w:rsidRPr="009105F3" w:rsidRDefault="00C51870" w:rsidP="00F31BBC">
      <w:pPr>
        <w:spacing w:line="360" w:lineRule="auto"/>
        <w:jc w:val="both"/>
        <w:rPr>
          <w:rFonts w:ascii="Arial" w:hAnsi="Arial" w:cs="Arial"/>
          <w:sz w:val="24"/>
          <w:szCs w:val="24"/>
        </w:rPr>
      </w:pPr>
      <w:r w:rsidRPr="009105F3">
        <w:rPr>
          <w:rFonts w:ascii="Arial" w:hAnsi="Arial" w:cs="Arial"/>
          <w:b/>
          <w:sz w:val="24"/>
          <w:szCs w:val="24"/>
        </w:rPr>
        <w:t>Summary:</w:t>
      </w:r>
      <w:r w:rsidR="00D453AB">
        <w:rPr>
          <w:rFonts w:ascii="Arial" w:hAnsi="Arial" w:cs="Arial"/>
          <w:sz w:val="24"/>
          <w:szCs w:val="24"/>
        </w:rPr>
        <w:tab/>
      </w:r>
      <w:r w:rsidRPr="009105F3">
        <w:rPr>
          <w:rFonts w:ascii="Arial" w:hAnsi="Arial" w:cs="Arial"/>
          <w:sz w:val="24"/>
          <w:szCs w:val="24"/>
        </w:rPr>
        <w:t xml:space="preserve">The appellant in this matter was convicted for </w:t>
      </w:r>
      <w:r w:rsidR="00797F71">
        <w:rPr>
          <w:rFonts w:ascii="Arial" w:hAnsi="Arial" w:cs="Arial"/>
          <w:sz w:val="24"/>
          <w:szCs w:val="24"/>
        </w:rPr>
        <w:t>Stock theft in the District court of Eenhana.</w:t>
      </w:r>
      <w:r w:rsidRPr="009105F3">
        <w:rPr>
          <w:rFonts w:ascii="Arial" w:hAnsi="Arial" w:cs="Arial"/>
          <w:sz w:val="24"/>
          <w:szCs w:val="24"/>
        </w:rPr>
        <w:t xml:space="preserve"> </w:t>
      </w:r>
      <w:r w:rsidR="00797F71">
        <w:rPr>
          <w:rFonts w:ascii="Arial" w:hAnsi="Arial" w:cs="Arial"/>
          <w:sz w:val="24"/>
          <w:szCs w:val="24"/>
        </w:rPr>
        <w:t>The matter was referred to the Regional court for sentence. He was sentenced to 8 (eight</w:t>
      </w:r>
      <w:r w:rsidR="00C007B5">
        <w:rPr>
          <w:rFonts w:ascii="Arial" w:hAnsi="Arial" w:cs="Arial"/>
          <w:sz w:val="24"/>
          <w:szCs w:val="24"/>
        </w:rPr>
        <w:t>)</w:t>
      </w:r>
      <w:r w:rsidR="00797F71">
        <w:rPr>
          <w:rFonts w:ascii="Arial" w:hAnsi="Arial" w:cs="Arial"/>
          <w:sz w:val="24"/>
          <w:szCs w:val="24"/>
        </w:rPr>
        <w:t xml:space="preserve"> years imprisonment. This a</w:t>
      </w:r>
      <w:r w:rsidR="00F8673D">
        <w:rPr>
          <w:rFonts w:ascii="Arial" w:hAnsi="Arial" w:cs="Arial"/>
          <w:sz w:val="24"/>
          <w:szCs w:val="24"/>
        </w:rPr>
        <w:t>ppeal is against sentence only.</w:t>
      </w:r>
      <w:r w:rsidR="00AF40C1">
        <w:rPr>
          <w:rFonts w:ascii="Arial" w:hAnsi="Arial" w:cs="Arial"/>
          <w:sz w:val="24"/>
          <w:szCs w:val="24"/>
        </w:rPr>
        <w:t xml:space="preserve"> The appellant appeared in person and addressed the court in mitigation. He placed sufficient facts before the magistrate after being duly informed about his mitigating rights. The v</w:t>
      </w:r>
      <w:r w:rsidR="004C43BA">
        <w:rPr>
          <w:rFonts w:ascii="Arial" w:hAnsi="Arial" w:cs="Arial"/>
          <w:sz w:val="24"/>
          <w:szCs w:val="24"/>
        </w:rPr>
        <w:t>alue of the Stock is N$16 000</w:t>
      </w:r>
      <w:r w:rsidR="00AF40C1">
        <w:rPr>
          <w:rFonts w:ascii="Arial" w:hAnsi="Arial" w:cs="Arial"/>
          <w:sz w:val="24"/>
          <w:szCs w:val="24"/>
        </w:rPr>
        <w:t xml:space="preserve"> and section 14(2) of the Stock Theft Act, Act 12 of 1990 is not applicable in relation to substantial and compelling circumstances. The sentencing discretion was appropriately exercised. The appeal is dismissed.</w:t>
      </w:r>
    </w:p>
    <w:p w:rsidR="00C51870" w:rsidRPr="00C007B5" w:rsidRDefault="00C51870" w:rsidP="00F31BBC">
      <w:pPr>
        <w:spacing w:line="360" w:lineRule="auto"/>
        <w:jc w:val="both"/>
        <w:rPr>
          <w:rFonts w:ascii="Arial" w:hAnsi="Arial" w:cs="Arial"/>
          <w:b/>
          <w:sz w:val="24"/>
          <w:szCs w:val="24"/>
        </w:rPr>
      </w:pPr>
      <w:r w:rsidRPr="00C007B5">
        <w:rPr>
          <w:rFonts w:ascii="Arial" w:hAnsi="Arial" w:cs="Arial"/>
          <w:b/>
          <w:sz w:val="24"/>
          <w:szCs w:val="24"/>
        </w:rPr>
        <w:t>___________________________________________________________________</w:t>
      </w:r>
      <w:r w:rsidR="00C007B5">
        <w:rPr>
          <w:rFonts w:ascii="Arial" w:hAnsi="Arial" w:cs="Arial"/>
          <w:b/>
          <w:sz w:val="24"/>
          <w:szCs w:val="24"/>
        </w:rPr>
        <w:t>___</w:t>
      </w:r>
    </w:p>
    <w:p w:rsidR="00C51870" w:rsidRPr="009105F3" w:rsidRDefault="00C51870" w:rsidP="00D453AB">
      <w:pPr>
        <w:spacing w:after="0" w:line="360" w:lineRule="auto"/>
        <w:jc w:val="center"/>
        <w:rPr>
          <w:rFonts w:ascii="Arial" w:hAnsi="Arial" w:cs="Arial"/>
          <w:b/>
          <w:sz w:val="24"/>
          <w:szCs w:val="24"/>
        </w:rPr>
      </w:pPr>
      <w:r w:rsidRPr="009105F3">
        <w:rPr>
          <w:rFonts w:ascii="Arial" w:hAnsi="Arial" w:cs="Arial"/>
          <w:b/>
          <w:sz w:val="24"/>
          <w:szCs w:val="24"/>
        </w:rPr>
        <w:t>ORDER</w:t>
      </w:r>
    </w:p>
    <w:p w:rsidR="00C51870" w:rsidRPr="00C007B5" w:rsidRDefault="00C51870" w:rsidP="00F31BBC">
      <w:pPr>
        <w:spacing w:line="360" w:lineRule="auto"/>
        <w:jc w:val="both"/>
        <w:rPr>
          <w:rFonts w:ascii="Arial" w:hAnsi="Arial" w:cs="Arial"/>
          <w:b/>
          <w:sz w:val="24"/>
          <w:szCs w:val="24"/>
        </w:rPr>
      </w:pPr>
      <w:r w:rsidRPr="00C007B5">
        <w:rPr>
          <w:rFonts w:ascii="Arial" w:hAnsi="Arial" w:cs="Arial"/>
          <w:b/>
          <w:sz w:val="24"/>
          <w:szCs w:val="24"/>
        </w:rPr>
        <w:t>___________________________________________________________________</w:t>
      </w:r>
      <w:r w:rsidR="00C007B5">
        <w:rPr>
          <w:rFonts w:ascii="Arial" w:hAnsi="Arial" w:cs="Arial"/>
          <w:b/>
          <w:sz w:val="24"/>
          <w:szCs w:val="24"/>
        </w:rPr>
        <w:t>___</w:t>
      </w:r>
      <w:r w:rsidRPr="00C007B5">
        <w:rPr>
          <w:rFonts w:ascii="Arial" w:hAnsi="Arial" w:cs="Arial"/>
          <w:b/>
          <w:sz w:val="24"/>
          <w:szCs w:val="24"/>
        </w:rPr>
        <w:t xml:space="preserve"> </w:t>
      </w:r>
    </w:p>
    <w:p w:rsidR="00C007B5" w:rsidRPr="00C007B5" w:rsidRDefault="00AF40C1" w:rsidP="00E137D3">
      <w:pPr>
        <w:pBdr>
          <w:bottom w:val="single" w:sz="12" w:space="0" w:color="auto"/>
        </w:pBdr>
        <w:spacing w:line="360" w:lineRule="auto"/>
        <w:jc w:val="both"/>
        <w:rPr>
          <w:rFonts w:ascii="Arial" w:hAnsi="Arial" w:cs="Arial"/>
          <w:sz w:val="24"/>
          <w:szCs w:val="24"/>
        </w:rPr>
      </w:pPr>
      <w:r w:rsidRPr="00D453AB">
        <w:rPr>
          <w:rFonts w:ascii="Arial" w:hAnsi="Arial" w:cs="Arial"/>
          <w:sz w:val="24"/>
          <w:szCs w:val="24"/>
        </w:rPr>
        <w:t>The appeal is dismissed</w:t>
      </w:r>
    </w:p>
    <w:p w:rsidR="00C007B5" w:rsidRDefault="0011537E" w:rsidP="00D453AB">
      <w:pPr>
        <w:pStyle w:val="ListParagraph"/>
        <w:pBdr>
          <w:bottom w:val="single" w:sz="12" w:space="1" w:color="auto"/>
        </w:pBdr>
        <w:spacing w:after="0" w:line="240" w:lineRule="auto"/>
        <w:ind w:left="567" w:hanging="567"/>
        <w:jc w:val="center"/>
        <w:rPr>
          <w:rFonts w:ascii="Arial" w:hAnsi="Arial" w:cs="Arial"/>
          <w:b/>
          <w:sz w:val="24"/>
          <w:szCs w:val="24"/>
        </w:rPr>
      </w:pPr>
      <w:r>
        <w:rPr>
          <w:rFonts w:ascii="Arial" w:hAnsi="Arial" w:cs="Arial"/>
          <w:b/>
          <w:sz w:val="24"/>
          <w:szCs w:val="24"/>
        </w:rPr>
        <w:t>JUDG</w:t>
      </w:r>
      <w:r w:rsidR="00C007B5" w:rsidRPr="00C007B5">
        <w:rPr>
          <w:rFonts w:ascii="Arial" w:hAnsi="Arial" w:cs="Arial"/>
          <w:b/>
          <w:sz w:val="24"/>
          <w:szCs w:val="24"/>
        </w:rPr>
        <w:t>MENT</w:t>
      </w:r>
    </w:p>
    <w:p w:rsidR="00C007B5" w:rsidRPr="00C007B5" w:rsidRDefault="00C007B5" w:rsidP="00F31BBC">
      <w:pPr>
        <w:pStyle w:val="ListParagraph"/>
        <w:pBdr>
          <w:bottom w:val="single" w:sz="12" w:space="1" w:color="auto"/>
        </w:pBdr>
        <w:spacing w:line="360" w:lineRule="auto"/>
        <w:ind w:left="567" w:hanging="567"/>
        <w:jc w:val="both"/>
        <w:rPr>
          <w:rFonts w:ascii="Arial" w:hAnsi="Arial" w:cs="Arial"/>
          <w:b/>
          <w:sz w:val="24"/>
          <w:szCs w:val="24"/>
        </w:rPr>
      </w:pPr>
    </w:p>
    <w:p w:rsidR="00C51870" w:rsidRPr="004C43BA" w:rsidRDefault="004C43BA" w:rsidP="00F31BBC">
      <w:pPr>
        <w:spacing w:line="360" w:lineRule="auto"/>
        <w:jc w:val="both"/>
        <w:rPr>
          <w:rFonts w:ascii="Arial" w:hAnsi="Arial" w:cs="Arial"/>
          <w:sz w:val="24"/>
          <w:szCs w:val="24"/>
        </w:rPr>
      </w:pPr>
      <w:r w:rsidRPr="00B011E2">
        <w:rPr>
          <w:rFonts w:ascii="Arial" w:hAnsi="Arial" w:cs="Arial"/>
          <w:sz w:val="24"/>
          <w:szCs w:val="24"/>
        </w:rPr>
        <w:t>JANUARY, J</w:t>
      </w:r>
      <w:r w:rsidR="00C51870" w:rsidRPr="004C43BA">
        <w:rPr>
          <w:rFonts w:ascii="Arial" w:hAnsi="Arial" w:cs="Arial"/>
          <w:sz w:val="24"/>
          <w:szCs w:val="24"/>
        </w:rPr>
        <w:t xml:space="preserve"> </w:t>
      </w:r>
      <w:r w:rsidRPr="004C43BA">
        <w:rPr>
          <w:rFonts w:ascii="Arial" w:hAnsi="Arial" w:cs="Arial"/>
          <w:sz w:val="24"/>
          <w:szCs w:val="24"/>
        </w:rPr>
        <w:t>(</w:t>
      </w:r>
      <w:r w:rsidR="00C51870" w:rsidRPr="004C43BA">
        <w:rPr>
          <w:rFonts w:ascii="Arial" w:hAnsi="Arial" w:cs="Arial"/>
          <w:sz w:val="24"/>
          <w:szCs w:val="24"/>
        </w:rPr>
        <w:t xml:space="preserve">TOMMASI J </w:t>
      </w:r>
      <w:r w:rsidR="00C007B5" w:rsidRPr="004C43BA">
        <w:rPr>
          <w:rFonts w:ascii="Arial" w:hAnsi="Arial" w:cs="Arial"/>
          <w:sz w:val="24"/>
          <w:szCs w:val="24"/>
        </w:rPr>
        <w:t>concurring</w:t>
      </w:r>
      <w:r w:rsidR="00C51870" w:rsidRPr="004C43BA">
        <w:rPr>
          <w:rFonts w:ascii="Arial" w:hAnsi="Arial" w:cs="Arial"/>
          <w:sz w:val="24"/>
          <w:szCs w:val="24"/>
        </w:rPr>
        <w:t>)</w:t>
      </w:r>
      <w:r w:rsidR="00C007B5">
        <w:rPr>
          <w:rFonts w:ascii="Arial" w:hAnsi="Arial" w:cs="Arial"/>
          <w:sz w:val="24"/>
          <w:szCs w:val="24"/>
        </w:rPr>
        <w:t>:</w:t>
      </w:r>
    </w:p>
    <w:p w:rsidR="009C2310" w:rsidRDefault="00C40D16" w:rsidP="00F31BBC">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in this matter was convicted in the magistrate’s court Eenhana </w:t>
      </w:r>
      <w:r w:rsidR="004C43BA">
        <w:rPr>
          <w:rFonts w:ascii="Arial" w:hAnsi="Arial" w:cs="Arial"/>
          <w:sz w:val="24"/>
          <w:szCs w:val="24"/>
        </w:rPr>
        <w:t xml:space="preserve">for </w:t>
      </w:r>
      <w:r>
        <w:rPr>
          <w:rFonts w:ascii="Arial" w:hAnsi="Arial" w:cs="Arial"/>
          <w:sz w:val="24"/>
          <w:szCs w:val="24"/>
        </w:rPr>
        <w:t xml:space="preserve">theft of stock </w:t>
      </w:r>
      <w:r w:rsidR="00CD4207">
        <w:rPr>
          <w:rFonts w:ascii="Arial" w:hAnsi="Arial" w:cs="Arial"/>
          <w:sz w:val="24"/>
          <w:szCs w:val="24"/>
        </w:rPr>
        <w:t>read</w:t>
      </w:r>
      <w:r>
        <w:rPr>
          <w:rFonts w:ascii="Arial" w:hAnsi="Arial" w:cs="Arial"/>
          <w:sz w:val="24"/>
          <w:szCs w:val="24"/>
        </w:rPr>
        <w:t xml:space="preserve"> with the </w:t>
      </w:r>
      <w:r w:rsidR="00336F5C">
        <w:rPr>
          <w:rFonts w:ascii="Arial" w:hAnsi="Arial" w:cs="Arial"/>
          <w:sz w:val="24"/>
          <w:szCs w:val="24"/>
        </w:rPr>
        <w:t>provisions of sections 11(1)(a), 1, 14 and 17 of the Stock Theft Act, Act 12 of 1990. The accused stole 3 (th</w:t>
      </w:r>
      <w:r w:rsidR="004C43BA">
        <w:rPr>
          <w:rFonts w:ascii="Arial" w:hAnsi="Arial" w:cs="Arial"/>
          <w:sz w:val="24"/>
          <w:szCs w:val="24"/>
        </w:rPr>
        <w:t>ree) cattle valued at N</w:t>
      </w:r>
      <w:r w:rsidR="00C007B5">
        <w:rPr>
          <w:rFonts w:ascii="Arial" w:hAnsi="Arial" w:cs="Arial"/>
          <w:sz w:val="24"/>
          <w:szCs w:val="24"/>
        </w:rPr>
        <w:t>$</w:t>
      </w:r>
      <w:r w:rsidR="004C43BA">
        <w:rPr>
          <w:rFonts w:ascii="Arial" w:hAnsi="Arial" w:cs="Arial"/>
          <w:sz w:val="24"/>
          <w:szCs w:val="24"/>
        </w:rPr>
        <w:t>16</w:t>
      </w:r>
      <w:r w:rsidR="00C007B5">
        <w:rPr>
          <w:rFonts w:ascii="Arial" w:hAnsi="Arial" w:cs="Arial"/>
          <w:sz w:val="24"/>
          <w:szCs w:val="24"/>
        </w:rPr>
        <w:t xml:space="preserve"> </w:t>
      </w:r>
      <w:r w:rsidR="004C43BA">
        <w:rPr>
          <w:rFonts w:ascii="Arial" w:hAnsi="Arial" w:cs="Arial"/>
          <w:sz w:val="24"/>
          <w:szCs w:val="24"/>
        </w:rPr>
        <w:t>000</w:t>
      </w:r>
      <w:r>
        <w:rPr>
          <w:rFonts w:ascii="Arial" w:hAnsi="Arial" w:cs="Arial"/>
          <w:sz w:val="24"/>
          <w:szCs w:val="24"/>
        </w:rPr>
        <w:t>. The matter was thereafter transferred to the Regional Court for sentence.</w:t>
      </w:r>
      <w:r w:rsidR="00CD4207">
        <w:rPr>
          <w:rFonts w:ascii="Arial" w:hAnsi="Arial" w:cs="Arial"/>
          <w:sz w:val="24"/>
          <w:szCs w:val="24"/>
        </w:rPr>
        <w:t xml:space="preserve"> The appellant was convicted of theft </w:t>
      </w:r>
      <w:r w:rsidR="004C43BA">
        <w:rPr>
          <w:rFonts w:ascii="Arial" w:hAnsi="Arial" w:cs="Arial"/>
          <w:sz w:val="24"/>
          <w:szCs w:val="24"/>
        </w:rPr>
        <w:t>of 3 cattle valued at N$16</w:t>
      </w:r>
      <w:r w:rsidR="00E137D3">
        <w:rPr>
          <w:rFonts w:ascii="Arial" w:hAnsi="Arial" w:cs="Arial"/>
          <w:sz w:val="24"/>
          <w:szCs w:val="24"/>
        </w:rPr>
        <w:t xml:space="preserve"> </w:t>
      </w:r>
      <w:r w:rsidR="004C43BA">
        <w:rPr>
          <w:rFonts w:ascii="Arial" w:hAnsi="Arial" w:cs="Arial"/>
          <w:sz w:val="24"/>
          <w:szCs w:val="24"/>
        </w:rPr>
        <w:t>000</w:t>
      </w:r>
      <w:r w:rsidR="00CD4207">
        <w:rPr>
          <w:rFonts w:ascii="Arial" w:hAnsi="Arial" w:cs="Arial"/>
          <w:sz w:val="24"/>
          <w:szCs w:val="24"/>
        </w:rPr>
        <w:t>.</w:t>
      </w:r>
      <w:r>
        <w:rPr>
          <w:rFonts w:ascii="Arial" w:hAnsi="Arial" w:cs="Arial"/>
          <w:sz w:val="24"/>
          <w:szCs w:val="24"/>
        </w:rPr>
        <w:t xml:space="preserve"> </w:t>
      </w:r>
      <w:r w:rsidR="00CD4207">
        <w:rPr>
          <w:rFonts w:ascii="Arial" w:hAnsi="Arial" w:cs="Arial"/>
          <w:sz w:val="24"/>
          <w:szCs w:val="24"/>
        </w:rPr>
        <w:t>He</w:t>
      </w:r>
      <w:r>
        <w:rPr>
          <w:rFonts w:ascii="Arial" w:hAnsi="Arial" w:cs="Arial"/>
          <w:sz w:val="24"/>
          <w:szCs w:val="24"/>
        </w:rPr>
        <w:t xml:space="preserve"> was se</w:t>
      </w:r>
      <w:r w:rsidR="004A69D5">
        <w:rPr>
          <w:rFonts w:ascii="Arial" w:hAnsi="Arial" w:cs="Arial"/>
          <w:sz w:val="24"/>
          <w:szCs w:val="24"/>
        </w:rPr>
        <w:t>ntenced to 8 years’ imprisonment. He is appealing against this sentence.</w:t>
      </w:r>
    </w:p>
    <w:p w:rsidR="004A69D5" w:rsidRDefault="004A69D5" w:rsidP="00F31BB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notice of appeal was filed about 4 months late. Ms Mugaviri is representing the appellant in this appeal and Mr Gaweseb </w:t>
      </w:r>
      <w:r w:rsidR="004C43BA">
        <w:rPr>
          <w:rFonts w:ascii="Arial" w:hAnsi="Arial" w:cs="Arial"/>
          <w:sz w:val="24"/>
          <w:szCs w:val="24"/>
        </w:rPr>
        <w:t xml:space="preserve">is for </w:t>
      </w:r>
      <w:r>
        <w:rPr>
          <w:rFonts w:ascii="Arial" w:hAnsi="Arial" w:cs="Arial"/>
          <w:sz w:val="24"/>
          <w:szCs w:val="24"/>
        </w:rPr>
        <w:t xml:space="preserve">the respondent. The appellant filed an application for condonation with </w:t>
      </w:r>
      <w:r w:rsidR="00E376E8">
        <w:rPr>
          <w:rFonts w:ascii="Arial" w:hAnsi="Arial" w:cs="Arial"/>
          <w:sz w:val="24"/>
          <w:szCs w:val="24"/>
        </w:rPr>
        <w:t xml:space="preserve">a </w:t>
      </w:r>
      <w:r>
        <w:rPr>
          <w:rFonts w:ascii="Arial" w:hAnsi="Arial" w:cs="Arial"/>
          <w:sz w:val="24"/>
          <w:szCs w:val="24"/>
        </w:rPr>
        <w:t>supporting affidavit. Mr Gaweseb did</w:t>
      </w:r>
      <w:r w:rsidR="00CD4207">
        <w:rPr>
          <w:rFonts w:ascii="Arial" w:hAnsi="Arial" w:cs="Arial"/>
          <w:sz w:val="24"/>
          <w:szCs w:val="24"/>
        </w:rPr>
        <w:t xml:space="preserve"> however</w:t>
      </w:r>
      <w:r>
        <w:rPr>
          <w:rFonts w:ascii="Arial" w:hAnsi="Arial" w:cs="Arial"/>
          <w:sz w:val="24"/>
          <w:szCs w:val="24"/>
        </w:rPr>
        <w:t xml:space="preserve"> not oppose the application for condonation and he </w:t>
      </w:r>
      <w:r w:rsidR="007A6417">
        <w:rPr>
          <w:rFonts w:ascii="Arial" w:hAnsi="Arial" w:cs="Arial"/>
          <w:sz w:val="24"/>
          <w:szCs w:val="24"/>
        </w:rPr>
        <w:t>submitted</w:t>
      </w:r>
      <w:r>
        <w:rPr>
          <w:rFonts w:ascii="Arial" w:hAnsi="Arial" w:cs="Arial"/>
          <w:sz w:val="24"/>
          <w:szCs w:val="24"/>
        </w:rPr>
        <w:t xml:space="preserve"> that the applicant has prospects </w:t>
      </w:r>
      <w:r>
        <w:rPr>
          <w:rFonts w:ascii="Arial" w:hAnsi="Arial" w:cs="Arial"/>
          <w:sz w:val="24"/>
          <w:szCs w:val="24"/>
        </w:rPr>
        <w:lastRenderedPageBreak/>
        <w:t>of success as the Regional court magistrate who sentenced the appellant erre</w:t>
      </w:r>
      <w:r w:rsidR="000A515B">
        <w:rPr>
          <w:rFonts w:ascii="Arial" w:hAnsi="Arial" w:cs="Arial"/>
          <w:sz w:val="24"/>
          <w:szCs w:val="24"/>
        </w:rPr>
        <w:t>d during the sentencing process.</w:t>
      </w:r>
    </w:p>
    <w:p w:rsidR="00D72F37" w:rsidRDefault="000A515B" w:rsidP="00F31BB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D4207">
        <w:rPr>
          <w:rFonts w:ascii="Arial" w:hAnsi="Arial" w:cs="Arial"/>
          <w:sz w:val="24"/>
          <w:szCs w:val="24"/>
        </w:rPr>
        <w:t>Ms Mugaviri filed substantial heads of argument</w:t>
      </w:r>
      <w:r w:rsidR="00D72F37">
        <w:rPr>
          <w:rFonts w:ascii="Arial" w:hAnsi="Arial" w:cs="Arial"/>
          <w:sz w:val="24"/>
          <w:szCs w:val="24"/>
        </w:rPr>
        <w:t xml:space="preserve"> on 4 grounds of appeal which are:</w:t>
      </w:r>
    </w:p>
    <w:p w:rsidR="00D72F37" w:rsidRPr="00DA27CD" w:rsidRDefault="00DA27CD" w:rsidP="00DA27CD">
      <w:pPr>
        <w:spacing w:line="360" w:lineRule="auto"/>
        <w:jc w:val="both"/>
        <w:rPr>
          <w:rFonts w:ascii="Arial" w:hAnsi="Arial" w:cs="Arial"/>
        </w:rPr>
      </w:pPr>
      <w:r>
        <w:rPr>
          <w:rFonts w:ascii="Arial" w:hAnsi="Arial" w:cs="Arial"/>
        </w:rPr>
        <w:t xml:space="preserve">‘1. </w:t>
      </w:r>
      <w:r w:rsidR="00D72F37" w:rsidRPr="00DA27CD">
        <w:rPr>
          <w:rFonts w:ascii="Arial" w:hAnsi="Arial" w:cs="Arial"/>
        </w:rPr>
        <w:t>The learned magistrate failed to take into account or take into account inadequately that:</w:t>
      </w:r>
    </w:p>
    <w:p w:rsidR="00D72F37" w:rsidRPr="00E745E4" w:rsidRDefault="00D72F37" w:rsidP="00DA27CD">
      <w:pPr>
        <w:pStyle w:val="ListParagraph"/>
        <w:numPr>
          <w:ilvl w:val="1"/>
          <w:numId w:val="2"/>
        </w:numPr>
        <w:spacing w:line="360" w:lineRule="auto"/>
        <w:jc w:val="both"/>
        <w:rPr>
          <w:rFonts w:ascii="Arial" w:hAnsi="Arial" w:cs="Arial"/>
        </w:rPr>
      </w:pPr>
      <w:r w:rsidRPr="00E745E4">
        <w:rPr>
          <w:rFonts w:ascii="Arial" w:hAnsi="Arial" w:cs="Arial"/>
        </w:rPr>
        <w:t>the appellant was a first offender;</w:t>
      </w:r>
    </w:p>
    <w:p w:rsidR="00D72F37" w:rsidRPr="00E745E4" w:rsidRDefault="00D72F37" w:rsidP="00DA27CD">
      <w:pPr>
        <w:pStyle w:val="ListParagraph"/>
        <w:numPr>
          <w:ilvl w:val="1"/>
          <w:numId w:val="2"/>
        </w:numPr>
        <w:spacing w:line="360" w:lineRule="auto"/>
        <w:jc w:val="both"/>
        <w:rPr>
          <w:rFonts w:ascii="Arial" w:hAnsi="Arial" w:cs="Arial"/>
        </w:rPr>
      </w:pPr>
      <w:r w:rsidRPr="00E745E4">
        <w:rPr>
          <w:rFonts w:ascii="Arial" w:hAnsi="Arial" w:cs="Arial"/>
        </w:rPr>
        <w:t>the appellant was 27 years old at the time the offence was committed and he could be rehabilitated</w:t>
      </w:r>
      <w:r w:rsidR="00C007B5">
        <w:rPr>
          <w:rFonts w:ascii="Arial" w:hAnsi="Arial" w:cs="Arial"/>
        </w:rPr>
        <w:t>;</w:t>
      </w:r>
    </w:p>
    <w:p w:rsidR="00D72F37" w:rsidRPr="00E745E4" w:rsidRDefault="00D72F37" w:rsidP="00DA27CD">
      <w:pPr>
        <w:pStyle w:val="ListParagraph"/>
        <w:numPr>
          <w:ilvl w:val="1"/>
          <w:numId w:val="2"/>
        </w:numPr>
        <w:spacing w:line="360" w:lineRule="auto"/>
        <w:jc w:val="both"/>
        <w:rPr>
          <w:rFonts w:ascii="Arial" w:hAnsi="Arial" w:cs="Arial"/>
        </w:rPr>
      </w:pPr>
      <w:r w:rsidRPr="00E745E4">
        <w:rPr>
          <w:rFonts w:ascii="Arial" w:hAnsi="Arial" w:cs="Arial"/>
        </w:rPr>
        <w:t>the appellant was the sole provider for his five children;</w:t>
      </w:r>
    </w:p>
    <w:p w:rsidR="00D72F37" w:rsidRPr="00E745E4" w:rsidRDefault="00D72F37" w:rsidP="00DA27CD">
      <w:pPr>
        <w:pStyle w:val="ListParagraph"/>
        <w:numPr>
          <w:ilvl w:val="1"/>
          <w:numId w:val="2"/>
        </w:numPr>
        <w:spacing w:line="360" w:lineRule="auto"/>
        <w:jc w:val="both"/>
        <w:rPr>
          <w:rFonts w:ascii="Arial" w:hAnsi="Arial" w:cs="Arial"/>
        </w:rPr>
      </w:pPr>
      <w:r w:rsidRPr="00E745E4">
        <w:rPr>
          <w:rFonts w:ascii="Arial" w:hAnsi="Arial" w:cs="Arial"/>
        </w:rPr>
        <w:t>the appellant had been diagnosed with breast cancer</w:t>
      </w:r>
      <w:r w:rsidR="00E745E4" w:rsidRPr="00E745E4">
        <w:rPr>
          <w:rFonts w:ascii="Arial" w:hAnsi="Arial" w:cs="Arial"/>
        </w:rPr>
        <w:t>;</w:t>
      </w:r>
    </w:p>
    <w:p w:rsidR="00E745E4" w:rsidRPr="00E745E4" w:rsidRDefault="00E745E4" w:rsidP="00DA27CD">
      <w:pPr>
        <w:pStyle w:val="ListParagraph"/>
        <w:numPr>
          <w:ilvl w:val="1"/>
          <w:numId w:val="2"/>
        </w:numPr>
        <w:spacing w:line="360" w:lineRule="auto"/>
        <w:jc w:val="both"/>
        <w:rPr>
          <w:rFonts w:ascii="Arial" w:hAnsi="Arial" w:cs="Arial"/>
        </w:rPr>
      </w:pPr>
      <w:r w:rsidRPr="00E745E4">
        <w:rPr>
          <w:rFonts w:ascii="Arial" w:hAnsi="Arial" w:cs="Arial"/>
        </w:rPr>
        <w:t>the stolen live stock was all recovered.</w:t>
      </w:r>
    </w:p>
    <w:p w:rsidR="00E745E4" w:rsidRPr="00E745E4" w:rsidRDefault="00E376E8" w:rsidP="00DA27CD">
      <w:pPr>
        <w:pStyle w:val="ListParagraph"/>
        <w:numPr>
          <w:ilvl w:val="0"/>
          <w:numId w:val="2"/>
        </w:numPr>
        <w:spacing w:line="360" w:lineRule="auto"/>
        <w:ind w:left="397"/>
        <w:jc w:val="both"/>
        <w:rPr>
          <w:rFonts w:ascii="Arial" w:hAnsi="Arial" w:cs="Arial"/>
        </w:rPr>
      </w:pPr>
      <w:r>
        <w:rPr>
          <w:rFonts w:ascii="Arial" w:hAnsi="Arial" w:cs="Arial"/>
        </w:rPr>
        <w:t>The l</w:t>
      </w:r>
      <w:r w:rsidR="00E745E4" w:rsidRPr="00E745E4">
        <w:rPr>
          <w:rFonts w:ascii="Arial" w:hAnsi="Arial" w:cs="Arial"/>
        </w:rPr>
        <w:t>earned Magistrate erred failing to render assistance to an unrepresented appellant to elicit information that could less</w:t>
      </w:r>
      <w:r w:rsidR="00DB2016">
        <w:rPr>
          <w:rFonts w:ascii="Arial" w:hAnsi="Arial" w:cs="Arial"/>
        </w:rPr>
        <w:t>e</w:t>
      </w:r>
      <w:r w:rsidR="00E745E4" w:rsidRPr="00E745E4">
        <w:rPr>
          <w:rFonts w:ascii="Arial" w:hAnsi="Arial" w:cs="Arial"/>
        </w:rPr>
        <w:t>n his sentence.</w:t>
      </w:r>
    </w:p>
    <w:p w:rsidR="00E745E4" w:rsidRPr="00E745E4" w:rsidRDefault="00E376E8" w:rsidP="00DA27CD">
      <w:pPr>
        <w:pStyle w:val="ListParagraph"/>
        <w:numPr>
          <w:ilvl w:val="0"/>
          <w:numId w:val="2"/>
        </w:numPr>
        <w:spacing w:line="360" w:lineRule="auto"/>
        <w:ind w:left="397"/>
        <w:jc w:val="both"/>
        <w:rPr>
          <w:rFonts w:ascii="Arial" w:hAnsi="Arial" w:cs="Arial"/>
        </w:rPr>
      </w:pPr>
      <w:r>
        <w:rPr>
          <w:rFonts w:ascii="Arial" w:hAnsi="Arial" w:cs="Arial"/>
        </w:rPr>
        <w:t>The l</w:t>
      </w:r>
      <w:r w:rsidR="00E745E4" w:rsidRPr="00E745E4">
        <w:rPr>
          <w:rFonts w:ascii="Arial" w:hAnsi="Arial" w:cs="Arial"/>
        </w:rPr>
        <w:t>earned Magistrate overemphasised the seriousness of the offence and interest of society over the personal circumstances of the appellant.</w:t>
      </w:r>
    </w:p>
    <w:p w:rsidR="00E745E4" w:rsidRDefault="00E745E4" w:rsidP="00DA27CD">
      <w:pPr>
        <w:pStyle w:val="ListParagraph"/>
        <w:numPr>
          <w:ilvl w:val="0"/>
          <w:numId w:val="2"/>
        </w:numPr>
        <w:spacing w:line="360" w:lineRule="auto"/>
        <w:ind w:left="397"/>
        <w:jc w:val="both"/>
        <w:rPr>
          <w:rFonts w:ascii="Arial" w:hAnsi="Arial" w:cs="Arial"/>
        </w:rPr>
      </w:pPr>
      <w:r w:rsidRPr="00E745E4">
        <w:rPr>
          <w:rFonts w:ascii="Arial" w:hAnsi="Arial" w:cs="Arial"/>
        </w:rPr>
        <w:t>The sentence induces a sense of shock and is so unreasonable that no reasonable court would have imposed it.</w:t>
      </w:r>
      <w:r>
        <w:rPr>
          <w:rFonts w:ascii="Arial" w:hAnsi="Arial" w:cs="Arial"/>
        </w:rPr>
        <w:t>’</w:t>
      </w:r>
    </w:p>
    <w:p w:rsidR="00A645E8" w:rsidRDefault="00E745E4" w:rsidP="00F31BBC">
      <w:pPr>
        <w:spacing w:line="360" w:lineRule="auto"/>
        <w:jc w:val="both"/>
        <w:rPr>
          <w:rFonts w:ascii="Arial" w:hAnsi="Arial" w:cs="Arial"/>
        </w:rPr>
      </w:pPr>
      <w:r w:rsidRPr="00E745E4">
        <w:rPr>
          <w:rFonts w:ascii="Arial" w:hAnsi="Arial" w:cs="Arial"/>
          <w:sz w:val="24"/>
          <w:szCs w:val="24"/>
        </w:rPr>
        <w:t>[4]</w:t>
      </w:r>
      <w:r w:rsidR="009F7E90">
        <w:rPr>
          <w:rFonts w:ascii="Arial" w:hAnsi="Arial" w:cs="Arial"/>
          <w:sz w:val="24"/>
          <w:szCs w:val="24"/>
        </w:rPr>
        <w:tab/>
      </w:r>
      <w:r w:rsidR="00336F5C">
        <w:rPr>
          <w:rFonts w:ascii="Arial" w:hAnsi="Arial" w:cs="Arial"/>
          <w:sz w:val="24"/>
          <w:szCs w:val="24"/>
        </w:rPr>
        <w:t xml:space="preserve">Ms Mugaviri amplified the grounds of appeal in her heads of argument. She referred this court to </w:t>
      </w:r>
      <w:r w:rsidR="00A645E8">
        <w:rPr>
          <w:rFonts w:ascii="Arial" w:hAnsi="Arial" w:cs="Arial"/>
          <w:i/>
          <w:sz w:val="24"/>
          <w:szCs w:val="24"/>
        </w:rPr>
        <w:t xml:space="preserve">Daniel v Attorney-General </w:t>
      </w:r>
      <w:r w:rsidR="00E376E8">
        <w:rPr>
          <w:rFonts w:ascii="Arial" w:hAnsi="Arial" w:cs="Arial"/>
          <w:i/>
          <w:sz w:val="24"/>
          <w:szCs w:val="24"/>
        </w:rPr>
        <w:t>&amp; O</w:t>
      </w:r>
      <w:r w:rsidR="00A645E8">
        <w:rPr>
          <w:rFonts w:ascii="Arial" w:hAnsi="Arial" w:cs="Arial"/>
          <w:i/>
          <w:sz w:val="24"/>
          <w:szCs w:val="24"/>
        </w:rPr>
        <w:t>thers;</w:t>
      </w:r>
      <w:r w:rsidR="004C43BA">
        <w:rPr>
          <w:rFonts w:ascii="Arial" w:hAnsi="Arial" w:cs="Arial"/>
          <w:i/>
          <w:sz w:val="24"/>
          <w:szCs w:val="24"/>
        </w:rPr>
        <w:t xml:space="preserve"> </w:t>
      </w:r>
      <w:r w:rsidR="00A645E8">
        <w:rPr>
          <w:rFonts w:ascii="Arial" w:hAnsi="Arial" w:cs="Arial"/>
          <w:i/>
          <w:sz w:val="24"/>
          <w:szCs w:val="24"/>
        </w:rPr>
        <w:t xml:space="preserve">Peter v Attorney-General </w:t>
      </w:r>
      <w:r w:rsidR="00C007B5">
        <w:rPr>
          <w:rFonts w:ascii="Arial" w:hAnsi="Arial" w:cs="Arial"/>
          <w:i/>
          <w:sz w:val="24"/>
          <w:szCs w:val="24"/>
        </w:rPr>
        <w:t>&amp;</w:t>
      </w:r>
      <w:r w:rsidR="00A645E8">
        <w:rPr>
          <w:rFonts w:ascii="Arial" w:hAnsi="Arial" w:cs="Arial"/>
          <w:i/>
          <w:sz w:val="24"/>
          <w:szCs w:val="24"/>
        </w:rPr>
        <w:t xml:space="preserve"> others </w:t>
      </w:r>
      <w:r w:rsidR="00A645E8">
        <w:rPr>
          <w:rFonts w:ascii="Arial" w:hAnsi="Arial" w:cs="Arial"/>
          <w:sz w:val="24"/>
          <w:szCs w:val="24"/>
        </w:rPr>
        <w:t xml:space="preserve">where the constitutional invalidity of sections </w:t>
      </w:r>
      <w:r w:rsidR="00A645E8" w:rsidRPr="00A645E8">
        <w:rPr>
          <w:rFonts w:ascii="Arial" w:hAnsi="Arial" w:cs="Arial"/>
          <w:sz w:val="24"/>
          <w:szCs w:val="24"/>
        </w:rPr>
        <w:t>14(1)(a)(ii) and (b) of the Stock Theft Act</w:t>
      </w:r>
      <w:r w:rsidR="00A645E8">
        <w:rPr>
          <w:rFonts w:ascii="Arial" w:hAnsi="Arial" w:cs="Arial"/>
          <w:sz w:val="24"/>
          <w:szCs w:val="24"/>
        </w:rPr>
        <w:t xml:space="preserve"> were cured by </w:t>
      </w:r>
      <w:r w:rsidR="00A645E8" w:rsidRPr="00E376E8">
        <w:rPr>
          <w:rFonts w:ascii="Arial" w:hAnsi="Arial" w:cs="Arial"/>
          <w:sz w:val="24"/>
          <w:szCs w:val="24"/>
        </w:rPr>
        <w:t>‘striking out the periods of the minimum sentences they prescribe while keeping intact their prescription of imprisonment without the option of a fine, as such approach would leave intact the underlying principle, that the perpetrators of stock theft should be incarcerated.</w:t>
      </w:r>
      <w:r w:rsidR="00A645E8" w:rsidRPr="00A645E8">
        <w:rPr>
          <w:rFonts w:ascii="Arial" w:hAnsi="Arial" w:cs="Arial"/>
        </w:rPr>
        <w:t>’</w:t>
      </w:r>
      <w:r w:rsidR="008E5701">
        <w:rPr>
          <w:rStyle w:val="FootnoteReference"/>
          <w:rFonts w:ascii="Arial" w:hAnsi="Arial" w:cs="Arial"/>
        </w:rPr>
        <w:footnoteReference w:id="1"/>
      </w:r>
      <w:r w:rsidR="00A645E8" w:rsidRPr="00A645E8">
        <w:rPr>
          <w:rFonts w:ascii="Arial" w:hAnsi="Arial" w:cs="Arial"/>
        </w:rPr>
        <w:t xml:space="preserve"> </w:t>
      </w:r>
    </w:p>
    <w:p w:rsidR="008E5701" w:rsidRDefault="009B4346" w:rsidP="00F31BBC">
      <w:pPr>
        <w:spacing w:line="360" w:lineRule="auto"/>
        <w:jc w:val="both"/>
        <w:rPr>
          <w:rFonts w:ascii="Arial" w:hAnsi="Arial" w:cs="Arial"/>
          <w:sz w:val="24"/>
          <w:szCs w:val="24"/>
        </w:rPr>
      </w:pPr>
      <w:r w:rsidRPr="009B4346">
        <w:rPr>
          <w:rFonts w:ascii="Arial" w:hAnsi="Arial" w:cs="Arial"/>
          <w:sz w:val="24"/>
          <w:szCs w:val="24"/>
        </w:rPr>
        <w:t xml:space="preserve">[5] </w:t>
      </w:r>
      <w:r w:rsidRPr="009B4346">
        <w:rPr>
          <w:rFonts w:ascii="Arial" w:hAnsi="Arial" w:cs="Arial"/>
          <w:sz w:val="24"/>
          <w:szCs w:val="24"/>
        </w:rPr>
        <w:tab/>
        <w:t>Ms Mugaviri</w:t>
      </w:r>
      <w:r>
        <w:rPr>
          <w:rFonts w:ascii="Arial" w:hAnsi="Arial" w:cs="Arial"/>
          <w:sz w:val="24"/>
          <w:szCs w:val="24"/>
        </w:rPr>
        <w:t xml:space="preserve"> also referred the court to </w:t>
      </w:r>
      <w:r>
        <w:rPr>
          <w:rFonts w:ascii="Arial" w:hAnsi="Arial" w:cs="Arial"/>
          <w:i/>
          <w:sz w:val="24"/>
          <w:szCs w:val="24"/>
        </w:rPr>
        <w:t>S v Tjiveze</w:t>
      </w:r>
      <w:r w:rsidR="000B610E">
        <w:rPr>
          <w:rStyle w:val="FootnoteReference"/>
          <w:rFonts w:ascii="Arial" w:hAnsi="Arial" w:cs="Arial"/>
          <w:i/>
          <w:sz w:val="24"/>
          <w:szCs w:val="24"/>
        </w:rPr>
        <w:footnoteReference w:id="2"/>
      </w:r>
      <w:r>
        <w:rPr>
          <w:rFonts w:ascii="Arial" w:hAnsi="Arial" w:cs="Arial"/>
          <w:i/>
          <w:sz w:val="24"/>
          <w:szCs w:val="24"/>
        </w:rPr>
        <w:t xml:space="preserve"> </w:t>
      </w:r>
      <w:r>
        <w:rPr>
          <w:rFonts w:ascii="Arial" w:hAnsi="Arial" w:cs="Arial"/>
          <w:sz w:val="24"/>
          <w:szCs w:val="24"/>
        </w:rPr>
        <w:t>where the current position of sentencing on Stock Theft cases is set out crystal clear as follows:</w:t>
      </w:r>
    </w:p>
    <w:p w:rsidR="0027458E" w:rsidRPr="0027458E" w:rsidRDefault="0027458E" w:rsidP="00D453AB">
      <w:pPr>
        <w:tabs>
          <w:tab w:val="left" w:pos="90"/>
        </w:tabs>
        <w:spacing w:line="360" w:lineRule="auto"/>
        <w:ind w:right="737"/>
        <w:jc w:val="both"/>
        <w:rPr>
          <w:rFonts w:ascii="Arial" w:hAnsi="Arial" w:cs="Arial"/>
        </w:rPr>
      </w:pPr>
      <w:r>
        <w:rPr>
          <w:rFonts w:ascii="Arial" w:hAnsi="Arial" w:cs="Arial"/>
        </w:rPr>
        <w:t>‘</w:t>
      </w:r>
      <w:r w:rsidR="009B4346" w:rsidRPr="000B610E">
        <w:rPr>
          <w:rFonts w:ascii="Arial" w:hAnsi="Arial" w:cs="Arial"/>
        </w:rPr>
        <w:t xml:space="preserve">Since delivery of the </w:t>
      </w:r>
      <w:r w:rsidR="002C5559">
        <w:rPr>
          <w:rFonts w:ascii="Arial" w:hAnsi="Arial" w:cs="Arial"/>
        </w:rPr>
        <w:t>judgement</w:t>
      </w:r>
      <w:r w:rsidR="009B4346" w:rsidRPr="000B610E">
        <w:rPr>
          <w:rFonts w:ascii="Arial" w:hAnsi="Arial" w:cs="Arial"/>
        </w:rPr>
        <w:t xml:space="preserve"> in </w:t>
      </w:r>
      <w:r w:rsidR="009B4346" w:rsidRPr="000B610E">
        <w:rPr>
          <w:rFonts w:ascii="Arial" w:hAnsi="Arial" w:cs="Arial"/>
          <w:i/>
        </w:rPr>
        <w:t>Daniel v Attorney-General and others; Peter v Attorney-General and others</w:t>
      </w:r>
      <w:r w:rsidR="009B4346" w:rsidRPr="000B610E">
        <w:rPr>
          <w:rFonts w:ascii="Arial" w:hAnsi="Arial" w:cs="Arial"/>
        </w:rPr>
        <w:t xml:space="preserve"> 2011 (1) NR 330 (HC), it is clear that section 14(2) should only be </w:t>
      </w:r>
      <w:r w:rsidR="009B4346" w:rsidRPr="000B610E">
        <w:rPr>
          <w:rFonts w:ascii="Arial" w:hAnsi="Arial" w:cs="Arial"/>
        </w:rPr>
        <w:lastRenderedPageBreak/>
        <w:t>applied in cases where the value of</w:t>
      </w:r>
      <w:r w:rsidR="0011537E">
        <w:rPr>
          <w:rFonts w:ascii="Arial" w:hAnsi="Arial" w:cs="Arial"/>
        </w:rPr>
        <w:t xml:space="preserve"> the stock is less than N$500. </w:t>
      </w:r>
      <w:r w:rsidR="009B4346" w:rsidRPr="000B610E">
        <w:rPr>
          <w:rFonts w:ascii="Arial" w:hAnsi="Arial" w:cs="Arial"/>
        </w:rPr>
        <w:t>The current legal position in relation to sentence for first offenders in terms of section 14 of the Stock Theft Act, 12 of 1990, as amended is:</w:t>
      </w:r>
    </w:p>
    <w:p w:rsidR="009B4346" w:rsidRPr="009B4346" w:rsidRDefault="009B4346" w:rsidP="0027458E">
      <w:pPr>
        <w:numPr>
          <w:ilvl w:val="0"/>
          <w:numId w:val="3"/>
        </w:numPr>
        <w:tabs>
          <w:tab w:val="left" w:pos="90"/>
        </w:tabs>
        <w:spacing w:line="360" w:lineRule="auto"/>
        <w:ind w:left="757" w:right="737"/>
        <w:jc w:val="both"/>
        <w:rPr>
          <w:rFonts w:ascii="Arial" w:hAnsi="Arial" w:cs="Arial"/>
        </w:rPr>
      </w:pPr>
      <w:r w:rsidRPr="009B4346">
        <w:rPr>
          <w:rFonts w:ascii="Arial" w:hAnsi="Arial" w:cs="Arial"/>
          <w:u w:val="single"/>
        </w:rPr>
        <w:t xml:space="preserve">Cases where the value of the stock is less than N$500, i.e. ‘section 14(1)(a)(i) cases’ and the accused is a first offender </w:t>
      </w:r>
    </w:p>
    <w:p w:rsidR="009B4346" w:rsidRPr="009B4346" w:rsidRDefault="009B4346" w:rsidP="0027458E">
      <w:pPr>
        <w:numPr>
          <w:ilvl w:val="1"/>
          <w:numId w:val="3"/>
        </w:numPr>
        <w:tabs>
          <w:tab w:val="left" w:pos="90"/>
        </w:tabs>
        <w:spacing w:line="360" w:lineRule="auto"/>
        <w:ind w:left="757" w:right="737"/>
        <w:jc w:val="both"/>
        <w:rPr>
          <w:rFonts w:ascii="Arial" w:hAnsi="Arial" w:cs="Arial"/>
        </w:rPr>
      </w:pPr>
      <w:r w:rsidRPr="009B4346">
        <w:rPr>
          <w:rFonts w:ascii="Arial" w:hAnsi="Arial" w:cs="Arial"/>
        </w:rPr>
        <w:t xml:space="preserve">The prescribed sentence is any period of imprisonment for a period of not less than two years without the option of a fine, but not exceeding the normal sentence jurisdiction of the magistrate. </w:t>
      </w:r>
    </w:p>
    <w:p w:rsidR="009B4346" w:rsidRPr="009B4346" w:rsidRDefault="009B4346" w:rsidP="0027458E">
      <w:pPr>
        <w:numPr>
          <w:ilvl w:val="1"/>
          <w:numId w:val="3"/>
        </w:numPr>
        <w:tabs>
          <w:tab w:val="left" w:pos="90"/>
        </w:tabs>
        <w:spacing w:line="360" w:lineRule="auto"/>
        <w:ind w:left="757" w:right="737"/>
        <w:jc w:val="both"/>
        <w:rPr>
          <w:rFonts w:ascii="Arial" w:hAnsi="Arial" w:cs="Arial"/>
        </w:rPr>
      </w:pPr>
      <w:r w:rsidRPr="009B4346">
        <w:rPr>
          <w:rFonts w:ascii="Arial" w:hAnsi="Arial" w:cs="Arial"/>
        </w:rPr>
        <w:t xml:space="preserve">The court must explain section 14(2) to the accused and if satisfied that substantial and compelling circumstances exist, enter those circumstances on the record and may impose a lesser sentence than two years imprisonment, which must still be a period of imprisonment.  </w:t>
      </w:r>
    </w:p>
    <w:p w:rsidR="009B4346" w:rsidRPr="009B4346" w:rsidRDefault="009B4346" w:rsidP="0027458E">
      <w:pPr>
        <w:numPr>
          <w:ilvl w:val="1"/>
          <w:numId w:val="3"/>
        </w:numPr>
        <w:tabs>
          <w:tab w:val="left" w:pos="90"/>
        </w:tabs>
        <w:spacing w:line="360" w:lineRule="auto"/>
        <w:ind w:left="757" w:right="737"/>
        <w:jc w:val="both"/>
        <w:rPr>
          <w:rFonts w:ascii="Arial" w:hAnsi="Arial" w:cs="Arial"/>
          <w:lang w:val="en-ZW"/>
        </w:rPr>
      </w:pPr>
      <w:r w:rsidRPr="009B4346">
        <w:rPr>
          <w:rFonts w:ascii="Arial" w:hAnsi="Arial" w:cs="Arial"/>
        </w:rPr>
        <w:t xml:space="preserve">If the court finds that there are substantial and compelling circumstances it may impose a shorter period of imprisonment. The court may in its discretion also wholly or partly suspend any period of imprisonment imposed. </w:t>
      </w:r>
    </w:p>
    <w:p w:rsidR="009B4346" w:rsidRPr="009B4346" w:rsidRDefault="009B4346" w:rsidP="0027458E">
      <w:pPr>
        <w:numPr>
          <w:ilvl w:val="1"/>
          <w:numId w:val="3"/>
        </w:numPr>
        <w:tabs>
          <w:tab w:val="left" w:pos="90"/>
        </w:tabs>
        <w:spacing w:line="360" w:lineRule="auto"/>
        <w:ind w:left="757" w:right="737"/>
        <w:jc w:val="both"/>
        <w:rPr>
          <w:rFonts w:ascii="Arial" w:hAnsi="Arial" w:cs="Arial"/>
        </w:rPr>
      </w:pPr>
      <w:r w:rsidRPr="009B4346">
        <w:rPr>
          <w:rFonts w:ascii="Arial" w:hAnsi="Arial" w:cs="Arial"/>
        </w:rPr>
        <w:t xml:space="preserve"> If the court is not satisfied that there are substantial and compelling circumstances, it must impose a sentence of at least two years imprisonment without the option of a fine, but it may suspend part of the sentence. </w:t>
      </w:r>
    </w:p>
    <w:p w:rsidR="009B4346" w:rsidRPr="009B4346" w:rsidRDefault="009B4346" w:rsidP="0027458E">
      <w:pPr>
        <w:numPr>
          <w:ilvl w:val="0"/>
          <w:numId w:val="3"/>
        </w:numPr>
        <w:tabs>
          <w:tab w:val="left" w:pos="90"/>
        </w:tabs>
        <w:spacing w:line="360" w:lineRule="auto"/>
        <w:ind w:left="757" w:right="737"/>
        <w:jc w:val="both"/>
        <w:rPr>
          <w:rFonts w:ascii="Arial" w:hAnsi="Arial" w:cs="Arial"/>
        </w:rPr>
      </w:pPr>
      <w:r w:rsidRPr="009B4346">
        <w:rPr>
          <w:rFonts w:ascii="Arial" w:hAnsi="Arial" w:cs="Arial"/>
          <w:u w:val="single"/>
        </w:rPr>
        <w:t xml:space="preserve">Cases where the value of the stock is N$500 or more, i.e. ‘section 14(1)(a)(ii) cases’ and the accused is a first offender </w:t>
      </w:r>
    </w:p>
    <w:p w:rsidR="009B4346" w:rsidRPr="009B4346" w:rsidRDefault="009B4346" w:rsidP="0027458E">
      <w:pPr>
        <w:numPr>
          <w:ilvl w:val="1"/>
          <w:numId w:val="3"/>
        </w:numPr>
        <w:tabs>
          <w:tab w:val="left" w:pos="90"/>
        </w:tabs>
        <w:spacing w:line="360" w:lineRule="auto"/>
        <w:ind w:left="757" w:right="737"/>
        <w:jc w:val="both"/>
        <w:rPr>
          <w:rFonts w:ascii="Arial" w:hAnsi="Arial" w:cs="Arial"/>
        </w:rPr>
      </w:pPr>
      <w:r w:rsidRPr="009B4346">
        <w:rPr>
          <w:rFonts w:ascii="Arial" w:hAnsi="Arial" w:cs="Arial"/>
        </w:rPr>
        <w:t>The prescribed sentence is any period of imprisonment without the option of a fine, but not exceeding the normal sentence jurisdiction of the magistrate.</w:t>
      </w:r>
    </w:p>
    <w:p w:rsidR="009B4346" w:rsidRPr="009B4346" w:rsidRDefault="009B4346" w:rsidP="0027458E">
      <w:pPr>
        <w:numPr>
          <w:ilvl w:val="1"/>
          <w:numId w:val="3"/>
        </w:numPr>
        <w:tabs>
          <w:tab w:val="left" w:pos="90"/>
        </w:tabs>
        <w:spacing w:line="360" w:lineRule="auto"/>
        <w:ind w:left="757" w:right="737"/>
        <w:jc w:val="both"/>
        <w:rPr>
          <w:rFonts w:ascii="Arial" w:hAnsi="Arial" w:cs="Arial"/>
        </w:rPr>
      </w:pPr>
      <w:r w:rsidRPr="009B4346">
        <w:rPr>
          <w:rFonts w:ascii="Arial" w:hAnsi="Arial" w:cs="Arial"/>
        </w:rPr>
        <w:t xml:space="preserve"> </w:t>
      </w:r>
      <w:r w:rsidRPr="003B5A09">
        <w:rPr>
          <w:rFonts w:ascii="Arial" w:hAnsi="Arial" w:cs="Arial"/>
          <w:u w:val="single"/>
        </w:rPr>
        <w:t>Section 14(2) does not apply</w:t>
      </w:r>
      <w:r w:rsidRPr="009B4346">
        <w:rPr>
          <w:rFonts w:ascii="Arial" w:hAnsi="Arial" w:cs="Arial"/>
        </w:rPr>
        <w:t>, i.e. the court is not concerned with substantial and compelling circumstances.</w:t>
      </w:r>
    </w:p>
    <w:p w:rsidR="009B4346" w:rsidRPr="00414C45" w:rsidRDefault="009B4346" w:rsidP="0027458E">
      <w:pPr>
        <w:numPr>
          <w:ilvl w:val="1"/>
          <w:numId w:val="3"/>
        </w:numPr>
        <w:tabs>
          <w:tab w:val="left" w:pos="90"/>
        </w:tabs>
        <w:spacing w:line="360" w:lineRule="auto"/>
        <w:ind w:left="757" w:right="737"/>
        <w:jc w:val="both"/>
        <w:rPr>
          <w:rFonts w:ascii="Arial" w:hAnsi="Arial" w:cs="Arial"/>
        </w:rPr>
      </w:pPr>
      <w:r w:rsidRPr="00414C45">
        <w:rPr>
          <w:rFonts w:ascii="Arial" w:hAnsi="Arial" w:cs="Arial"/>
          <w:u w:val="single"/>
        </w:rPr>
        <w:t>The court may wholly or partly suspend the period of imprisonment</w:t>
      </w:r>
      <w:r w:rsidRPr="00414C45">
        <w:rPr>
          <w:rFonts w:ascii="Arial" w:hAnsi="Arial" w:cs="Arial"/>
        </w:rPr>
        <w:t>.</w:t>
      </w:r>
      <w:r w:rsidR="0027458E">
        <w:rPr>
          <w:rFonts w:ascii="Arial" w:hAnsi="Arial" w:cs="Arial"/>
        </w:rPr>
        <w:t>’</w:t>
      </w:r>
      <w:r w:rsidRPr="00414C45">
        <w:rPr>
          <w:rFonts w:ascii="Arial" w:hAnsi="Arial" w:cs="Arial"/>
        </w:rPr>
        <w:t xml:space="preserve"> </w:t>
      </w:r>
      <w:r w:rsidR="00414C45" w:rsidRPr="00414C45">
        <w:rPr>
          <w:rFonts w:ascii="Arial" w:hAnsi="Arial" w:cs="Arial"/>
        </w:rPr>
        <w:t>(my emphasis)</w:t>
      </w:r>
    </w:p>
    <w:p w:rsidR="00414C45" w:rsidRDefault="009B4346" w:rsidP="00F31BB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w:t>
      </w:r>
      <w:r w:rsidR="00414C45">
        <w:rPr>
          <w:rFonts w:ascii="Arial" w:hAnsi="Arial" w:cs="Arial"/>
          <w:sz w:val="24"/>
          <w:szCs w:val="24"/>
        </w:rPr>
        <w:t>appellant’s</w:t>
      </w:r>
      <w:r>
        <w:rPr>
          <w:rFonts w:ascii="Arial" w:hAnsi="Arial" w:cs="Arial"/>
          <w:sz w:val="24"/>
          <w:szCs w:val="24"/>
        </w:rPr>
        <w:t xml:space="preserve"> case falls in the second </w:t>
      </w:r>
      <w:r w:rsidR="00414C45">
        <w:rPr>
          <w:rFonts w:ascii="Arial" w:hAnsi="Arial" w:cs="Arial"/>
          <w:sz w:val="24"/>
          <w:szCs w:val="24"/>
        </w:rPr>
        <w:t>category as the value of the stock is N$16</w:t>
      </w:r>
      <w:r w:rsidR="004C43BA">
        <w:rPr>
          <w:rFonts w:ascii="Arial" w:hAnsi="Arial" w:cs="Arial"/>
          <w:sz w:val="24"/>
          <w:szCs w:val="24"/>
        </w:rPr>
        <w:t xml:space="preserve"> </w:t>
      </w:r>
      <w:r w:rsidR="00414C45">
        <w:rPr>
          <w:rFonts w:ascii="Arial" w:hAnsi="Arial" w:cs="Arial"/>
          <w:sz w:val="24"/>
          <w:szCs w:val="24"/>
        </w:rPr>
        <w:t>000.</w:t>
      </w:r>
      <w:r w:rsidR="000B610E">
        <w:rPr>
          <w:rFonts w:ascii="Arial" w:hAnsi="Arial" w:cs="Arial"/>
          <w:sz w:val="24"/>
          <w:szCs w:val="24"/>
        </w:rPr>
        <w:t xml:space="preserve"> Section 14(2) therefore does not apply</w:t>
      </w:r>
      <w:r w:rsidR="00FF2975">
        <w:rPr>
          <w:rFonts w:ascii="Arial" w:hAnsi="Arial" w:cs="Arial"/>
          <w:sz w:val="24"/>
          <w:szCs w:val="24"/>
        </w:rPr>
        <w:t>.</w:t>
      </w:r>
    </w:p>
    <w:p w:rsidR="00414C45" w:rsidRDefault="00414C45" w:rsidP="00F31BBC">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3B5A09">
        <w:rPr>
          <w:rFonts w:ascii="Arial" w:hAnsi="Arial" w:cs="Arial"/>
          <w:sz w:val="24"/>
          <w:szCs w:val="24"/>
        </w:rPr>
        <w:t>Mr Gaweseb in his heads of argument submitted that the learned magistrate did not explain substantial and compelling circumstances to the appellant</w:t>
      </w:r>
      <w:r w:rsidR="00206468">
        <w:rPr>
          <w:rFonts w:ascii="Arial" w:hAnsi="Arial" w:cs="Arial"/>
          <w:sz w:val="24"/>
          <w:szCs w:val="24"/>
        </w:rPr>
        <w:t xml:space="preserve">. The magistrate therefore committed an irregularity according to Mr Gaweseb. I disagree with the submissions. It is clear from the </w:t>
      </w:r>
      <w:r w:rsidR="004C43BA">
        <w:rPr>
          <w:rFonts w:ascii="Arial" w:hAnsi="Arial" w:cs="Arial"/>
          <w:i/>
          <w:sz w:val="24"/>
          <w:szCs w:val="24"/>
        </w:rPr>
        <w:t>S v Tjiveze</w:t>
      </w:r>
      <w:r w:rsidR="00206468">
        <w:rPr>
          <w:rFonts w:ascii="Arial" w:hAnsi="Arial" w:cs="Arial"/>
          <w:i/>
          <w:sz w:val="24"/>
          <w:szCs w:val="24"/>
        </w:rPr>
        <w:t xml:space="preserve"> </w:t>
      </w:r>
      <w:r w:rsidR="00206468" w:rsidRPr="00206468">
        <w:rPr>
          <w:rFonts w:ascii="Arial" w:hAnsi="Arial" w:cs="Arial"/>
          <w:sz w:val="24"/>
          <w:szCs w:val="24"/>
        </w:rPr>
        <w:t>judg</w:t>
      </w:r>
      <w:r w:rsidR="002C5559">
        <w:rPr>
          <w:rFonts w:ascii="Arial" w:hAnsi="Arial" w:cs="Arial"/>
          <w:sz w:val="24"/>
          <w:szCs w:val="24"/>
        </w:rPr>
        <w:t>e</w:t>
      </w:r>
      <w:r w:rsidR="00206468" w:rsidRPr="00206468">
        <w:rPr>
          <w:rFonts w:ascii="Arial" w:hAnsi="Arial" w:cs="Arial"/>
          <w:sz w:val="24"/>
          <w:szCs w:val="24"/>
        </w:rPr>
        <w:t>ment</w:t>
      </w:r>
      <w:r w:rsidR="00206468">
        <w:rPr>
          <w:rFonts w:ascii="Arial" w:hAnsi="Arial" w:cs="Arial"/>
          <w:sz w:val="24"/>
          <w:szCs w:val="24"/>
        </w:rPr>
        <w:t>,</w:t>
      </w:r>
      <w:r w:rsidR="00206468" w:rsidRPr="00206468">
        <w:rPr>
          <w:rFonts w:ascii="Arial" w:hAnsi="Arial" w:cs="Arial"/>
          <w:sz w:val="24"/>
          <w:szCs w:val="24"/>
        </w:rPr>
        <w:t xml:space="preserve"> referred to above</w:t>
      </w:r>
      <w:r w:rsidR="00206468">
        <w:rPr>
          <w:rFonts w:ascii="Arial" w:hAnsi="Arial" w:cs="Arial"/>
          <w:sz w:val="24"/>
          <w:szCs w:val="24"/>
        </w:rPr>
        <w:t>,</w:t>
      </w:r>
      <w:r w:rsidR="00206468" w:rsidRPr="00206468">
        <w:rPr>
          <w:rFonts w:ascii="Arial" w:hAnsi="Arial" w:cs="Arial"/>
          <w:sz w:val="24"/>
          <w:szCs w:val="24"/>
        </w:rPr>
        <w:t xml:space="preserve"> that</w:t>
      </w:r>
      <w:r w:rsidR="00206468">
        <w:rPr>
          <w:rFonts w:ascii="Arial" w:hAnsi="Arial" w:cs="Arial"/>
          <w:sz w:val="24"/>
          <w:szCs w:val="24"/>
        </w:rPr>
        <w:t xml:space="preserve"> wher</w:t>
      </w:r>
      <w:r w:rsidR="004C43BA">
        <w:rPr>
          <w:rFonts w:ascii="Arial" w:hAnsi="Arial" w:cs="Arial"/>
          <w:sz w:val="24"/>
          <w:szCs w:val="24"/>
        </w:rPr>
        <w:t>e the value of stock is N</w:t>
      </w:r>
      <w:r w:rsidR="00C007B5">
        <w:rPr>
          <w:rFonts w:ascii="Arial" w:hAnsi="Arial" w:cs="Arial"/>
          <w:sz w:val="24"/>
          <w:szCs w:val="24"/>
        </w:rPr>
        <w:t>$</w:t>
      </w:r>
      <w:r w:rsidR="004C43BA">
        <w:rPr>
          <w:rFonts w:ascii="Arial" w:hAnsi="Arial" w:cs="Arial"/>
          <w:sz w:val="24"/>
          <w:szCs w:val="24"/>
        </w:rPr>
        <w:t>500</w:t>
      </w:r>
      <w:r w:rsidR="00206468">
        <w:rPr>
          <w:rFonts w:ascii="Arial" w:hAnsi="Arial" w:cs="Arial"/>
          <w:sz w:val="24"/>
          <w:szCs w:val="24"/>
        </w:rPr>
        <w:t xml:space="preserve"> or more that section 14(2) does not apply.</w:t>
      </w:r>
    </w:p>
    <w:p w:rsidR="0080445C" w:rsidRPr="00E376E8" w:rsidRDefault="0080445C" w:rsidP="00F31BBC">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Ms Mugaviri also submitted that it was a misdirection by the magistrate</w:t>
      </w:r>
      <w:r w:rsidR="00DC0D60" w:rsidRPr="00E376E8">
        <w:rPr>
          <w:rFonts w:ascii="Arial" w:hAnsi="Arial" w:cs="Arial"/>
          <w:sz w:val="24"/>
          <w:szCs w:val="24"/>
        </w:rPr>
        <w:t>:</w:t>
      </w:r>
      <w:r w:rsidRPr="00E376E8">
        <w:rPr>
          <w:rFonts w:ascii="Arial" w:hAnsi="Arial" w:cs="Arial"/>
          <w:sz w:val="24"/>
          <w:szCs w:val="24"/>
        </w:rPr>
        <w:t xml:space="preserve"> </w:t>
      </w:r>
      <w:r w:rsidR="00DC0D60" w:rsidRPr="00E376E8">
        <w:rPr>
          <w:rFonts w:ascii="Arial" w:hAnsi="Arial" w:cs="Arial"/>
          <w:sz w:val="24"/>
          <w:szCs w:val="24"/>
        </w:rPr>
        <w:t>‘</w:t>
      </w:r>
      <w:r w:rsidRPr="00E376E8">
        <w:rPr>
          <w:rFonts w:ascii="Arial" w:hAnsi="Arial" w:cs="Arial"/>
          <w:sz w:val="24"/>
          <w:szCs w:val="24"/>
        </w:rPr>
        <w:t>not to</w:t>
      </w:r>
      <w:r w:rsidR="00DC0D60" w:rsidRPr="00E376E8">
        <w:rPr>
          <w:rFonts w:ascii="Arial" w:hAnsi="Arial" w:cs="Arial"/>
          <w:sz w:val="24"/>
          <w:szCs w:val="24"/>
        </w:rPr>
        <w:t xml:space="preserve"> highlight the provisions of section 14 of the Stock Theft Act, Act 12 of 1990 to the appellant with reference to the prescribed minimum sentence which read with section 297(4) requires the court in its discretion to pass sentence, but order the operation of a part to be suspended. The court’s failure in this regard, I submit amounts to a misdirection.’</w:t>
      </w:r>
      <w:r w:rsidR="00FB6B06" w:rsidRPr="00E376E8">
        <w:rPr>
          <w:rFonts w:ascii="Arial" w:hAnsi="Arial" w:cs="Arial"/>
          <w:sz w:val="24"/>
          <w:szCs w:val="24"/>
        </w:rPr>
        <w:t xml:space="preserve"> She furthermore elaborated that the Learned Magistrate ‘considered the value of the stock as a substantial factor and the prevalence of the offence in the district without consideration (sic) the fact there were </w:t>
      </w:r>
      <w:r w:rsidR="00FB6B06" w:rsidRPr="00E376E8">
        <w:rPr>
          <w:rFonts w:ascii="Arial" w:hAnsi="Arial" w:cs="Arial"/>
          <w:sz w:val="24"/>
          <w:szCs w:val="24"/>
          <w:u w:val="single"/>
        </w:rPr>
        <w:t>compelling and substantial circumstances</w:t>
      </w:r>
      <w:r w:rsidR="00FB6B06" w:rsidRPr="00E376E8">
        <w:rPr>
          <w:rFonts w:ascii="Arial" w:hAnsi="Arial" w:cs="Arial"/>
          <w:sz w:val="24"/>
          <w:szCs w:val="24"/>
        </w:rPr>
        <w:t xml:space="preserve"> which included that the appellant was expecting a child and had five children who were all minors and under his care.’ (my underlining)</w:t>
      </w:r>
    </w:p>
    <w:p w:rsidR="00F61BB3" w:rsidRDefault="00F61BB3" w:rsidP="00F31BBC">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record indeed does not reflect that the magistrate assisted the unrepresented appellant in mitigation of sentence. In my view, however, it is a notorious fact that not all accused need assistance in mitigation. In this case the appellant placed sufficient facts before the Learned Magistrate</w:t>
      </w:r>
      <w:r w:rsidR="007164CA">
        <w:rPr>
          <w:rFonts w:ascii="Arial" w:hAnsi="Arial" w:cs="Arial"/>
          <w:sz w:val="24"/>
          <w:szCs w:val="24"/>
        </w:rPr>
        <w:t xml:space="preserve"> to pass a competent sentence. The record reflects as follows:</w:t>
      </w:r>
    </w:p>
    <w:p w:rsidR="007164CA" w:rsidRDefault="004A7003" w:rsidP="005F5DE0">
      <w:pPr>
        <w:spacing w:line="360" w:lineRule="auto"/>
        <w:ind w:left="57"/>
        <w:jc w:val="both"/>
        <w:rPr>
          <w:rFonts w:ascii="Arial" w:hAnsi="Arial" w:cs="Arial"/>
          <w:u w:val="single"/>
        </w:rPr>
      </w:pPr>
      <w:r w:rsidRPr="004A7003">
        <w:rPr>
          <w:rFonts w:ascii="Arial" w:hAnsi="Arial" w:cs="Arial"/>
          <w:u w:val="single"/>
        </w:rPr>
        <w:t>‘MR MWAALA:</w:t>
      </w:r>
      <w:r w:rsidRPr="004A7003">
        <w:rPr>
          <w:rFonts w:ascii="Arial" w:hAnsi="Arial" w:cs="Arial"/>
          <w:u w:val="single"/>
        </w:rPr>
        <w:tab/>
        <w:t>PROVES NO PREVIOUS CONVICTIONS</w:t>
      </w:r>
      <w:r>
        <w:rPr>
          <w:rFonts w:ascii="Arial" w:hAnsi="Arial" w:cs="Arial"/>
          <w:u w:val="single"/>
        </w:rPr>
        <w:t xml:space="preserve"> </w:t>
      </w:r>
    </w:p>
    <w:p w:rsidR="004A7003" w:rsidRPr="00B83D46" w:rsidRDefault="004A7003" w:rsidP="005F5DE0">
      <w:pPr>
        <w:spacing w:line="360" w:lineRule="auto"/>
        <w:ind w:left="57"/>
        <w:jc w:val="both"/>
        <w:rPr>
          <w:rFonts w:ascii="Arial" w:hAnsi="Arial" w:cs="Arial"/>
        </w:rPr>
      </w:pPr>
      <w:r>
        <w:rPr>
          <w:rFonts w:ascii="Arial" w:hAnsi="Arial" w:cs="Arial"/>
          <w:u w:val="single"/>
        </w:rPr>
        <w:t xml:space="preserve">COURT: </w:t>
      </w:r>
      <w:r w:rsidR="00B83D46">
        <w:rPr>
          <w:rFonts w:ascii="Arial" w:hAnsi="Arial" w:cs="Arial"/>
        </w:rPr>
        <w:tab/>
        <w:t>Yes mitigation rights.</w:t>
      </w:r>
    </w:p>
    <w:p w:rsidR="00B83D46" w:rsidRDefault="00B83D46" w:rsidP="005F5DE0">
      <w:pPr>
        <w:spacing w:line="360" w:lineRule="auto"/>
        <w:ind w:left="57"/>
        <w:jc w:val="both"/>
        <w:rPr>
          <w:rFonts w:ascii="Arial" w:hAnsi="Arial" w:cs="Arial"/>
        </w:rPr>
      </w:pPr>
      <w:r w:rsidRPr="00B83D46">
        <w:rPr>
          <w:rFonts w:ascii="Arial" w:hAnsi="Arial" w:cs="Arial"/>
          <w:u w:val="single"/>
        </w:rPr>
        <w:t>ACCUSED ADRESSES COURT IN MITIGATION OF SENTENCE</w:t>
      </w:r>
      <w:r>
        <w:rPr>
          <w:rFonts w:ascii="Arial" w:hAnsi="Arial" w:cs="Arial"/>
          <w:u w:val="single"/>
        </w:rPr>
        <w:t xml:space="preserve">: </w:t>
      </w:r>
      <w:r>
        <w:rPr>
          <w:rFonts w:ascii="Arial" w:hAnsi="Arial" w:cs="Arial"/>
        </w:rPr>
        <w:tab/>
        <w:t xml:space="preserve">I am twenty-eight years old Namibian male. I am not married and am a father of five children. The eldest child is seven years old and five years the second, third 4 and the last two are my twins. They are one year old. I am unemployed and I never went to school and yesterday I was detected that I </w:t>
      </w:r>
      <w:r w:rsidR="0067046E">
        <w:rPr>
          <w:rFonts w:ascii="Arial" w:hAnsi="Arial" w:cs="Arial"/>
        </w:rPr>
        <w:t>am</w:t>
      </w:r>
      <w:r>
        <w:rPr>
          <w:rFonts w:ascii="Arial" w:hAnsi="Arial" w:cs="Arial"/>
        </w:rPr>
        <w:t xml:space="preserve"> suffering from breast cancer. It was detected yesterday at Oshakati State Hospital and I do not have any saving at the bank and I would like Your Worship to consider Sentence coupled with a fine where Your Worship to pay a fine</w:t>
      </w:r>
      <w:r w:rsidR="0067046E">
        <w:rPr>
          <w:rFonts w:ascii="Arial" w:hAnsi="Arial" w:cs="Arial"/>
        </w:rPr>
        <w:t xml:space="preserve"> </w:t>
      </w:r>
      <w:r>
        <w:rPr>
          <w:rFonts w:ascii="Arial" w:hAnsi="Arial" w:cs="Arial"/>
        </w:rPr>
        <w:t>and return back outside and commence off</w:t>
      </w:r>
      <w:r w:rsidR="0067046E">
        <w:rPr>
          <w:rFonts w:ascii="Arial" w:hAnsi="Arial" w:cs="Arial"/>
        </w:rPr>
        <w:t xml:space="preserve"> work. It is </w:t>
      </w:r>
      <w:r w:rsidR="0067046E">
        <w:rPr>
          <w:rFonts w:ascii="Arial" w:hAnsi="Arial" w:cs="Arial"/>
        </w:rPr>
        <w:lastRenderedPageBreak/>
        <w:t xml:space="preserve">correct. </w:t>
      </w:r>
      <w:r>
        <w:rPr>
          <w:rFonts w:ascii="Arial" w:hAnsi="Arial" w:cs="Arial"/>
        </w:rPr>
        <w:t xml:space="preserve"> </w:t>
      </w:r>
      <w:r w:rsidR="0067046E">
        <w:rPr>
          <w:rFonts w:ascii="Arial" w:hAnsi="Arial" w:cs="Arial"/>
        </w:rPr>
        <w:t>It is just there is no one to assist my children outside. When I am given a fine I will be able to go outside and work and assist my children. That will be all.’</w:t>
      </w:r>
    </w:p>
    <w:p w:rsidR="00737FE8" w:rsidRDefault="00737FE8" w:rsidP="00F31BBC">
      <w:pPr>
        <w:spacing w:line="360" w:lineRule="auto"/>
        <w:jc w:val="both"/>
        <w:rPr>
          <w:rFonts w:ascii="Arial" w:hAnsi="Arial" w:cs="Arial"/>
          <w:sz w:val="24"/>
          <w:szCs w:val="24"/>
        </w:rPr>
      </w:pPr>
      <w:r w:rsidRPr="00737FE8">
        <w:rPr>
          <w:rFonts w:ascii="Arial" w:hAnsi="Arial" w:cs="Arial"/>
          <w:sz w:val="24"/>
          <w:szCs w:val="24"/>
        </w:rPr>
        <w:t>[10]</w:t>
      </w:r>
      <w:r>
        <w:rPr>
          <w:rFonts w:ascii="Arial" w:hAnsi="Arial" w:cs="Arial"/>
          <w:sz w:val="24"/>
          <w:szCs w:val="24"/>
        </w:rPr>
        <w:tab/>
        <w:t>The above extract is the mechanical recording of the record. If one only considers that it seems</w:t>
      </w:r>
      <w:r w:rsidR="002B4E9E">
        <w:rPr>
          <w:rFonts w:ascii="Arial" w:hAnsi="Arial" w:cs="Arial"/>
          <w:sz w:val="24"/>
          <w:szCs w:val="24"/>
        </w:rPr>
        <w:t xml:space="preserve"> that the Learned Magistrate displayed non-apathy towards the appellant. The magistrate however, appropriately explained the mitigating rights to the appellant as per an annexure as follows:</w:t>
      </w:r>
    </w:p>
    <w:p w:rsidR="002B4E9E" w:rsidRPr="00282A47" w:rsidRDefault="002B4E9E" w:rsidP="005F5DE0">
      <w:pPr>
        <w:spacing w:line="360" w:lineRule="auto"/>
        <w:ind w:left="90" w:hanging="90"/>
        <w:jc w:val="both"/>
        <w:rPr>
          <w:rFonts w:ascii="Arial" w:hAnsi="Arial" w:cs="Arial"/>
        </w:rPr>
      </w:pPr>
      <w:r w:rsidRPr="00282A47">
        <w:rPr>
          <w:rFonts w:ascii="Arial" w:hAnsi="Arial" w:cs="Arial"/>
        </w:rPr>
        <w:t>‘MITIGATION</w:t>
      </w:r>
    </w:p>
    <w:p w:rsidR="002B4E9E" w:rsidRPr="00282A47" w:rsidRDefault="002B4E9E" w:rsidP="005F5DE0">
      <w:pPr>
        <w:spacing w:line="360" w:lineRule="auto"/>
        <w:ind w:left="90" w:hanging="90"/>
        <w:jc w:val="both"/>
        <w:rPr>
          <w:rFonts w:ascii="Arial" w:hAnsi="Arial" w:cs="Arial"/>
        </w:rPr>
      </w:pPr>
      <w:r w:rsidRPr="00282A47">
        <w:rPr>
          <w:rFonts w:ascii="Arial" w:hAnsi="Arial" w:cs="Arial"/>
        </w:rPr>
        <w:t>The court found you guilty. The court may, before passing sentence, receive evidence as it think fit in order to inform itself as to the proper sentence to be passed.</w:t>
      </w:r>
    </w:p>
    <w:p w:rsidR="002B4E9E" w:rsidRPr="00282A47" w:rsidRDefault="002B4E9E" w:rsidP="005F5DE0">
      <w:pPr>
        <w:spacing w:line="360" w:lineRule="auto"/>
        <w:ind w:left="90" w:hanging="90"/>
        <w:jc w:val="both"/>
        <w:rPr>
          <w:rFonts w:ascii="Arial" w:hAnsi="Arial" w:cs="Arial"/>
        </w:rPr>
      </w:pPr>
      <w:r w:rsidRPr="00282A47">
        <w:rPr>
          <w:rFonts w:ascii="Arial" w:hAnsi="Arial" w:cs="Arial"/>
        </w:rPr>
        <w:t>You are further informed that before the court passes the sentence; you have now a right to address the court on the matter of sentence. You may now bring to the attention</w:t>
      </w:r>
      <w:r w:rsidR="00282A47" w:rsidRPr="00282A47">
        <w:rPr>
          <w:rFonts w:ascii="Arial" w:hAnsi="Arial" w:cs="Arial"/>
        </w:rPr>
        <w:t xml:space="preserve"> of the court Mitigating factors. Mitigating factors which if brought to the knowledge of the court could have passed in the absence thereof. You can do so by either testifying under oath or calling witnesses to testify under oath. You may also address the court without taking an oath or call witnesses to testify under oath or make an affirmation, then either the court or the prosecution is entitled to ask you or your witness questions.</w:t>
      </w:r>
    </w:p>
    <w:p w:rsidR="00282A47" w:rsidRPr="00282A47" w:rsidRDefault="00282A47" w:rsidP="005F5DE0">
      <w:pPr>
        <w:spacing w:line="360" w:lineRule="auto"/>
        <w:ind w:left="90" w:hanging="90"/>
        <w:jc w:val="both"/>
        <w:rPr>
          <w:rFonts w:ascii="Arial" w:hAnsi="Arial" w:cs="Arial"/>
        </w:rPr>
      </w:pPr>
      <w:r w:rsidRPr="00282A47">
        <w:rPr>
          <w:rFonts w:ascii="Arial" w:hAnsi="Arial" w:cs="Arial"/>
        </w:rPr>
        <w:t>Q;</w:t>
      </w:r>
      <w:r w:rsidRPr="00282A47">
        <w:rPr>
          <w:rFonts w:ascii="Arial" w:hAnsi="Arial" w:cs="Arial"/>
        </w:rPr>
        <w:tab/>
        <w:t>Do you understand?</w:t>
      </w:r>
    </w:p>
    <w:p w:rsidR="00282A47" w:rsidRPr="00282A47" w:rsidRDefault="00282A47" w:rsidP="005F5DE0">
      <w:pPr>
        <w:spacing w:line="360" w:lineRule="auto"/>
        <w:ind w:left="90" w:hanging="90"/>
        <w:jc w:val="both"/>
        <w:rPr>
          <w:rFonts w:ascii="Arial" w:hAnsi="Arial" w:cs="Arial"/>
        </w:rPr>
      </w:pPr>
      <w:r w:rsidRPr="00282A47">
        <w:rPr>
          <w:rFonts w:ascii="Arial" w:hAnsi="Arial" w:cs="Arial"/>
        </w:rPr>
        <w:t>A:</w:t>
      </w:r>
      <w:r w:rsidRPr="00282A47">
        <w:rPr>
          <w:rFonts w:ascii="Arial" w:hAnsi="Arial" w:cs="Arial"/>
        </w:rPr>
        <w:tab/>
        <w:t>Yes</w:t>
      </w:r>
    </w:p>
    <w:p w:rsidR="00282A47" w:rsidRPr="00282A47" w:rsidRDefault="00282A47" w:rsidP="005F5DE0">
      <w:pPr>
        <w:spacing w:line="360" w:lineRule="auto"/>
        <w:ind w:left="90" w:hanging="90"/>
        <w:jc w:val="both"/>
        <w:rPr>
          <w:rFonts w:ascii="Arial" w:hAnsi="Arial" w:cs="Arial"/>
        </w:rPr>
      </w:pPr>
      <w:r w:rsidRPr="00282A47">
        <w:rPr>
          <w:rFonts w:ascii="Arial" w:hAnsi="Arial" w:cs="Arial"/>
        </w:rPr>
        <w:t>Q:</w:t>
      </w:r>
      <w:r w:rsidRPr="00282A47">
        <w:rPr>
          <w:rFonts w:ascii="Arial" w:hAnsi="Arial" w:cs="Arial"/>
        </w:rPr>
        <w:tab/>
        <w:t>Do you wish to testify under oath or call witness to t</w:t>
      </w:r>
      <w:r w:rsidR="005F5DE0">
        <w:rPr>
          <w:rFonts w:ascii="Arial" w:hAnsi="Arial" w:cs="Arial"/>
        </w:rPr>
        <w:t xml:space="preserve">estify under oath in mitigation </w:t>
      </w:r>
      <w:r w:rsidRPr="00282A47">
        <w:rPr>
          <w:rFonts w:ascii="Arial" w:hAnsi="Arial" w:cs="Arial"/>
        </w:rPr>
        <w:t>or do you wish to address the court without taking an oath or making an affirmation?</w:t>
      </w:r>
    </w:p>
    <w:p w:rsidR="00282A47" w:rsidRDefault="00C007B5" w:rsidP="005F5DE0">
      <w:pPr>
        <w:spacing w:line="360" w:lineRule="auto"/>
        <w:ind w:left="90" w:hanging="90"/>
        <w:jc w:val="both"/>
        <w:rPr>
          <w:rFonts w:ascii="Arial" w:hAnsi="Arial" w:cs="Arial"/>
        </w:rPr>
      </w:pPr>
      <w:r>
        <w:rPr>
          <w:rFonts w:ascii="Arial" w:hAnsi="Arial" w:cs="Arial"/>
        </w:rPr>
        <w:t>A:</w:t>
      </w:r>
      <w:r>
        <w:rPr>
          <w:rFonts w:ascii="Arial" w:hAnsi="Arial" w:cs="Arial"/>
        </w:rPr>
        <w:tab/>
        <w:t>No.’</w:t>
      </w:r>
    </w:p>
    <w:p w:rsidR="000B610E" w:rsidRDefault="00E376E8" w:rsidP="00F31BBC">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B610E">
        <w:rPr>
          <w:rFonts w:ascii="Arial" w:hAnsi="Arial" w:cs="Arial"/>
          <w:sz w:val="24"/>
          <w:szCs w:val="24"/>
        </w:rPr>
        <w:t>Considering the address in mitigation, it is clear that the answer ‘No’ only refers to the first part of the question that the appellant did not want to testify under oath or call a witness to testify under oath.</w:t>
      </w:r>
    </w:p>
    <w:p w:rsidR="00FF2975" w:rsidRDefault="00E376E8" w:rsidP="00F31BBC">
      <w:pPr>
        <w:spacing w:line="360" w:lineRule="auto"/>
        <w:jc w:val="both"/>
        <w:rPr>
          <w:rFonts w:ascii="Arial" w:hAnsi="Arial" w:cs="Arial"/>
          <w:sz w:val="24"/>
          <w:szCs w:val="24"/>
        </w:rPr>
      </w:pPr>
      <w:r>
        <w:rPr>
          <w:rFonts w:ascii="Arial" w:hAnsi="Arial" w:cs="Arial"/>
          <w:sz w:val="24"/>
          <w:szCs w:val="24"/>
        </w:rPr>
        <w:t>[12</w:t>
      </w:r>
      <w:r w:rsidR="00FF2975">
        <w:rPr>
          <w:rFonts w:ascii="Arial" w:hAnsi="Arial" w:cs="Arial"/>
          <w:sz w:val="24"/>
          <w:szCs w:val="24"/>
        </w:rPr>
        <w:t>]</w:t>
      </w:r>
      <w:r w:rsidR="00FF2975">
        <w:rPr>
          <w:rFonts w:ascii="Arial" w:hAnsi="Arial" w:cs="Arial"/>
          <w:sz w:val="24"/>
          <w:szCs w:val="24"/>
        </w:rPr>
        <w:tab/>
        <w:t xml:space="preserve">The public prosecutor in the court </w:t>
      </w:r>
      <w:r w:rsidR="00FF2975">
        <w:rPr>
          <w:rFonts w:ascii="Arial" w:hAnsi="Arial" w:cs="Arial"/>
          <w:i/>
          <w:sz w:val="24"/>
          <w:szCs w:val="24"/>
        </w:rPr>
        <w:t xml:space="preserve">a quo </w:t>
      </w:r>
      <w:r w:rsidR="00FF2975">
        <w:rPr>
          <w:rFonts w:ascii="Arial" w:hAnsi="Arial" w:cs="Arial"/>
          <w:sz w:val="24"/>
          <w:szCs w:val="24"/>
        </w:rPr>
        <w:t xml:space="preserve">in his address referred the court to </w:t>
      </w:r>
      <w:r w:rsidR="00FF2975" w:rsidRPr="00FF2975">
        <w:rPr>
          <w:rFonts w:ascii="Arial" w:hAnsi="Arial" w:cs="Arial"/>
          <w:sz w:val="24"/>
          <w:szCs w:val="24"/>
        </w:rPr>
        <w:t xml:space="preserve">the case of </w:t>
      </w:r>
      <w:r w:rsidR="00FF2975" w:rsidRPr="00FF2975">
        <w:rPr>
          <w:rFonts w:ascii="Arial" w:hAnsi="Arial" w:cs="Arial"/>
          <w:i/>
          <w:sz w:val="24"/>
          <w:szCs w:val="24"/>
        </w:rPr>
        <w:t xml:space="preserve">Daniel v Attorney-General </w:t>
      </w:r>
      <w:r w:rsidR="00C007B5">
        <w:rPr>
          <w:rFonts w:ascii="Arial" w:hAnsi="Arial" w:cs="Arial"/>
          <w:i/>
          <w:sz w:val="24"/>
          <w:szCs w:val="24"/>
        </w:rPr>
        <w:t xml:space="preserve">&amp; </w:t>
      </w:r>
      <w:r w:rsidR="0011537E">
        <w:rPr>
          <w:rFonts w:ascii="Arial" w:hAnsi="Arial" w:cs="Arial"/>
          <w:i/>
          <w:sz w:val="24"/>
          <w:szCs w:val="24"/>
        </w:rPr>
        <w:t>O</w:t>
      </w:r>
      <w:r w:rsidR="00FF2975" w:rsidRPr="00FF2975">
        <w:rPr>
          <w:rFonts w:ascii="Arial" w:hAnsi="Arial" w:cs="Arial"/>
          <w:i/>
          <w:sz w:val="24"/>
          <w:szCs w:val="24"/>
        </w:rPr>
        <w:t xml:space="preserve">thers; Peter v Attorney-General </w:t>
      </w:r>
      <w:r w:rsidR="00C007B5">
        <w:rPr>
          <w:rFonts w:ascii="Arial" w:hAnsi="Arial" w:cs="Arial"/>
          <w:i/>
          <w:sz w:val="24"/>
          <w:szCs w:val="24"/>
        </w:rPr>
        <w:t xml:space="preserve">&amp; </w:t>
      </w:r>
      <w:r w:rsidR="0011537E">
        <w:rPr>
          <w:rFonts w:ascii="Arial" w:hAnsi="Arial" w:cs="Arial"/>
          <w:i/>
          <w:sz w:val="24"/>
          <w:szCs w:val="24"/>
        </w:rPr>
        <w:t>O</w:t>
      </w:r>
      <w:r w:rsidR="00FF2975" w:rsidRPr="00FF2975">
        <w:rPr>
          <w:rFonts w:ascii="Arial" w:hAnsi="Arial" w:cs="Arial"/>
          <w:i/>
          <w:sz w:val="24"/>
          <w:szCs w:val="24"/>
        </w:rPr>
        <w:t xml:space="preserve">thers (supra). </w:t>
      </w:r>
      <w:r w:rsidR="00FF2975" w:rsidRPr="00FF2975">
        <w:rPr>
          <w:rFonts w:ascii="Arial" w:hAnsi="Arial" w:cs="Arial"/>
          <w:sz w:val="24"/>
          <w:szCs w:val="24"/>
        </w:rPr>
        <w:t>The prosecutor suggested a sentence of 10 years</w:t>
      </w:r>
      <w:r w:rsidR="004C43BA">
        <w:rPr>
          <w:rFonts w:ascii="Arial" w:hAnsi="Arial" w:cs="Arial"/>
          <w:sz w:val="24"/>
          <w:szCs w:val="24"/>
        </w:rPr>
        <w:t>’</w:t>
      </w:r>
      <w:r w:rsidR="00FF2975" w:rsidRPr="00FF2975">
        <w:rPr>
          <w:rFonts w:ascii="Arial" w:hAnsi="Arial" w:cs="Arial"/>
          <w:sz w:val="24"/>
          <w:szCs w:val="24"/>
        </w:rPr>
        <w:t xml:space="preserve"> imprisonment of which 2 years</w:t>
      </w:r>
      <w:r w:rsidR="004C43BA">
        <w:rPr>
          <w:rFonts w:ascii="Arial" w:hAnsi="Arial" w:cs="Arial"/>
          <w:sz w:val="24"/>
          <w:szCs w:val="24"/>
        </w:rPr>
        <w:t>’</w:t>
      </w:r>
      <w:r w:rsidR="00FF2975" w:rsidRPr="00FF2975">
        <w:rPr>
          <w:rFonts w:ascii="Arial" w:hAnsi="Arial" w:cs="Arial"/>
          <w:sz w:val="24"/>
          <w:szCs w:val="24"/>
        </w:rPr>
        <w:t xml:space="preserve"> are suspended on conditions.</w:t>
      </w:r>
      <w:r w:rsidR="00FF2975">
        <w:rPr>
          <w:rFonts w:ascii="Arial" w:hAnsi="Arial" w:cs="Arial"/>
          <w:sz w:val="24"/>
          <w:szCs w:val="24"/>
        </w:rPr>
        <w:t xml:space="preserve"> The learned magistrate does not state in his reasons whether </w:t>
      </w:r>
      <w:r w:rsidR="00FF2975">
        <w:rPr>
          <w:rFonts w:ascii="Arial" w:hAnsi="Arial" w:cs="Arial"/>
          <w:sz w:val="24"/>
          <w:szCs w:val="24"/>
        </w:rPr>
        <w:lastRenderedPageBreak/>
        <w:t>or not he considered to suspend part of the sentence. It is however a fact that judg</w:t>
      </w:r>
      <w:r w:rsidR="002C5559">
        <w:rPr>
          <w:rFonts w:ascii="Arial" w:hAnsi="Arial" w:cs="Arial"/>
          <w:sz w:val="24"/>
          <w:szCs w:val="24"/>
        </w:rPr>
        <w:t>e</w:t>
      </w:r>
      <w:r w:rsidR="00FF2975">
        <w:rPr>
          <w:rFonts w:ascii="Arial" w:hAnsi="Arial" w:cs="Arial"/>
          <w:sz w:val="24"/>
          <w:szCs w:val="24"/>
        </w:rPr>
        <w:t>ment</w:t>
      </w:r>
      <w:r w:rsidR="00C007B5">
        <w:rPr>
          <w:rFonts w:ascii="Arial" w:hAnsi="Arial" w:cs="Arial"/>
          <w:sz w:val="24"/>
          <w:szCs w:val="24"/>
        </w:rPr>
        <w:t xml:space="preserve">s </w:t>
      </w:r>
      <w:r w:rsidR="00FF2975">
        <w:rPr>
          <w:rFonts w:ascii="Arial" w:hAnsi="Arial" w:cs="Arial"/>
          <w:sz w:val="24"/>
          <w:szCs w:val="24"/>
        </w:rPr>
        <w:t>are never all embracing. The fact that something is not mentioned in a judg</w:t>
      </w:r>
      <w:r w:rsidR="002C5559">
        <w:rPr>
          <w:rFonts w:ascii="Arial" w:hAnsi="Arial" w:cs="Arial"/>
          <w:sz w:val="24"/>
          <w:szCs w:val="24"/>
        </w:rPr>
        <w:t>e</w:t>
      </w:r>
      <w:r w:rsidR="00FF2975">
        <w:rPr>
          <w:rFonts w:ascii="Arial" w:hAnsi="Arial" w:cs="Arial"/>
          <w:sz w:val="24"/>
          <w:szCs w:val="24"/>
        </w:rPr>
        <w:t>ment does not mean that it was not considered. The magistrate did not give additional reasons on the Notice of this appeal</w:t>
      </w:r>
      <w:r w:rsidR="0053189C">
        <w:rPr>
          <w:rFonts w:ascii="Arial" w:hAnsi="Arial" w:cs="Arial"/>
          <w:sz w:val="24"/>
          <w:szCs w:val="24"/>
        </w:rPr>
        <w:t>. In my view, he was however alerted to the fact that part of the sentence could be suspended shortly before imposing the sentence. It seems he exercised his discretion not to suspend part of the sentence.</w:t>
      </w:r>
    </w:p>
    <w:p w:rsidR="0053189C" w:rsidRDefault="00E376E8" w:rsidP="00F31BBC">
      <w:pPr>
        <w:spacing w:line="360" w:lineRule="auto"/>
        <w:jc w:val="both"/>
        <w:rPr>
          <w:rFonts w:ascii="Arial" w:hAnsi="Arial" w:cs="Arial"/>
          <w:sz w:val="24"/>
          <w:szCs w:val="24"/>
        </w:rPr>
      </w:pPr>
      <w:r>
        <w:rPr>
          <w:rFonts w:ascii="Arial" w:hAnsi="Arial" w:cs="Arial"/>
          <w:sz w:val="24"/>
          <w:szCs w:val="24"/>
        </w:rPr>
        <w:t>[13</w:t>
      </w:r>
      <w:r w:rsidR="0053189C">
        <w:rPr>
          <w:rFonts w:ascii="Arial" w:hAnsi="Arial" w:cs="Arial"/>
          <w:sz w:val="24"/>
          <w:szCs w:val="24"/>
        </w:rPr>
        <w:t>]</w:t>
      </w:r>
      <w:r w:rsidR="0053189C">
        <w:rPr>
          <w:rFonts w:ascii="Arial" w:hAnsi="Arial" w:cs="Arial"/>
          <w:sz w:val="24"/>
          <w:szCs w:val="24"/>
        </w:rPr>
        <w:tab/>
        <w:t xml:space="preserve">The </w:t>
      </w:r>
      <w:r w:rsidR="0053189C" w:rsidRPr="0053189C">
        <w:rPr>
          <w:rFonts w:ascii="Arial" w:hAnsi="Arial" w:cs="Arial"/>
          <w:i/>
          <w:sz w:val="24"/>
          <w:szCs w:val="24"/>
        </w:rPr>
        <w:t>ex tempore</w:t>
      </w:r>
      <w:r w:rsidR="0053189C">
        <w:rPr>
          <w:rFonts w:ascii="Arial" w:hAnsi="Arial" w:cs="Arial"/>
          <w:sz w:val="24"/>
          <w:szCs w:val="24"/>
        </w:rPr>
        <w:t xml:space="preserve"> reasons reflect that the learned magistrate indeed considered the personal circumstances of the appellant, mitigating and aggravating circumstances. In my view it was considered appropriately. The magistrate also considered the fact that Stock Theft is prevalent in the court’s jurisdiction</w:t>
      </w:r>
      <w:r w:rsidR="001740A4">
        <w:rPr>
          <w:rFonts w:ascii="Arial" w:hAnsi="Arial" w:cs="Arial"/>
          <w:sz w:val="24"/>
          <w:szCs w:val="24"/>
        </w:rPr>
        <w:t xml:space="preserve"> and that the value thereof in this case was high.</w:t>
      </w:r>
    </w:p>
    <w:p w:rsidR="001740A4" w:rsidRDefault="00E376E8" w:rsidP="00F31BBC">
      <w:pPr>
        <w:spacing w:line="360" w:lineRule="auto"/>
        <w:jc w:val="both"/>
        <w:rPr>
          <w:rFonts w:ascii="Arial" w:hAnsi="Arial" w:cs="Arial"/>
          <w:sz w:val="24"/>
          <w:szCs w:val="24"/>
        </w:rPr>
      </w:pPr>
      <w:r>
        <w:rPr>
          <w:rFonts w:ascii="Arial" w:hAnsi="Arial" w:cs="Arial"/>
          <w:sz w:val="24"/>
          <w:szCs w:val="24"/>
        </w:rPr>
        <w:t>[14</w:t>
      </w:r>
      <w:r w:rsidR="001740A4">
        <w:rPr>
          <w:rFonts w:ascii="Arial" w:hAnsi="Arial" w:cs="Arial"/>
          <w:sz w:val="24"/>
          <w:szCs w:val="24"/>
        </w:rPr>
        <w:t>]</w:t>
      </w:r>
      <w:r w:rsidR="001740A4">
        <w:rPr>
          <w:rFonts w:ascii="Arial" w:hAnsi="Arial" w:cs="Arial"/>
          <w:sz w:val="24"/>
          <w:szCs w:val="24"/>
        </w:rPr>
        <w:tab/>
        <w:t>The record of the district court reflect that the appellant pleaded not guilty and showed no signs of remorse.</w:t>
      </w:r>
      <w:r w:rsidR="00883EDE">
        <w:rPr>
          <w:rFonts w:ascii="Arial" w:hAnsi="Arial" w:cs="Arial"/>
          <w:sz w:val="24"/>
          <w:szCs w:val="24"/>
        </w:rPr>
        <w:t xml:space="preserve"> It appears that bail was granted at his first appearance and that he paid the bail.</w:t>
      </w:r>
      <w:r w:rsidR="001740A4">
        <w:rPr>
          <w:rFonts w:ascii="Arial" w:hAnsi="Arial" w:cs="Arial"/>
          <w:sz w:val="24"/>
          <w:szCs w:val="24"/>
        </w:rPr>
        <w:t xml:space="preserve"> The evidence revealed that the cattle were recovered about a year after they were stolen in the Kavango Region about 300 km from where they were stolen. The appellant sold the cattle to one of his relatives. The complainant recovered the cattle but the appellant gained financially from the proceeds thereof.</w:t>
      </w:r>
      <w:r w:rsidR="0026471A">
        <w:rPr>
          <w:rFonts w:ascii="Arial" w:hAnsi="Arial" w:cs="Arial"/>
          <w:sz w:val="24"/>
          <w:szCs w:val="24"/>
        </w:rPr>
        <w:t xml:space="preserve"> These are all factors that the learned magistrate in my view, duly considered.</w:t>
      </w:r>
    </w:p>
    <w:p w:rsidR="0067046E" w:rsidRDefault="00E376E8" w:rsidP="00F31BBC">
      <w:pPr>
        <w:spacing w:line="360" w:lineRule="auto"/>
        <w:jc w:val="both"/>
        <w:rPr>
          <w:rFonts w:ascii="Arial" w:hAnsi="Arial" w:cs="Arial"/>
          <w:sz w:val="24"/>
          <w:szCs w:val="24"/>
        </w:rPr>
      </w:pPr>
      <w:r>
        <w:rPr>
          <w:rFonts w:ascii="Arial" w:hAnsi="Arial" w:cs="Arial"/>
          <w:sz w:val="24"/>
          <w:szCs w:val="24"/>
        </w:rPr>
        <w:t>[15</w:t>
      </w:r>
      <w:r w:rsidR="001740A4">
        <w:rPr>
          <w:rFonts w:ascii="Arial" w:hAnsi="Arial" w:cs="Arial"/>
          <w:sz w:val="24"/>
          <w:szCs w:val="24"/>
        </w:rPr>
        <w:t>]</w:t>
      </w:r>
      <w:r w:rsidR="001740A4">
        <w:rPr>
          <w:rFonts w:ascii="Arial" w:hAnsi="Arial" w:cs="Arial"/>
          <w:sz w:val="24"/>
          <w:szCs w:val="24"/>
        </w:rPr>
        <w:tab/>
      </w:r>
      <w:r w:rsidR="0026471A">
        <w:rPr>
          <w:rFonts w:ascii="Arial" w:hAnsi="Arial" w:cs="Arial"/>
          <w:sz w:val="24"/>
          <w:szCs w:val="24"/>
        </w:rPr>
        <w:t>This court’s powers to interfere with the sentence is limited.</w:t>
      </w:r>
      <w:r w:rsidR="00CC5963">
        <w:rPr>
          <w:rFonts w:ascii="Arial" w:hAnsi="Arial" w:cs="Arial"/>
          <w:sz w:val="24"/>
          <w:szCs w:val="24"/>
        </w:rPr>
        <w:t xml:space="preserve"> It is trite that it can only interfere in circumstances where the trial court has not exercised its discretion judicially. That will be the case where the sentence is vitiated by irregularity or misdirection or where the sentence is disturbingly inappropriate and induces a sense of shock. I am convinced that </w:t>
      </w:r>
      <w:r w:rsidR="00CC5963" w:rsidRPr="00E1408C">
        <w:rPr>
          <w:rFonts w:ascii="Arial" w:hAnsi="Arial" w:cs="Arial"/>
          <w:i/>
          <w:sz w:val="24"/>
          <w:szCs w:val="24"/>
        </w:rPr>
        <w:t>in casu</w:t>
      </w:r>
      <w:r w:rsidR="00CC5963">
        <w:rPr>
          <w:rFonts w:ascii="Arial" w:hAnsi="Arial" w:cs="Arial"/>
          <w:sz w:val="24"/>
          <w:szCs w:val="24"/>
        </w:rPr>
        <w:t xml:space="preserve"> the discretion was exercised judicially.</w:t>
      </w:r>
      <w:r w:rsidR="00CC5963">
        <w:rPr>
          <w:rStyle w:val="FootnoteReference"/>
          <w:rFonts w:ascii="Arial" w:hAnsi="Arial" w:cs="Arial"/>
          <w:sz w:val="24"/>
          <w:szCs w:val="24"/>
        </w:rPr>
        <w:footnoteReference w:id="3"/>
      </w:r>
    </w:p>
    <w:p w:rsidR="00E1408C" w:rsidRDefault="00E376E8" w:rsidP="00F31BBC">
      <w:pPr>
        <w:spacing w:line="360" w:lineRule="auto"/>
        <w:jc w:val="both"/>
        <w:rPr>
          <w:rFonts w:ascii="Arial" w:hAnsi="Arial" w:cs="Arial"/>
          <w:sz w:val="24"/>
          <w:szCs w:val="24"/>
        </w:rPr>
      </w:pPr>
      <w:r>
        <w:rPr>
          <w:rFonts w:ascii="Arial" w:hAnsi="Arial" w:cs="Arial"/>
          <w:sz w:val="24"/>
          <w:szCs w:val="24"/>
        </w:rPr>
        <w:t>[16</w:t>
      </w:r>
      <w:r w:rsidR="00E1408C">
        <w:rPr>
          <w:rFonts w:ascii="Arial" w:hAnsi="Arial" w:cs="Arial"/>
          <w:sz w:val="24"/>
          <w:szCs w:val="24"/>
        </w:rPr>
        <w:t xml:space="preserve">] </w:t>
      </w:r>
      <w:r w:rsidR="00E1408C">
        <w:rPr>
          <w:rFonts w:ascii="Arial" w:hAnsi="Arial" w:cs="Arial"/>
          <w:sz w:val="24"/>
          <w:szCs w:val="24"/>
        </w:rPr>
        <w:tab/>
        <w:t>In the result:</w:t>
      </w:r>
    </w:p>
    <w:p w:rsidR="00E1408C" w:rsidRDefault="00E1408C" w:rsidP="00F31BBC">
      <w:pPr>
        <w:spacing w:line="360" w:lineRule="auto"/>
        <w:jc w:val="both"/>
        <w:rPr>
          <w:rFonts w:ascii="Arial" w:hAnsi="Arial" w:cs="Arial"/>
          <w:sz w:val="24"/>
          <w:szCs w:val="24"/>
        </w:rPr>
      </w:pPr>
      <w:r>
        <w:rPr>
          <w:rFonts w:ascii="Arial" w:hAnsi="Arial" w:cs="Arial"/>
          <w:sz w:val="24"/>
          <w:szCs w:val="24"/>
        </w:rPr>
        <w:tab/>
        <w:t>The appeal is dismissed.</w:t>
      </w:r>
    </w:p>
    <w:p w:rsidR="002C5559" w:rsidRDefault="002C5559" w:rsidP="00F31BBC">
      <w:pPr>
        <w:spacing w:line="360" w:lineRule="auto"/>
        <w:jc w:val="both"/>
        <w:rPr>
          <w:rFonts w:ascii="Arial" w:hAnsi="Arial" w:cs="Arial"/>
          <w:sz w:val="24"/>
          <w:szCs w:val="24"/>
        </w:rPr>
      </w:pPr>
    </w:p>
    <w:p w:rsidR="00AF40C1" w:rsidRPr="00551825" w:rsidRDefault="00AF40C1" w:rsidP="00F31BBC">
      <w:pPr>
        <w:pStyle w:val="ListParagraph"/>
        <w:spacing w:line="360" w:lineRule="auto"/>
        <w:ind w:left="6480"/>
        <w:jc w:val="both"/>
        <w:rPr>
          <w:rFonts w:ascii="Arial" w:hAnsi="Arial" w:cs="Arial"/>
          <w:sz w:val="24"/>
          <w:szCs w:val="24"/>
        </w:rPr>
      </w:pPr>
      <w:r w:rsidRPr="00551825">
        <w:rPr>
          <w:rFonts w:ascii="Arial" w:hAnsi="Arial" w:cs="Arial"/>
          <w:sz w:val="24"/>
          <w:szCs w:val="24"/>
        </w:rPr>
        <w:lastRenderedPageBreak/>
        <w:t>_____________________</w:t>
      </w:r>
    </w:p>
    <w:p w:rsidR="00AF40C1" w:rsidRDefault="00AF40C1" w:rsidP="00F31BBC">
      <w:pPr>
        <w:pStyle w:val="ListParagraph"/>
        <w:spacing w:line="360" w:lineRule="auto"/>
        <w:ind w:left="144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F5DE0">
        <w:rPr>
          <w:rFonts w:ascii="Arial" w:hAnsi="Arial" w:cs="Arial"/>
          <w:b/>
          <w:sz w:val="24"/>
          <w:szCs w:val="24"/>
        </w:rPr>
        <w:t>HC JANUARY</w:t>
      </w:r>
    </w:p>
    <w:p w:rsidR="005F5DE0" w:rsidRPr="002C5559" w:rsidRDefault="005F5DE0" w:rsidP="00F31BBC">
      <w:pPr>
        <w:pStyle w:val="ListParagraph"/>
        <w:spacing w:line="360" w:lineRule="auto"/>
        <w:ind w:left="144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AF40C1" w:rsidRDefault="00AF40C1" w:rsidP="00F31BBC">
      <w:pPr>
        <w:pStyle w:val="ListParagraph"/>
        <w:spacing w:line="360" w:lineRule="auto"/>
        <w:ind w:left="1440"/>
        <w:jc w:val="both"/>
        <w:rPr>
          <w:rFonts w:ascii="Arial" w:hAnsi="Arial" w:cs="Arial"/>
          <w:sz w:val="24"/>
          <w:szCs w:val="24"/>
        </w:rPr>
      </w:pPr>
    </w:p>
    <w:p w:rsidR="002C5559" w:rsidRDefault="002C5559" w:rsidP="00F31BBC">
      <w:pPr>
        <w:pStyle w:val="ListParagraph"/>
        <w:spacing w:line="360" w:lineRule="auto"/>
        <w:ind w:left="1440"/>
        <w:jc w:val="both"/>
        <w:rPr>
          <w:rFonts w:ascii="Arial" w:hAnsi="Arial" w:cs="Arial"/>
          <w:sz w:val="24"/>
          <w:szCs w:val="24"/>
        </w:rPr>
      </w:pPr>
    </w:p>
    <w:p w:rsidR="002C5559" w:rsidRDefault="002C5559" w:rsidP="00F31BBC">
      <w:pPr>
        <w:pStyle w:val="ListParagraph"/>
        <w:spacing w:line="360" w:lineRule="auto"/>
        <w:ind w:left="1440"/>
        <w:jc w:val="both"/>
        <w:rPr>
          <w:rFonts w:ascii="Arial" w:hAnsi="Arial" w:cs="Arial"/>
          <w:sz w:val="24"/>
          <w:szCs w:val="24"/>
        </w:rPr>
      </w:pPr>
    </w:p>
    <w:p w:rsidR="002C5559" w:rsidRDefault="002C5559" w:rsidP="00F31BBC">
      <w:pPr>
        <w:pStyle w:val="ListParagraph"/>
        <w:spacing w:line="360" w:lineRule="auto"/>
        <w:ind w:left="5760" w:firstLine="720"/>
        <w:jc w:val="both"/>
        <w:rPr>
          <w:rFonts w:ascii="Arial" w:hAnsi="Arial" w:cs="Arial"/>
          <w:sz w:val="24"/>
          <w:szCs w:val="24"/>
        </w:rPr>
      </w:pPr>
      <w:r>
        <w:rPr>
          <w:rFonts w:ascii="Arial" w:hAnsi="Arial" w:cs="Arial"/>
          <w:sz w:val="24"/>
          <w:szCs w:val="24"/>
        </w:rPr>
        <w:t>I agree</w:t>
      </w:r>
    </w:p>
    <w:p w:rsidR="002C5559" w:rsidRDefault="002C5559" w:rsidP="00F31BBC">
      <w:pPr>
        <w:pStyle w:val="ListParagraph"/>
        <w:spacing w:line="360" w:lineRule="auto"/>
        <w:ind w:left="1440"/>
        <w:jc w:val="both"/>
        <w:rPr>
          <w:rFonts w:ascii="Arial" w:hAnsi="Arial" w:cs="Arial"/>
          <w:sz w:val="24"/>
          <w:szCs w:val="24"/>
        </w:rPr>
      </w:pPr>
    </w:p>
    <w:p w:rsidR="002C5559" w:rsidRPr="00551825" w:rsidRDefault="002C5559" w:rsidP="00F31BBC">
      <w:pPr>
        <w:pStyle w:val="ListParagraph"/>
        <w:spacing w:line="360" w:lineRule="auto"/>
        <w:ind w:left="1440"/>
        <w:jc w:val="both"/>
        <w:rPr>
          <w:rFonts w:ascii="Arial" w:hAnsi="Arial" w:cs="Arial"/>
          <w:sz w:val="24"/>
          <w:szCs w:val="24"/>
        </w:rPr>
      </w:pPr>
    </w:p>
    <w:p w:rsidR="00AF40C1" w:rsidRPr="00551825" w:rsidRDefault="00AF40C1" w:rsidP="00F31BBC">
      <w:pPr>
        <w:pStyle w:val="ListParagraph"/>
        <w:spacing w:line="360" w:lineRule="auto"/>
        <w:ind w:left="1440"/>
        <w:jc w:val="both"/>
        <w:rPr>
          <w:rFonts w:ascii="Arial" w:hAnsi="Arial" w:cs="Arial"/>
          <w:sz w:val="24"/>
          <w:szCs w:val="24"/>
        </w:rPr>
      </w:pP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sidRPr="0055182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1825">
        <w:rPr>
          <w:rFonts w:ascii="Arial" w:hAnsi="Arial" w:cs="Arial"/>
          <w:sz w:val="24"/>
          <w:szCs w:val="24"/>
        </w:rPr>
        <w:t>_____________________</w:t>
      </w:r>
    </w:p>
    <w:p w:rsidR="002C5559" w:rsidRDefault="00AF40C1" w:rsidP="00F31BBC">
      <w:pPr>
        <w:pStyle w:val="ListParagraph"/>
        <w:spacing w:line="360" w:lineRule="auto"/>
        <w:ind w:left="144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F5DE0">
        <w:rPr>
          <w:rFonts w:ascii="Arial" w:hAnsi="Arial" w:cs="Arial"/>
          <w:b/>
          <w:sz w:val="24"/>
          <w:szCs w:val="24"/>
        </w:rPr>
        <w:t>MA TOMMASI</w:t>
      </w:r>
    </w:p>
    <w:p w:rsidR="005F5DE0" w:rsidRPr="002C5559" w:rsidRDefault="005F5DE0" w:rsidP="00F31BBC">
      <w:pPr>
        <w:pStyle w:val="ListParagraph"/>
        <w:spacing w:line="360" w:lineRule="auto"/>
        <w:ind w:left="144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2C5559" w:rsidRDefault="002C5559" w:rsidP="00F31BBC">
      <w:pPr>
        <w:spacing w:after="160" w:line="259" w:lineRule="auto"/>
        <w:jc w:val="both"/>
        <w:rPr>
          <w:rFonts w:ascii="Arial" w:hAnsi="Arial" w:cs="Arial"/>
          <w:sz w:val="24"/>
          <w:szCs w:val="24"/>
        </w:rPr>
      </w:pPr>
      <w:r>
        <w:rPr>
          <w:rFonts w:ascii="Arial" w:hAnsi="Arial" w:cs="Arial"/>
          <w:sz w:val="24"/>
          <w:szCs w:val="24"/>
        </w:rPr>
        <w:br w:type="page"/>
      </w:r>
    </w:p>
    <w:p w:rsidR="002C5559" w:rsidRPr="00D453AB" w:rsidRDefault="002C5559" w:rsidP="00F31BBC">
      <w:pPr>
        <w:spacing w:line="360" w:lineRule="auto"/>
        <w:jc w:val="both"/>
        <w:rPr>
          <w:rFonts w:ascii="Arial" w:hAnsi="Arial" w:cs="Arial"/>
          <w:b/>
          <w:sz w:val="24"/>
          <w:szCs w:val="24"/>
        </w:rPr>
      </w:pPr>
      <w:r w:rsidRPr="00D453AB">
        <w:rPr>
          <w:rFonts w:ascii="Arial" w:hAnsi="Arial" w:cs="Arial"/>
          <w:b/>
          <w:sz w:val="24"/>
          <w:szCs w:val="24"/>
        </w:rPr>
        <w:lastRenderedPageBreak/>
        <w:t>Appearances:</w:t>
      </w:r>
    </w:p>
    <w:p w:rsidR="002C5559" w:rsidRPr="001D046E" w:rsidRDefault="002C5559" w:rsidP="00F31BBC">
      <w:pPr>
        <w:spacing w:line="360" w:lineRule="auto"/>
        <w:jc w:val="both"/>
        <w:rPr>
          <w:rFonts w:ascii="Arial" w:hAnsi="Arial" w:cs="Arial"/>
          <w:b/>
          <w:sz w:val="24"/>
          <w:szCs w:val="24"/>
        </w:rPr>
      </w:pPr>
    </w:p>
    <w:p w:rsidR="002C5559" w:rsidRPr="001D046E" w:rsidRDefault="002C5559" w:rsidP="00F31BBC">
      <w:pPr>
        <w:spacing w:line="360" w:lineRule="auto"/>
        <w:ind w:right="720"/>
        <w:jc w:val="both"/>
        <w:rPr>
          <w:rFonts w:ascii="Arial" w:hAnsi="Arial" w:cs="Arial"/>
          <w:sz w:val="24"/>
          <w:szCs w:val="24"/>
        </w:rPr>
      </w:pPr>
      <w:r w:rsidRPr="00D453AB">
        <w:rPr>
          <w:rFonts w:ascii="Arial" w:hAnsi="Arial" w:cs="Arial"/>
          <w:b/>
          <w:sz w:val="24"/>
          <w:szCs w:val="24"/>
        </w:rPr>
        <w:t>For the Appellant:</w:t>
      </w:r>
      <w:r w:rsidRPr="001D046E">
        <w:rPr>
          <w:rFonts w:ascii="Arial" w:hAnsi="Arial" w:cs="Arial"/>
          <w:sz w:val="24"/>
          <w:szCs w:val="24"/>
        </w:rPr>
        <w:tab/>
      </w:r>
      <w:r w:rsidRPr="001D046E">
        <w:rPr>
          <w:rFonts w:ascii="Arial" w:hAnsi="Arial" w:cs="Arial"/>
          <w:sz w:val="24"/>
          <w:szCs w:val="24"/>
        </w:rPr>
        <w:tab/>
      </w:r>
      <w:r>
        <w:rPr>
          <w:rFonts w:ascii="Arial" w:hAnsi="Arial" w:cs="Arial"/>
          <w:sz w:val="24"/>
          <w:szCs w:val="24"/>
        </w:rPr>
        <w:t>Ms</w:t>
      </w:r>
      <w:r w:rsidR="00D453AB">
        <w:rPr>
          <w:rFonts w:ascii="Arial" w:hAnsi="Arial" w:cs="Arial"/>
          <w:sz w:val="24"/>
          <w:szCs w:val="24"/>
        </w:rPr>
        <w:t>.</w:t>
      </w:r>
      <w:r>
        <w:rPr>
          <w:rFonts w:ascii="Arial" w:hAnsi="Arial" w:cs="Arial"/>
          <w:sz w:val="24"/>
          <w:szCs w:val="24"/>
        </w:rPr>
        <w:t xml:space="preserve"> Mugaviri</w:t>
      </w:r>
    </w:p>
    <w:p w:rsidR="002C5559" w:rsidRPr="005F5DE0" w:rsidRDefault="002C5559" w:rsidP="00F31BBC">
      <w:pPr>
        <w:spacing w:line="360" w:lineRule="auto"/>
        <w:ind w:left="2160" w:right="720" w:firstLine="720"/>
        <w:jc w:val="both"/>
        <w:rPr>
          <w:rFonts w:ascii="Arial" w:hAnsi="Arial" w:cs="Arial"/>
          <w:sz w:val="24"/>
          <w:szCs w:val="24"/>
        </w:rPr>
      </w:pPr>
      <w:r w:rsidRPr="005F5DE0">
        <w:rPr>
          <w:rFonts w:ascii="Arial" w:hAnsi="Arial" w:cs="Arial"/>
          <w:sz w:val="24"/>
          <w:szCs w:val="24"/>
        </w:rPr>
        <w:t>Of Mugaviri Attorneys</w:t>
      </w:r>
      <w:r w:rsidR="00C007B5" w:rsidRPr="005F5DE0">
        <w:rPr>
          <w:rFonts w:ascii="Arial" w:hAnsi="Arial" w:cs="Arial"/>
          <w:sz w:val="24"/>
          <w:szCs w:val="24"/>
        </w:rPr>
        <w:t>, Oshakati</w:t>
      </w:r>
    </w:p>
    <w:p w:rsidR="002C5559" w:rsidRPr="001D046E" w:rsidRDefault="002C5559" w:rsidP="00F31BBC">
      <w:pPr>
        <w:spacing w:line="360" w:lineRule="auto"/>
        <w:ind w:right="720"/>
        <w:jc w:val="both"/>
        <w:rPr>
          <w:rFonts w:ascii="Arial" w:hAnsi="Arial" w:cs="Arial"/>
          <w:sz w:val="24"/>
          <w:szCs w:val="24"/>
        </w:rPr>
      </w:pPr>
    </w:p>
    <w:p w:rsidR="002C5559" w:rsidRPr="001D046E" w:rsidRDefault="002C5559" w:rsidP="00F31BBC">
      <w:pPr>
        <w:spacing w:line="360" w:lineRule="auto"/>
        <w:ind w:right="720"/>
        <w:jc w:val="both"/>
        <w:rPr>
          <w:rFonts w:ascii="Arial" w:hAnsi="Arial" w:cs="Arial"/>
          <w:sz w:val="24"/>
          <w:szCs w:val="24"/>
        </w:rPr>
      </w:pPr>
      <w:r w:rsidRPr="00D453AB">
        <w:rPr>
          <w:rFonts w:ascii="Arial" w:hAnsi="Arial" w:cs="Arial"/>
          <w:b/>
          <w:sz w:val="24"/>
          <w:szCs w:val="24"/>
        </w:rPr>
        <w:t xml:space="preserve">For the </w:t>
      </w:r>
      <w:r w:rsidR="00C007B5" w:rsidRPr="00D453AB">
        <w:rPr>
          <w:rFonts w:ascii="Arial" w:hAnsi="Arial" w:cs="Arial"/>
          <w:b/>
          <w:sz w:val="24"/>
          <w:szCs w:val="24"/>
        </w:rPr>
        <w:t>Respondent</w:t>
      </w:r>
      <w:r w:rsidR="00C007B5">
        <w:rPr>
          <w:rFonts w:ascii="Arial" w:hAnsi="Arial" w:cs="Arial"/>
          <w:sz w:val="24"/>
          <w:szCs w:val="24"/>
        </w:rPr>
        <w:t>:</w:t>
      </w:r>
      <w:r w:rsidR="00C007B5">
        <w:rPr>
          <w:rFonts w:ascii="Arial" w:hAnsi="Arial" w:cs="Arial"/>
          <w:sz w:val="24"/>
          <w:szCs w:val="24"/>
        </w:rPr>
        <w:tab/>
      </w:r>
      <w:r w:rsidR="00D453AB">
        <w:rPr>
          <w:rFonts w:ascii="Arial" w:hAnsi="Arial" w:cs="Arial"/>
          <w:sz w:val="24"/>
          <w:szCs w:val="24"/>
        </w:rPr>
        <w:t>Mr.</w:t>
      </w:r>
      <w:r w:rsidRPr="001D046E">
        <w:rPr>
          <w:rFonts w:ascii="Arial" w:hAnsi="Arial" w:cs="Arial"/>
          <w:sz w:val="24"/>
          <w:szCs w:val="24"/>
        </w:rPr>
        <w:t xml:space="preserve"> </w:t>
      </w:r>
      <w:r>
        <w:rPr>
          <w:rFonts w:ascii="Arial" w:hAnsi="Arial" w:cs="Arial"/>
          <w:sz w:val="24"/>
          <w:szCs w:val="24"/>
        </w:rPr>
        <w:t>Gaweseb</w:t>
      </w:r>
    </w:p>
    <w:p w:rsidR="002C5559" w:rsidRPr="005F5DE0" w:rsidRDefault="002C5559" w:rsidP="00F31BBC">
      <w:pPr>
        <w:spacing w:line="360" w:lineRule="auto"/>
        <w:ind w:right="720"/>
        <w:jc w:val="both"/>
        <w:rPr>
          <w:rFonts w:ascii="Arial" w:hAnsi="Arial" w:cs="Arial"/>
          <w:sz w:val="24"/>
          <w:szCs w:val="24"/>
        </w:rPr>
      </w:pP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5F5DE0">
        <w:rPr>
          <w:rFonts w:ascii="Arial" w:hAnsi="Arial" w:cs="Arial"/>
          <w:sz w:val="24"/>
          <w:szCs w:val="24"/>
        </w:rPr>
        <w:t>Of Office of the Prosecutor-General</w:t>
      </w:r>
      <w:r w:rsidR="00C007B5" w:rsidRPr="005F5DE0">
        <w:rPr>
          <w:rFonts w:ascii="Arial" w:hAnsi="Arial" w:cs="Arial"/>
          <w:sz w:val="24"/>
          <w:szCs w:val="24"/>
        </w:rPr>
        <w:t>, Oshakati</w:t>
      </w:r>
    </w:p>
    <w:p w:rsidR="002C5559" w:rsidRPr="001D046E" w:rsidRDefault="002C5559" w:rsidP="00F31BBC">
      <w:pPr>
        <w:spacing w:line="360" w:lineRule="auto"/>
        <w:jc w:val="both"/>
        <w:rPr>
          <w:rFonts w:ascii="Arial" w:hAnsi="Arial" w:cs="Arial"/>
          <w:b/>
          <w:sz w:val="24"/>
          <w:szCs w:val="24"/>
        </w:rPr>
      </w:pPr>
    </w:p>
    <w:p w:rsidR="00AF40C1" w:rsidRPr="00551825" w:rsidRDefault="00AF40C1" w:rsidP="00F31BBC">
      <w:pPr>
        <w:pStyle w:val="ListParagraph"/>
        <w:spacing w:line="360" w:lineRule="auto"/>
        <w:ind w:left="1440"/>
        <w:jc w:val="both"/>
        <w:rPr>
          <w:rFonts w:ascii="Arial" w:hAnsi="Arial" w:cs="Arial"/>
          <w:sz w:val="24"/>
          <w:szCs w:val="24"/>
        </w:rPr>
      </w:pPr>
    </w:p>
    <w:p w:rsidR="00AF40C1" w:rsidRDefault="00AF40C1" w:rsidP="00F31BBC">
      <w:pPr>
        <w:jc w:val="both"/>
      </w:pPr>
    </w:p>
    <w:p w:rsidR="00AF40C1" w:rsidRPr="0026471A" w:rsidRDefault="00AF40C1" w:rsidP="00F31BBC">
      <w:pPr>
        <w:spacing w:line="360" w:lineRule="auto"/>
        <w:jc w:val="both"/>
        <w:rPr>
          <w:rFonts w:ascii="Arial" w:hAnsi="Arial" w:cs="Arial"/>
          <w:sz w:val="24"/>
          <w:szCs w:val="24"/>
        </w:rPr>
      </w:pPr>
    </w:p>
    <w:p w:rsidR="00F31BBC" w:rsidRPr="0026471A" w:rsidRDefault="00F31BBC">
      <w:pPr>
        <w:spacing w:line="360" w:lineRule="auto"/>
        <w:jc w:val="both"/>
        <w:rPr>
          <w:rFonts w:ascii="Arial" w:hAnsi="Arial" w:cs="Arial"/>
          <w:sz w:val="24"/>
          <w:szCs w:val="24"/>
        </w:rPr>
      </w:pPr>
    </w:p>
    <w:sectPr w:rsidR="00F31BBC" w:rsidRPr="0026471A" w:rsidSect="004C43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E0" w:rsidRDefault="00D12EE0" w:rsidP="008E5701">
      <w:pPr>
        <w:spacing w:after="0" w:line="240" w:lineRule="auto"/>
      </w:pPr>
      <w:r>
        <w:separator/>
      </w:r>
    </w:p>
  </w:endnote>
  <w:endnote w:type="continuationSeparator" w:id="0">
    <w:p w:rsidR="00D12EE0" w:rsidRDefault="00D12EE0" w:rsidP="008E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E0" w:rsidRDefault="00D12EE0" w:rsidP="008E5701">
      <w:pPr>
        <w:spacing w:after="0" w:line="240" w:lineRule="auto"/>
      </w:pPr>
      <w:r>
        <w:separator/>
      </w:r>
    </w:p>
  </w:footnote>
  <w:footnote w:type="continuationSeparator" w:id="0">
    <w:p w:rsidR="00D12EE0" w:rsidRDefault="00D12EE0" w:rsidP="008E5701">
      <w:pPr>
        <w:spacing w:after="0" w:line="240" w:lineRule="auto"/>
      </w:pPr>
      <w:r>
        <w:continuationSeparator/>
      </w:r>
    </w:p>
  </w:footnote>
  <w:footnote w:id="1">
    <w:p w:rsidR="008E5701" w:rsidRPr="004C43BA" w:rsidRDefault="008E5701">
      <w:pPr>
        <w:pStyle w:val="FootnoteText"/>
        <w:rPr>
          <w:rFonts w:ascii="Arial" w:hAnsi="Arial" w:cs="Arial"/>
          <w:lang w:val="en-US"/>
        </w:rPr>
      </w:pPr>
      <w:r w:rsidRPr="004C43BA">
        <w:rPr>
          <w:rStyle w:val="FootnoteReference"/>
          <w:rFonts w:ascii="Arial" w:hAnsi="Arial" w:cs="Arial"/>
        </w:rPr>
        <w:footnoteRef/>
      </w:r>
      <w:r w:rsidRPr="004C43BA">
        <w:rPr>
          <w:rFonts w:ascii="Arial" w:hAnsi="Arial" w:cs="Arial"/>
        </w:rPr>
        <w:t xml:space="preserve"> </w:t>
      </w:r>
      <w:r w:rsidRPr="004C43BA">
        <w:rPr>
          <w:rFonts w:ascii="Arial" w:hAnsi="Arial" w:cs="Arial"/>
          <w:lang w:val="en-US"/>
        </w:rPr>
        <w:t>2011(1) NR 330 HC at 356 paragraph 83</w:t>
      </w:r>
      <w:r w:rsidR="00D453AB">
        <w:rPr>
          <w:rFonts w:ascii="Arial" w:hAnsi="Arial" w:cs="Arial"/>
          <w:lang w:val="en-US"/>
        </w:rPr>
        <w:t>.</w:t>
      </w:r>
    </w:p>
  </w:footnote>
  <w:footnote w:id="2">
    <w:p w:rsidR="000B610E" w:rsidRPr="004C43BA" w:rsidRDefault="000B610E">
      <w:pPr>
        <w:pStyle w:val="FootnoteText"/>
        <w:rPr>
          <w:rFonts w:ascii="Arial" w:hAnsi="Arial" w:cs="Arial"/>
          <w:lang w:val="en-US"/>
        </w:rPr>
      </w:pPr>
      <w:r w:rsidRPr="004C43BA">
        <w:rPr>
          <w:rStyle w:val="FootnoteReference"/>
          <w:rFonts w:ascii="Arial" w:hAnsi="Arial" w:cs="Arial"/>
        </w:rPr>
        <w:footnoteRef/>
      </w:r>
      <w:r w:rsidRPr="004C43BA">
        <w:rPr>
          <w:rFonts w:ascii="Arial" w:hAnsi="Arial" w:cs="Arial"/>
        </w:rPr>
        <w:t xml:space="preserve"> (CR 27-2013) [2013] NAHCMD 110</w:t>
      </w:r>
      <w:r w:rsidR="00C007B5">
        <w:rPr>
          <w:rFonts w:ascii="Arial" w:hAnsi="Arial" w:cs="Arial"/>
        </w:rPr>
        <w:t xml:space="preserve"> (24 April 2013)</w:t>
      </w:r>
      <w:r w:rsidR="00D453AB">
        <w:rPr>
          <w:rFonts w:ascii="Arial" w:hAnsi="Arial" w:cs="Arial"/>
        </w:rPr>
        <w:t>.</w:t>
      </w:r>
    </w:p>
  </w:footnote>
  <w:footnote w:id="3">
    <w:p w:rsidR="00CC5963" w:rsidRPr="002C5559" w:rsidRDefault="00CC5963">
      <w:pPr>
        <w:pStyle w:val="FootnoteText"/>
        <w:rPr>
          <w:rFonts w:ascii="Arial" w:hAnsi="Arial" w:cs="Arial"/>
          <w:lang w:val="en-US"/>
        </w:rPr>
      </w:pPr>
      <w:r w:rsidRPr="002C5559">
        <w:rPr>
          <w:rStyle w:val="FootnoteReference"/>
          <w:rFonts w:ascii="Arial" w:hAnsi="Arial" w:cs="Arial"/>
        </w:rPr>
        <w:footnoteRef/>
      </w:r>
      <w:r w:rsidRPr="002C5559">
        <w:rPr>
          <w:rFonts w:ascii="Arial" w:hAnsi="Arial" w:cs="Arial"/>
        </w:rPr>
        <w:t xml:space="preserve"> </w:t>
      </w:r>
      <w:r w:rsidRPr="002C5559">
        <w:rPr>
          <w:rFonts w:ascii="Arial" w:hAnsi="Arial" w:cs="Arial"/>
          <w:i/>
          <w:lang w:val="en-US"/>
        </w:rPr>
        <w:t>Natangwe Martin Muahafa v The State</w:t>
      </w:r>
      <w:r w:rsidRPr="002C5559">
        <w:rPr>
          <w:rFonts w:ascii="Arial" w:hAnsi="Arial" w:cs="Arial"/>
          <w:lang w:val="en-US"/>
        </w:rPr>
        <w:t xml:space="preserve"> (CA 119/2010)</w:t>
      </w:r>
      <w:r w:rsidR="00E1408C" w:rsidRPr="002C5559">
        <w:rPr>
          <w:rFonts w:ascii="Arial" w:hAnsi="Arial" w:cs="Arial"/>
          <w:lang w:val="en-US"/>
        </w:rPr>
        <w:t xml:space="preserve"> </w:t>
      </w:r>
      <w:r w:rsidR="00C007B5">
        <w:rPr>
          <w:rFonts w:ascii="Arial" w:hAnsi="Arial" w:cs="Arial"/>
          <w:lang w:val="en-US"/>
        </w:rPr>
        <w:t xml:space="preserve">[2011] </w:t>
      </w:r>
      <w:r w:rsidR="00E1408C" w:rsidRPr="002C5559">
        <w:rPr>
          <w:rFonts w:ascii="Arial" w:hAnsi="Arial" w:cs="Arial"/>
          <w:lang w:val="en-US"/>
        </w:rPr>
        <w:t>N</w:t>
      </w:r>
      <w:r w:rsidR="00C007B5">
        <w:rPr>
          <w:rFonts w:ascii="Arial" w:hAnsi="Arial" w:cs="Arial"/>
          <w:lang w:val="en-US"/>
        </w:rPr>
        <w:t>A</w:t>
      </w:r>
      <w:r w:rsidR="00B011E2">
        <w:rPr>
          <w:rFonts w:ascii="Arial" w:hAnsi="Arial" w:cs="Arial"/>
          <w:lang w:val="en-US"/>
        </w:rPr>
        <w:t>HC 69 (11 March 2011) at para</w:t>
      </w:r>
      <w:r w:rsidR="00E1408C" w:rsidRPr="002C5559">
        <w:rPr>
          <w:rFonts w:ascii="Arial" w:hAnsi="Arial" w:cs="Arial"/>
          <w:lang w:val="en-US"/>
        </w:rPr>
        <w:t xml:space="preserve"> 20</w:t>
      </w:r>
      <w:r w:rsidR="00D453AB">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236963"/>
      <w:docPartObj>
        <w:docPartGallery w:val="Page Numbers (Top of Page)"/>
        <w:docPartUnique/>
      </w:docPartObj>
    </w:sdtPr>
    <w:sdtEndPr>
      <w:rPr>
        <w:noProof/>
      </w:rPr>
    </w:sdtEndPr>
    <w:sdtContent>
      <w:p w:rsidR="00883EDE" w:rsidRDefault="00883EDE">
        <w:pPr>
          <w:pStyle w:val="Header"/>
          <w:jc w:val="right"/>
        </w:pPr>
        <w:r>
          <w:fldChar w:fldCharType="begin"/>
        </w:r>
        <w:r>
          <w:instrText xml:space="preserve"> PAGE   \* MERGEFORMAT </w:instrText>
        </w:r>
        <w:r>
          <w:fldChar w:fldCharType="separate"/>
        </w:r>
        <w:r w:rsidR="0011537E">
          <w:rPr>
            <w:noProof/>
          </w:rPr>
          <w:t>7</w:t>
        </w:r>
        <w:r>
          <w:rPr>
            <w:noProof/>
          </w:rPr>
          <w:fldChar w:fldCharType="end"/>
        </w:r>
      </w:p>
    </w:sdtContent>
  </w:sdt>
  <w:p w:rsidR="00883EDE" w:rsidRDefault="0088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908BD"/>
    <w:multiLevelType w:val="multilevel"/>
    <w:tmpl w:val="3990A52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5746753"/>
    <w:multiLevelType w:val="multilevel"/>
    <w:tmpl w:val="8D208AC8"/>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386A703F"/>
    <w:multiLevelType w:val="hybridMultilevel"/>
    <w:tmpl w:val="F8687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70"/>
    <w:rsid w:val="00075C77"/>
    <w:rsid w:val="000A515B"/>
    <w:rsid w:val="000B610E"/>
    <w:rsid w:val="0011537E"/>
    <w:rsid w:val="001740A4"/>
    <w:rsid w:val="00206468"/>
    <w:rsid w:val="0022320A"/>
    <w:rsid w:val="0026471A"/>
    <w:rsid w:val="0027458E"/>
    <w:rsid w:val="00282A47"/>
    <w:rsid w:val="002B4E9E"/>
    <w:rsid w:val="002C5559"/>
    <w:rsid w:val="00336F5C"/>
    <w:rsid w:val="0037211C"/>
    <w:rsid w:val="003B5A09"/>
    <w:rsid w:val="00414C45"/>
    <w:rsid w:val="0045529B"/>
    <w:rsid w:val="004A69D5"/>
    <w:rsid w:val="004A7003"/>
    <w:rsid w:val="004B531B"/>
    <w:rsid w:val="004C43BA"/>
    <w:rsid w:val="0053189C"/>
    <w:rsid w:val="00550E6B"/>
    <w:rsid w:val="005564F8"/>
    <w:rsid w:val="005F5DE0"/>
    <w:rsid w:val="00650465"/>
    <w:rsid w:val="00663330"/>
    <w:rsid w:val="0067046E"/>
    <w:rsid w:val="007164CA"/>
    <w:rsid w:val="00737FE8"/>
    <w:rsid w:val="00771FAE"/>
    <w:rsid w:val="00797F71"/>
    <w:rsid w:val="007A6417"/>
    <w:rsid w:val="0080445C"/>
    <w:rsid w:val="00883EDE"/>
    <w:rsid w:val="008B3A34"/>
    <w:rsid w:val="008E5701"/>
    <w:rsid w:val="009621A1"/>
    <w:rsid w:val="009B4346"/>
    <w:rsid w:val="009C2310"/>
    <w:rsid w:val="009F7E90"/>
    <w:rsid w:val="00A645E8"/>
    <w:rsid w:val="00A946A4"/>
    <w:rsid w:val="00AF40C1"/>
    <w:rsid w:val="00B011E2"/>
    <w:rsid w:val="00B83D46"/>
    <w:rsid w:val="00C007B5"/>
    <w:rsid w:val="00C40D16"/>
    <w:rsid w:val="00C51870"/>
    <w:rsid w:val="00CC5963"/>
    <w:rsid w:val="00CD4207"/>
    <w:rsid w:val="00D10793"/>
    <w:rsid w:val="00D12EE0"/>
    <w:rsid w:val="00D453AB"/>
    <w:rsid w:val="00D522D5"/>
    <w:rsid w:val="00D72F37"/>
    <w:rsid w:val="00DA269E"/>
    <w:rsid w:val="00DA27CD"/>
    <w:rsid w:val="00DB2016"/>
    <w:rsid w:val="00DC0D60"/>
    <w:rsid w:val="00E137D3"/>
    <w:rsid w:val="00E1408C"/>
    <w:rsid w:val="00E376E8"/>
    <w:rsid w:val="00E745E4"/>
    <w:rsid w:val="00F039A9"/>
    <w:rsid w:val="00F14D56"/>
    <w:rsid w:val="00F31BBC"/>
    <w:rsid w:val="00F34C4C"/>
    <w:rsid w:val="00F47547"/>
    <w:rsid w:val="00F61BB3"/>
    <w:rsid w:val="00F8673D"/>
    <w:rsid w:val="00FB6B06"/>
    <w:rsid w:val="00FF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6A9B8-3923-41C3-9B41-345243B2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7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70"/>
    <w:pPr>
      <w:ind w:left="720"/>
      <w:contextualSpacing/>
    </w:pPr>
  </w:style>
  <w:style w:type="paragraph" w:styleId="FootnoteText">
    <w:name w:val="footnote text"/>
    <w:basedOn w:val="Normal"/>
    <w:link w:val="FootnoteTextChar"/>
    <w:uiPriority w:val="99"/>
    <w:semiHidden/>
    <w:unhideWhenUsed/>
    <w:rsid w:val="008E5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701"/>
    <w:rPr>
      <w:sz w:val="20"/>
      <w:szCs w:val="20"/>
      <w:lang w:val="en-ZA"/>
    </w:rPr>
  </w:style>
  <w:style w:type="character" w:styleId="FootnoteReference">
    <w:name w:val="footnote reference"/>
    <w:basedOn w:val="DefaultParagraphFont"/>
    <w:uiPriority w:val="99"/>
    <w:semiHidden/>
    <w:unhideWhenUsed/>
    <w:rsid w:val="008E5701"/>
    <w:rPr>
      <w:vertAlign w:val="superscript"/>
    </w:rPr>
  </w:style>
  <w:style w:type="paragraph" w:styleId="Header">
    <w:name w:val="header"/>
    <w:basedOn w:val="Normal"/>
    <w:link w:val="HeaderChar"/>
    <w:uiPriority w:val="99"/>
    <w:unhideWhenUsed/>
    <w:rsid w:val="0088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DE"/>
    <w:rPr>
      <w:lang w:val="en-ZA"/>
    </w:rPr>
  </w:style>
  <w:style w:type="paragraph" w:styleId="Footer">
    <w:name w:val="footer"/>
    <w:basedOn w:val="Normal"/>
    <w:link w:val="FooterChar"/>
    <w:uiPriority w:val="99"/>
    <w:unhideWhenUsed/>
    <w:rsid w:val="0088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DE"/>
    <w:rPr>
      <w:lang w:val="en-ZA"/>
    </w:rPr>
  </w:style>
  <w:style w:type="paragraph" w:styleId="BalloonText">
    <w:name w:val="Balloon Text"/>
    <w:basedOn w:val="Normal"/>
    <w:link w:val="BalloonTextChar"/>
    <w:uiPriority w:val="99"/>
    <w:semiHidden/>
    <w:unhideWhenUsed/>
    <w:rsid w:val="0055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F8"/>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196">
      <w:bodyDiv w:val="1"/>
      <w:marLeft w:val="0"/>
      <w:marRight w:val="0"/>
      <w:marTop w:val="0"/>
      <w:marBottom w:val="0"/>
      <w:divBdr>
        <w:top w:val="none" w:sz="0" w:space="0" w:color="auto"/>
        <w:left w:val="none" w:sz="0" w:space="0" w:color="auto"/>
        <w:bottom w:val="none" w:sz="0" w:space="0" w:color="auto"/>
        <w:right w:val="none" w:sz="0" w:space="0" w:color="auto"/>
      </w:divBdr>
    </w:div>
    <w:div w:id="10118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2018-01-24T18:30:00+00:00</Judgment_x0020_Date>
  </documentManagement>
</p:properties>
</file>

<file path=customXml/itemProps1.xml><?xml version="1.0" encoding="utf-8"?>
<ds:datastoreItem xmlns:ds="http://schemas.openxmlformats.org/officeDocument/2006/customXml" ds:itemID="{44CABE1B-FB97-469D-B985-6D140EE955D7}"/>
</file>

<file path=customXml/itemProps2.xml><?xml version="1.0" encoding="utf-8"?>
<ds:datastoreItem xmlns:ds="http://schemas.openxmlformats.org/officeDocument/2006/customXml" ds:itemID="{D913AFF9-D6E1-4DD9-B72D-286C5C742CFC}"/>
</file>

<file path=customXml/itemProps3.xml><?xml version="1.0" encoding="utf-8"?>
<ds:datastoreItem xmlns:ds="http://schemas.openxmlformats.org/officeDocument/2006/customXml" ds:itemID="{2DFE02EE-032A-4642-95C2-081B1E5880F5}"/>
</file>

<file path=customXml/itemProps4.xml><?xml version="1.0" encoding="utf-8"?>
<ds:datastoreItem xmlns:ds="http://schemas.openxmlformats.org/officeDocument/2006/customXml" ds:itemID="{BCD47B90-24BB-462E-BABA-CDA641320907}"/>
</file>

<file path=docProps/app.xml><?xml version="1.0" encoding="utf-8"?>
<Properties xmlns="http://schemas.openxmlformats.org/officeDocument/2006/extended-properties" xmlns:vt="http://schemas.openxmlformats.org/officeDocument/2006/docPropsVTypes">
  <Template>Normal.dotm</Template>
  <TotalTime>26</TotalTime>
  <Pages>9</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v S (CA 49-2016) [2018] NAHCNLD 8  (25 January 2018)</dc:title>
  <dc:subject/>
  <dc:creator>Herman C. January</dc:creator>
  <cp:keywords/>
  <dc:description/>
  <cp:lastModifiedBy>Charlet Mokomele</cp:lastModifiedBy>
  <cp:revision>4</cp:revision>
  <cp:lastPrinted>2018-01-29T13:08:00Z</cp:lastPrinted>
  <dcterms:created xsi:type="dcterms:W3CDTF">2018-01-31T06:49:00Z</dcterms:created>
  <dcterms:modified xsi:type="dcterms:W3CDTF">2018-01-31T12:50:00Z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