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C98A" wp14:editId="0D0BB609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FD8" w:rsidRDefault="00037FD8" w:rsidP="00037FD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C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037FD8" w:rsidRDefault="00037FD8" w:rsidP="00037FD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037FD8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037FD8" w:rsidRPr="00037FD8" w:rsidRDefault="00037FD8" w:rsidP="001B6475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037FD8">
        <w:rPr>
          <w:b/>
          <w:noProof/>
          <w:sz w:val="32"/>
          <w:szCs w:val="32"/>
          <w:lang w:val="en-US"/>
        </w:rPr>
        <w:drawing>
          <wp:inline distT="0" distB="0" distL="0" distR="0" wp14:anchorId="7C1BDFEF" wp14:editId="546ADC91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:rsid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HIGH COURT OF NAMIBIA N</w:t>
      </w:r>
      <w:r w:rsidR="00584E04">
        <w:rPr>
          <w:rFonts w:ascii="Arial" w:hAnsi="Arial" w:cs="Arial"/>
          <w:b/>
          <w:sz w:val="24"/>
          <w:szCs w:val="24"/>
          <w:lang w:val="en-US"/>
        </w:rPr>
        <w:t>ORTHERN LOCAL DIVISION</w:t>
      </w:r>
    </w:p>
    <w:p w:rsidR="00584E04" w:rsidRPr="00037FD8" w:rsidRDefault="00584E04" w:rsidP="001B647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HELD AT OSHAKATI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AD26AD" w:rsidP="001B64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APPEAL</w:t>
      </w:r>
      <w:r w:rsidR="00622ECC">
        <w:rPr>
          <w:rFonts w:ascii="Arial" w:hAnsi="Arial" w:cs="Arial"/>
          <w:b/>
          <w:sz w:val="24"/>
          <w:szCs w:val="24"/>
          <w:lang w:val="en-US"/>
        </w:rPr>
        <w:t xml:space="preserve"> JUDGMENT</w:t>
      </w:r>
    </w:p>
    <w:p w:rsidR="00584E04" w:rsidRDefault="00037FD8" w:rsidP="0047773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ab/>
      </w:r>
    </w:p>
    <w:p w:rsidR="00037FD8" w:rsidRDefault="00584E04" w:rsidP="0047773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477732">
        <w:rPr>
          <w:rFonts w:ascii="Arial" w:hAnsi="Arial" w:cs="Arial"/>
          <w:sz w:val="24"/>
          <w:szCs w:val="24"/>
          <w:lang w:val="en-US"/>
        </w:rPr>
        <w:t>Case no: HC-NLD-CRI-APP-CAL-2018/00047</w:t>
      </w:r>
    </w:p>
    <w:p w:rsidR="00477732" w:rsidRPr="00037FD8" w:rsidRDefault="00477732" w:rsidP="0047773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In the matter between:</w:t>
      </w:r>
    </w:p>
    <w:p w:rsidR="00037FD8" w:rsidRPr="00037FD8" w:rsidRDefault="00037FD8" w:rsidP="001B6475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</w:p>
    <w:p w:rsidR="00250D87" w:rsidRDefault="007677B6" w:rsidP="001B6475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OLIVEIRA FRANCISCO TIGANA</w:t>
      </w:r>
      <w:r w:rsidR="00AD26AD">
        <w:rPr>
          <w:rFonts w:ascii="Arial" w:hAnsi="Arial" w:cs="Arial"/>
          <w:b/>
          <w:sz w:val="24"/>
          <w:szCs w:val="24"/>
          <w:lang w:val="en-US"/>
        </w:rPr>
        <w:tab/>
      </w:r>
      <w:r w:rsidR="00622ECC">
        <w:rPr>
          <w:rFonts w:ascii="Arial" w:hAnsi="Arial" w:cs="Arial"/>
          <w:b/>
          <w:sz w:val="24"/>
          <w:szCs w:val="24"/>
          <w:lang w:val="en-US"/>
        </w:rPr>
        <w:t>APPELLANT</w:t>
      </w:r>
    </w:p>
    <w:p w:rsidR="00584E04" w:rsidRDefault="00584E04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50D87" w:rsidRDefault="00DA724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v</w:t>
      </w:r>
      <w:proofErr w:type="gramEnd"/>
    </w:p>
    <w:p w:rsidR="00250D87" w:rsidRDefault="00250D87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F772FF">
        <w:rPr>
          <w:rFonts w:ascii="Arial" w:hAnsi="Arial" w:cs="Arial"/>
          <w:b/>
          <w:sz w:val="24"/>
          <w:szCs w:val="24"/>
          <w:lang w:val="en-US"/>
        </w:rPr>
        <w:t>RESPONDENT</w:t>
      </w:r>
    </w:p>
    <w:p w:rsidR="00250D87" w:rsidRDefault="007677B6" w:rsidP="00250D87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STATE</w:t>
      </w:r>
    </w:p>
    <w:p w:rsidR="00A30C96" w:rsidRDefault="00A30C96" w:rsidP="00A30C96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800D81" w:rsidRPr="00584E04" w:rsidRDefault="00DE5173" w:rsidP="001B6475">
      <w:pPr>
        <w:spacing w:after="0" w:line="360" w:lineRule="auto"/>
        <w:ind w:left="2160" w:hanging="216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Neutral citation: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800D81">
        <w:rPr>
          <w:rFonts w:ascii="Arial" w:hAnsi="Arial" w:cs="Arial"/>
          <w:i/>
          <w:sz w:val="24"/>
          <w:szCs w:val="24"/>
          <w:lang w:val="en-US"/>
        </w:rPr>
        <w:t>T</w:t>
      </w:r>
      <w:r w:rsidR="00477732">
        <w:rPr>
          <w:rFonts w:ascii="Arial" w:hAnsi="Arial" w:cs="Arial"/>
          <w:i/>
          <w:sz w:val="24"/>
          <w:szCs w:val="24"/>
          <w:lang w:val="en-US"/>
        </w:rPr>
        <w:t>igana</w:t>
      </w:r>
      <w:proofErr w:type="spellEnd"/>
      <w:r w:rsidR="00477732">
        <w:rPr>
          <w:rFonts w:ascii="Arial" w:hAnsi="Arial" w:cs="Arial"/>
          <w:i/>
          <w:sz w:val="24"/>
          <w:szCs w:val="24"/>
          <w:lang w:val="en-US"/>
        </w:rPr>
        <w:t xml:space="preserve"> v </w:t>
      </w:r>
      <w:r w:rsidR="00041B2D">
        <w:rPr>
          <w:rFonts w:ascii="Arial" w:hAnsi="Arial" w:cs="Arial"/>
          <w:i/>
          <w:sz w:val="24"/>
          <w:szCs w:val="24"/>
          <w:lang w:val="en-US"/>
        </w:rPr>
        <w:t xml:space="preserve">S </w:t>
      </w:r>
      <w:r w:rsidR="00041B2D">
        <w:rPr>
          <w:rFonts w:ascii="Arial" w:hAnsi="Arial" w:cs="Arial"/>
          <w:sz w:val="24"/>
          <w:szCs w:val="24"/>
          <w:lang w:val="en-US"/>
        </w:rPr>
        <w:t>(</w:t>
      </w:r>
      <w:r w:rsidR="00477732">
        <w:rPr>
          <w:rFonts w:ascii="Arial" w:hAnsi="Arial" w:cs="Arial"/>
          <w:sz w:val="24"/>
          <w:szCs w:val="24"/>
          <w:lang w:val="en-US"/>
        </w:rPr>
        <w:t>HC-NLD-CRI-APP-CAL-2018/00047</w:t>
      </w:r>
      <w:r w:rsidR="00584E04">
        <w:rPr>
          <w:rFonts w:ascii="Arial" w:hAnsi="Arial" w:cs="Arial"/>
          <w:sz w:val="24"/>
          <w:szCs w:val="24"/>
          <w:lang w:val="en-US"/>
        </w:rPr>
        <w:t>)</w:t>
      </w:r>
      <w:r w:rsidR="002E3412">
        <w:rPr>
          <w:rFonts w:ascii="Arial" w:hAnsi="Arial" w:cs="Arial"/>
          <w:sz w:val="24"/>
          <w:szCs w:val="24"/>
          <w:lang w:val="en-US"/>
        </w:rPr>
        <w:t xml:space="preserve"> </w:t>
      </w:r>
      <w:r w:rsidR="00584E04">
        <w:rPr>
          <w:rFonts w:ascii="Arial" w:hAnsi="Arial" w:cs="Arial"/>
          <w:sz w:val="24"/>
          <w:szCs w:val="24"/>
          <w:lang w:val="en-US"/>
        </w:rPr>
        <w:t>[2019</w:t>
      </w:r>
      <w:r w:rsidR="008500A7">
        <w:rPr>
          <w:rFonts w:ascii="Arial" w:hAnsi="Arial" w:cs="Arial"/>
          <w:sz w:val="24"/>
          <w:szCs w:val="24"/>
          <w:lang w:val="en-US"/>
        </w:rPr>
        <w:t>] NA</w:t>
      </w:r>
      <w:r w:rsidR="00800D81" w:rsidRPr="00865E93">
        <w:rPr>
          <w:rFonts w:ascii="Arial" w:hAnsi="Arial" w:cs="Arial"/>
          <w:sz w:val="24"/>
          <w:szCs w:val="24"/>
          <w:lang w:val="en-US"/>
        </w:rPr>
        <w:t>HCNLD</w:t>
      </w:r>
      <w:r w:rsidR="00584E04">
        <w:rPr>
          <w:rFonts w:ascii="Arial" w:hAnsi="Arial" w:cs="Arial"/>
          <w:sz w:val="24"/>
          <w:szCs w:val="24"/>
          <w:lang w:val="en-US"/>
        </w:rPr>
        <w:t xml:space="preserve"> 14 (20 February 2019)</w:t>
      </w:r>
    </w:p>
    <w:p w:rsidR="000A7439" w:rsidRPr="00037FD8" w:rsidRDefault="000A7439" w:rsidP="001B6475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sz w:val="24"/>
          <w:szCs w:val="24"/>
          <w:lang w:val="en-US"/>
        </w:rPr>
        <w:t>Coram:</w:t>
      </w:r>
      <w:r w:rsidR="0078460F">
        <w:rPr>
          <w:rFonts w:ascii="Arial" w:hAnsi="Arial" w:cs="Arial"/>
          <w:sz w:val="24"/>
          <w:szCs w:val="24"/>
          <w:lang w:val="en-US"/>
        </w:rPr>
        <w:tab/>
        <w:t>TOMMASI J</w:t>
      </w:r>
      <w:r w:rsidR="000A7439">
        <w:rPr>
          <w:rFonts w:ascii="Arial" w:hAnsi="Arial" w:cs="Arial"/>
          <w:sz w:val="24"/>
          <w:szCs w:val="24"/>
          <w:lang w:val="en-US"/>
        </w:rPr>
        <w:t xml:space="preserve"> </w:t>
      </w:r>
      <w:r w:rsidR="00622ECC">
        <w:rPr>
          <w:rFonts w:ascii="Arial" w:hAnsi="Arial" w:cs="Arial"/>
          <w:sz w:val="24"/>
          <w:szCs w:val="24"/>
          <w:lang w:val="en-US"/>
        </w:rPr>
        <w:t xml:space="preserve">and </w:t>
      </w:r>
      <w:r w:rsidR="00041B2D">
        <w:rPr>
          <w:rFonts w:ascii="Arial" w:hAnsi="Arial" w:cs="Arial"/>
          <w:sz w:val="24"/>
          <w:szCs w:val="24"/>
          <w:lang w:val="en-US"/>
        </w:rPr>
        <w:t>CHEDA</w:t>
      </w:r>
      <w:r w:rsidR="003276FF">
        <w:rPr>
          <w:rFonts w:ascii="Arial" w:hAnsi="Arial" w:cs="Arial"/>
          <w:sz w:val="24"/>
          <w:szCs w:val="24"/>
          <w:lang w:val="en-US"/>
        </w:rPr>
        <w:t xml:space="preserve"> J</w:t>
      </w:r>
      <w:r w:rsidR="0078460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37FD8" w:rsidRPr="00584E04" w:rsidRDefault="00584E04" w:rsidP="001B6475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4E04">
        <w:rPr>
          <w:rFonts w:ascii="Arial" w:hAnsi="Arial" w:cs="Arial"/>
          <w:b/>
          <w:sz w:val="24"/>
          <w:szCs w:val="24"/>
          <w:lang w:val="en-US"/>
        </w:rPr>
        <w:t>Heard: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041B2D">
        <w:rPr>
          <w:rFonts w:ascii="Arial" w:hAnsi="Arial" w:cs="Arial"/>
          <w:b/>
          <w:sz w:val="24"/>
          <w:szCs w:val="24"/>
          <w:lang w:val="en-US"/>
        </w:rPr>
        <w:t>20 November 2018</w:t>
      </w:r>
      <w:r w:rsidRPr="00584E04">
        <w:rPr>
          <w:rFonts w:ascii="Arial" w:hAnsi="Arial" w:cs="Arial"/>
          <w:b/>
          <w:sz w:val="24"/>
          <w:szCs w:val="24"/>
          <w:lang w:val="en-US"/>
        </w:rPr>
        <w:tab/>
      </w:r>
    </w:p>
    <w:p w:rsidR="00037FD8" w:rsidRPr="00037FD8" w:rsidRDefault="00037FD8" w:rsidP="001B647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Delivered</w:t>
      </w:r>
      <w:r w:rsidRPr="00037FD8">
        <w:rPr>
          <w:rFonts w:ascii="Arial" w:hAnsi="Arial" w:cs="Arial"/>
          <w:sz w:val="24"/>
          <w:szCs w:val="24"/>
          <w:lang w:val="en-US"/>
        </w:rPr>
        <w:t>: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584E04" w:rsidRPr="00041B2D">
        <w:rPr>
          <w:rFonts w:ascii="Arial" w:hAnsi="Arial" w:cs="Arial"/>
          <w:b/>
          <w:sz w:val="24"/>
          <w:szCs w:val="24"/>
          <w:lang w:val="en-US"/>
        </w:rPr>
        <w:t xml:space="preserve">20 February </w:t>
      </w:r>
      <w:r w:rsidR="00800D81" w:rsidRPr="00041B2D">
        <w:rPr>
          <w:rFonts w:ascii="Arial" w:hAnsi="Arial" w:cs="Arial"/>
          <w:b/>
          <w:sz w:val="24"/>
          <w:szCs w:val="24"/>
          <w:lang w:val="en-US"/>
        </w:rPr>
        <w:t>201</w:t>
      </w:r>
      <w:r w:rsidR="00584E04" w:rsidRPr="00041B2D">
        <w:rPr>
          <w:rFonts w:ascii="Arial" w:hAnsi="Arial" w:cs="Arial"/>
          <w:b/>
          <w:sz w:val="24"/>
          <w:szCs w:val="24"/>
          <w:lang w:val="en-US"/>
        </w:rPr>
        <w:t>9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058B4" w:rsidRDefault="00037FD8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37FD8">
        <w:rPr>
          <w:rFonts w:ascii="Arial" w:hAnsi="Arial" w:cs="Arial"/>
          <w:b/>
          <w:sz w:val="24"/>
          <w:szCs w:val="24"/>
          <w:lang w:val="en-US"/>
        </w:rPr>
        <w:t>Flynote</w:t>
      </w:r>
      <w:proofErr w:type="spellEnd"/>
      <w:r w:rsidRPr="00037FD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416B91">
        <w:rPr>
          <w:rFonts w:ascii="Arial" w:hAnsi="Arial" w:cs="Arial"/>
          <w:b/>
          <w:sz w:val="24"/>
          <w:szCs w:val="24"/>
          <w:lang w:val="en-US"/>
        </w:rPr>
        <w:tab/>
      </w:r>
      <w:r w:rsidR="0020674D" w:rsidRPr="0020674D">
        <w:rPr>
          <w:rFonts w:ascii="Arial" w:hAnsi="Arial" w:cs="Arial"/>
          <w:sz w:val="24"/>
          <w:szCs w:val="24"/>
          <w:lang w:val="en-US"/>
        </w:rPr>
        <w:t xml:space="preserve">Criminal Procedure – </w:t>
      </w:r>
      <w:r w:rsidR="006058B4">
        <w:rPr>
          <w:rFonts w:ascii="Arial" w:hAnsi="Arial" w:cs="Arial"/>
          <w:sz w:val="24"/>
          <w:szCs w:val="24"/>
          <w:lang w:val="en-US"/>
        </w:rPr>
        <w:t xml:space="preserve">Sentence – Appeal against - </w:t>
      </w:r>
      <w:r w:rsidR="006058B4" w:rsidRPr="006058B4">
        <w:rPr>
          <w:rFonts w:ascii="Arial" w:hAnsi="Arial" w:cs="Arial"/>
          <w:sz w:val="24"/>
          <w:szCs w:val="24"/>
          <w:lang w:val="en-US"/>
        </w:rPr>
        <w:t xml:space="preserve">Affording more weight to specific factor at expense of another </w:t>
      </w:r>
      <w:r w:rsidR="006058B4">
        <w:rPr>
          <w:rFonts w:ascii="Arial" w:hAnsi="Arial" w:cs="Arial"/>
          <w:sz w:val="24"/>
          <w:szCs w:val="24"/>
          <w:lang w:val="en-US"/>
        </w:rPr>
        <w:t xml:space="preserve">permissible and sometimes unavoidable – first </w:t>
      </w:r>
      <w:r w:rsidR="006058B4">
        <w:rPr>
          <w:rFonts w:ascii="Arial" w:hAnsi="Arial" w:cs="Arial"/>
          <w:sz w:val="24"/>
          <w:szCs w:val="24"/>
          <w:lang w:val="en-US"/>
        </w:rPr>
        <w:lastRenderedPageBreak/>
        <w:t>offenders not shielded from imprisonment – learned magistrate applied discretion judiciously by carefully considering all the mitigating and aggravating factors.</w:t>
      </w:r>
    </w:p>
    <w:p w:rsidR="006058B4" w:rsidRDefault="006058B4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058B4" w:rsidRDefault="006058B4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Criminal Procedure – Condonation for late noting of appeal – no reasonable prospects of success - condonation for late noting of appeal denied. </w:t>
      </w:r>
    </w:p>
    <w:p w:rsidR="006058B4" w:rsidRDefault="006058B4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77732" w:rsidRDefault="00477732" w:rsidP="00416B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Summary: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The appellant was convicted of theft of a c</w:t>
      </w:r>
      <w:r w:rsidR="00DE5173">
        <w:rPr>
          <w:rFonts w:ascii="Arial" w:hAnsi="Arial" w:cs="Arial"/>
          <w:sz w:val="24"/>
          <w:szCs w:val="24"/>
          <w:lang w:val="en-US"/>
        </w:rPr>
        <w:t xml:space="preserve">ontainer which he sold for N$10 </w:t>
      </w:r>
      <w:r>
        <w:rPr>
          <w:rFonts w:ascii="Arial" w:hAnsi="Arial" w:cs="Arial"/>
          <w:sz w:val="24"/>
          <w:szCs w:val="24"/>
          <w:lang w:val="en-US"/>
        </w:rPr>
        <w:t xml:space="preserve">000. </w:t>
      </w:r>
      <w:r w:rsidR="0078460F">
        <w:rPr>
          <w:rFonts w:ascii="Arial" w:hAnsi="Arial" w:cs="Arial"/>
          <w:sz w:val="24"/>
          <w:szCs w:val="24"/>
          <w:lang w:val="en-US"/>
        </w:rPr>
        <w:t>The u</w:t>
      </w:r>
      <w:r>
        <w:rPr>
          <w:rFonts w:ascii="Arial" w:hAnsi="Arial" w:cs="Arial"/>
          <w:sz w:val="24"/>
          <w:szCs w:val="24"/>
          <w:lang w:val="en-US"/>
        </w:rPr>
        <w:t xml:space="preserve">ndisputed </w:t>
      </w:r>
      <w:r w:rsidR="00DE5173">
        <w:rPr>
          <w:rFonts w:ascii="Arial" w:hAnsi="Arial" w:cs="Arial"/>
          <w:sz w:val="24"/>
          <w:szCs w:val="24"/>
          <w:lang w:val="en-US"/>
        </w:rPr>
        <w:t xml:space="preserve">value of the container was N$30 </w:t>
      </w:r>
      <w:r>
        <w:rPr>
          <w:rFonts w:ascii="Arial" w:hAnsi="Arial" w:cs="Arial"/>
          <w:sz w:val="24"/>
          <w:szCs w:val="24"/>
          <w:lang w:val="en-US"/>
        </w:rPr>
        <w:t xml:space="preserve">000. The appellant </w:t>
      </w:r>
      <w:r w:rsidR="00436D4A">
        <w:rPr>
          <w:rFonts w:ascii="Arial" w:hAnsi="Arial" w:cs="Arial"/>
          <w:sz w:val="24"/>
          <w:szCs w:val="24"/>
          <w:lang w:val="en-US"/>
        </w:rPr>
        <w:t>was convicted</w:t>
      </w:r>
      <w:r>
        <w:rPr>
          <w:rFonts w:ascii="Arial" w:hAnsi="Arial" w:cs="Arial"/>
          <w:sz w:val="24"/>
          <w:szCs w:val="24"/>
          <w:lang w:val="en-US"/>
        </w:rPr>
        <w:t xml:space="preserve"> and sentence</w:t>
      </w:r>
      <w:r w:rsidR="00436D4A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 xml:space="preserve"> to 36 months’ imprisonment. The </w:t>
      </w:r>
      <w:r w:rsidR="006058B4">
        <w:rPr>
          <w:rFonts w:ascii="Arial" w:hAnsi="Arial" w:cs="Arial"/>
          <w:sz w:val="24"/>
          <w:szCs w:val="24"/>
          <w:lang w:val="en-US"/>
        </w:rPr>
        <w:t>appellant noted his appeal outside the time period provided for in Rule 67 of the Magistrates</w:t>
      </w:r>
      <w:r w:rsidR="00436D4A">
        <w:rPr>
          <w:rFonts w:ascii="Arial" w:hAnsi="Arial" w:cs="Arial"/>
          <w:sz w:val="24"/>
          <w:szCs w:val="24"/>
          <w:lang w:val="en-US"/>
        </w:rPr>
        <w:t>’</w:t>
      </w:r>
      <w:r w:rsidR="006058B4">
        <w:rPr>
          <w:rFonts w:ascii="Arial" w:hAnsi="Arial" w:cs="Arial"/>
          <w:sz w:val="24"/>
          <w:szCs w:val="24"/>
          <w:lang w:val="en-US"/>
        </w:rPr>
        <w:t xml:space="preserve"> Court Rules. The court held that the</w:t>
      </w:r>
      <w:r w:rsidR="00CC4D59">
        <w:rPr>
          <w:rFonts w:ascii="Arial" w:hAnsi="Arial" w:cs="Arial"/>
          <w:sz w:val="24"/>
          <w:szCs w:val="24"/>
          <w:lang w:val="en-US"/>
        </w:rPr>
        <w:t xml:space="preserve"> determining f</w:t>
      </w:r>
      <w:r w:rsidR="00436D4A">
        <w:rPr>
          <w:rFonts w:ascii="Arial" w:hAnsi="Arial" w:cs="Arial"/>
          <w:sz w:val="24"/>
          <w:szCs w:val="24"/>
          <w:lang w:val="en-US"/>
        </w:rPr>
        <w:t xml:space="preserve">actor </w:t>
      </w:r>
      <w:r w:rsidR="006058B4">
        <w:rPr>
          <w:rFonts w:ascii="Arial" w:hAnsi="Arial" w:cs="Arial"/>
          <w:sz w:val="24"/>
          <w:szCs w:val="24"/>
          <w:lang w:val="en-US"/>
        </w:rPr>
        <w:t>is whether</w:t>
      </w:r>
      <w:r w:rsidR="00436D4A">
        <w:rPr>
          <w:rFonts w:ascii="Arial" w:hAnsi="Arial" w:cs="Arial"/>
          <w:sz w:val="24"/>
          <w:szCs w:val="24"/>
          <w:lang w:val="en-US"/>
        </w:rPr>
        <w:t xml:space="preserve"> or not</w:t>
      </w:r>
      <w:r w:rsidR="006058B4">
        <w:rPr>
          <w:rFonts w:ascii="Arial" w:hAnsi="Arial" w:cs="Arial"/>
          <w:sz w:val="24"/>
          <w:szCs w:val="24"/>
          <w:lang w:val="en-US"/>
        </w:rPr>
        <w:t xml:space="preserve"> there are reasonable prospects of success. The court held further that there are no reasonable prospects of success and the application for extension of the time period was thus </w:t>
      </w:r>
      <w:r w:rsidR="0078460F">
        <w:rPr>
          <w:rFonts w:ascii="Arial" w:hAnsi="Arial" w:cs="Arial"/>
          <w:sz w:val="24"/>
          <w:szCs w:val="24"/>
          <w:lang w:val="en-US"/>
        </w:rPr>
        <w:t>dismissed.</w:t>
      </w:r>
    </w:p>
    <w:p w:rsidR="00037FD8" w:rsidRPr="00037FD8" w:rsidRDefault="00584E04" w:rsidP="001B647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37FD8">
        <w:rPr>
          <w:rFonts w:ascii="Arial" w:hAnsi="Arial" w:cs="Arial"/>
          <w:b/>
          <w:bCs/>
          <w:sz w:val="24"/>
          <w:szCs w:val="24"/>
          <w:lang w:val="en-US"/>
        </w:rPr>
        <w:t>ORDER</w:t>
      </w:r>
    </w:p>
    <w:p w:rsidR="00037FD8" w:rsidRPr="00037FD8" w:rsidRDefault="00037FD8" w:rsidP="001B64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</w:p>
    <w:p w:rsidR="0020674D" w:rsidRPr="00F047A1" w:rsidRDefault="0020674D" w:rsidP="00F047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47A1">
        <w:rPr>
          <w:rFonts w:ascii="Arial" w:hAnsi="Arial" w:cs="Arial"/>
          <w:sz w:val="24"/>
          <w:szCs w:val="24"/>
          <w:lang w:val="en-US"/>
        </w:rPr>
        <w:t xml:space="preserve">The appellant’s application for </w:t>
      </w:r>
      <w:r w:rsidR="00F047A1" w:rsidRPr="00F047A1">
        <w:rPr>
          <w:rFonts w:ascii="Arial" w:hAnsi="Arial" w:cs="Arial"/>
          <w:sz w:val="24"/>
          <w:szCs w:val="24"/>
          <w:lang w:val="en-US"/>
        </w:rPr>
        <w:t>condon</w:t>
      </w:r>
      <w:r w:rsidR="00F772FF">
        <w:rPr>
          <w:rFonts w:ascii="Arial" w:hAnsi="Arial" w:cs="Arial"/>
          <w:sz w:val="24"/>
          <w:szCs w:val="24"/>
          <w:lang w:val="en-US"/>
        </w:rPr>
        <w:t xml:space="preserve">ation for prosecuting his appeal outside the </w:t>
      </w:r>
      <w:r w:rsidRPr="00F047A1">
        <w:rPr>
          <w:rFonts w:ascii="Arial" w:hAnsi="Arial" w:cs="Arial"/>
          <w:sz w:val="24"/>
          <w:szCs w:val="24"/>
          <w:lang w:val="en-US"/>
        </w:rPr>
        <w:t xml:space="preserve">time period provided </w:t>
      </w:r>
      <w:r w:rsidR="00F772FF">
        <w:rPr>
          <w:rFonts w:ascii="Arial" w:hAnsi="Arial" w:cs="Arial"/>
          <w:sz w:val="24"/>
          <w:szCs w:val="24"/>
          <w:lang w:val="en-US"/>
        </w:rPr>
        <w:t xml:space="preserve">in terms of </w:t>
      </w:r>
      <w:r w:rsidRPr="00F047A1">
        <w:rPr>
          <w:rFonts w:ascii="Arial" w:hAnsi="Arial" w:cs="Arial"/>
          <w:sz w:val="24"/>
          <w:szCs w:val="24"/>
          <w:lang w:val="en-US"/>
        </w:rPr>
        <w:t>Rule 67</w:t>
      </w:r>
      <w:r w:rsidR="00436D4A" w:rsidRPr="00436D4A">
        <w:rPr>
          <w:rFonts w:ascii="Arial" w:hAnsi="Arial" w:cs="Arial"/>
          <w:sz w:val="24"/>
          <w:szCs w:val="24"/>
          <w:lang w:val="en-US"/>
        </w:rPr>
        <w:t xml:space="preserve"> </w:t>
      </w:r>
      <w:r w:rsidR="00436D4A">
        <w:rPr>
          <w:rFonts w:ascii="Arial" w:hAnsi="Arial" w:cs="Arial"/>
          <w:sz w:val="24"/>
          <w:szCs w:val="24"/>
          <w:lang w:val="en-US"/>
        </w:rPr>
        <w:t>of the Magistrates’ Court Rules</w:t>
      </w:r>
      <w:r w:rsidR="00041B2D" w:rsidRPr="00F047A1">
        <w:rPr>
          <w:rFonts w:ascii="Arial" w:hAnsi="Arial" w:cs="Arial"/>
          <w:sz w:val="24"/>
          <w:szCs w:val="24"/>
          <w:lang w:val="en-US"/>
        </w:rPr>
        <w:t>, is</w:t>
      </w:r>
      <w:r w:rsidRPr="00F047A1">
        <w:rPr>
          <w:rFonts w:ascii="Arial" w:hAnsi="Arial" w:cs="Arial"/>
          <w:sz w:val="24"/>
          <w:szCs w:val="24"/>
          <w:lang w:val="en-US"/>
        </w:rPr>
        <w:t xml:space="preserve"> dismissed</w:t>
      </w:r>
      <w:r w:rsidR="00584E04">
        <w:rPr>
          <w:rFonts w:ascii="Arial" w:hAnsi="Arial" w:cs="Arial"/>
          <w:sz w:val="24"/>
          <w:szCs w:val="24"/>
          <w:lang w:val="en-US"/>
        </w:rPr>
        <w:t>.</w:t>
      </w:r>
    </w:p>
    <w:p w:rsidR="0020674D" w:rsidRPr="00584E04" w:rsidRDefault="0020674D" w:rsidP="00584E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047A1">
        <w:rPr>
          <w:rFonts w:ascii="Arial" w:hAnsi="Arial" w:cs="Arial"/>
          <w:sz w:val="24"/>
          <w:szCs w:val="24"/>
          <w:lang w:val="en-US"/>
        </w:rPr>
        <w:t>The matter is removed from the roll.</w:t>
      </w:r>
    </w:p>
    <w:p w:rsidR="00037FD8" w:rsidRPr="00037FD8" w:rsidRDefault="00584E04" w:rsidP="00584E0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DE5173" w:rsidP="00584E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JUDG</w:t>
      </w:r>
      <w:r w:rsidR="00584E04">
        <w:rPr>
          <w:rFonts w:ascii="Arial" w:hAnsi="Arial" w:cs="Arial"/>
          <w:b/>
          <w:sz w:val="24"/>
          <w:szCs w:val="24"/>
          <w:lang w:val="en-US"/>
        </w:rPr>
        <w:t>MENT</w:t>
      </w:r>
    </w:p>
    <w:p w:rsidR="00037FD8" w:rsidRPr="00037FD8" w:rsidRDefault="00584E04" w:rsidP="00584E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</w:t>
      </w:r>
    </w:p>
    <w:p w:rsidR="00037FD8" w:rsidRPr="00037FD8" w:rsidRDefault="00037FD8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</w:p>
    <w:p w:rsidR="00037FD8" w:rsidRDefault="00AD26AD" w:rsidP="001B6475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TOMMASI </w:t>
      </w:r>
      <w:r w:rsidR="00584E04">
        <w:rPr>
          <w:rFonts w:ascii="Arial" w:hAnsi="Arial" w:cs="Arial"/>
          <w:sz w:val="24"/>
          <w:szCs w:val="24"/>
          <w:lang w:val="en-US"/>
        </w:rPr>
        <w:t>J (CHEDA J concurring):</w:t>
      </w:r>
    </w:p>
    <w:p w:rsidR="000A7439" w:rsidRPr="00037FD8" w:rsidRDefault="000A7439" w:rsidP="001B6475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724A9E" w:rsidRDefault="00037FD8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7FD8">
        <w:rPr>
          <w:rFonts w:ascii="Arial" w:hAnsi="Arial" w:cs="Arial"/>
          <w:sz w:val="24"/>
          <w:szCs w:val="24"/>
          <w:lang w:val="en-US"/>
        </w:rPr>
        <w:t>[1]</w:t>
      </w:r>
      <w:r w:rsidRPr="00037FD8">
        <w:rPr>
          <w:rFonts w:ascii="Arial" w:hAnsi="Arial" w:cs="Arial"/>
          <w:sz w:val="24"/>
          <w:szCs w:val="24"/>
          <w:lang w:val="en-US"/>
        </w:rPr>
        <w:tab/>
      </w:r>
      <w:r w:rsidR="00B4319C">
        <w:rPr>
          <w:rFonts w:ascii="Arial" w:hAnsi="Arial" w:cs="Arial"/>
          <w:sz w:val="24"/>
          <w:szCs w:val="24"/>
          <w:lang w:val="en-US"/>
        </w:rPr>
        <w:t xml:space="preserve">This is an appeal against sentence only. </w:t>
      </w:r>
      <w:r w:rsidR="005E27BA">
        <w:rPr>
          <w:rFonts w:ascii="Arial" w:hAnsi="Arial" w:cs="Arial"/>
          <w:sz w:val="24"/>
          <w:szCs w:val="24"/>
          <w:lang w:val="en-US"/>
        </w:rPr>
        <w:t xml:space="preserve">The appellant </w:t>
      </w:r>
      <w:r w:rsidR="00B4319C">
        <w:rPr>
          <w:rFonts w:ascii="Arial" w:hAnsi="Arial" w:cs="Arial"/>
          <w:sz w:val="24"/>
          <w:szCs w:val="24"/>
          <w:lang w:val="en-US"/>
        </w:rPr>
        <w:t>was convicted of theft of a container and sentenced to 3 years</w:t>
      </w:r>
      <w:r w:rsidR="005E27BA">
        <w:rPr>
          <w:rFonts w:ascii="Arial" w:hAnsi="Arial" w:cs="Arial"/>
          <w:sz w:val="24"/>
          <w:szCs w:val="24"/>
          <w:lang w:val="en-US"/>
        </w:rPr>
        <w:t>’</w:t>
      </w:r>
      <w:r w:rsidR="00B4319C">
        <w:rPr>
          <w:rFonts w:ascii="Arial" w:hAnsi="Arial" w:cs="Arial"/>
          <w:sz w:val="24"/>
          <w:szCs w:val="24"/>
          <w:lang w:val="en-US"/>
        </w:rPr>
        <w:t xml:space="preserve"> imprisonment. The appellant noted his appeal outside the time limit provided for by Rule 67 of the Magistrates</w:t>
      </w:r>
      <w:r w:rsidR="00436D4A">
        <w:rPr>
          <w:rFonts w:ascii="Arial" w:hAnsi="Arial" w:cs="Arial"/>
          <w:sz w:val="24"/>
          <w:szCs w:val="24"/>
          <w:lang w:val="en-US"/>
        </w:rPr>
        <w:t>’</w:t>
      </w:r>
      <w:r w:rsidR="00B4319C">
        <w:rPr>
          <w:rFonts w:ascii="Arial" w:hAnsi="Arial" w:cs="Arial"/>
          <w:sz w:val="24"/>
          <w:szCs w:val="24"/>
          <w:lang w:val="en-US"/>
        </w:rPr>
        <w:t xml:space="preserve"> Court</w:t>
      </w:r>
      <w:r w:rsidR="005E27BA">
        <w:rPr>
          <w:rFonts w:ascii="Arial" w:hAnsi="Arial" w:cs="Arial"/>
          <w:sz w:val="24"/>
          <w:szCs w:val="24"/>
          <w:lang w:val="en-US"/>
        </w:rPr>
        <w:t xml:space="preserve"> Rules</w:t>
      </w:r>
      <w:r w:rsidR="00B4319C">
        <w:rPr>
          <w:rFonts w:ascii="Arial" w:hAnsi="Arial" w:cs="Arial"/>
          <w:sz w:val="24"/>
          <w:szCs w:val="24"/>
          <w:lang w:val="en-US"/>
        </w:rPr>
        <w:t xml:space="preserve"> and he applied for condonation for the late filing thereof. This application is opposed by the </w:t>
      </w:r>
      <w:r w:rsidR="00F772FF">
        <w:rPr>
          <w:rFonts w:ascii="Arial" w:hAnsi="Arial" w:cs="Arial"/>
          <w:sz w:val="24"/>
          <w:szCs w:val="24"/>
          <w:lang w:val="en-US"/>
        </w:rPr>
        <w:t>respondent</w:t>
      </w:r>
      <w:r w:rsidR="00B4319C">
        <w:rPr>
          <w:rFonts w:ascii="Arial" w:hAnsi="Arial" w:cs="Arial"/>
          <w:sz w:val="24"/>
          <w:szCs w:val="24"/>
          <w:lang w:val="en-US"/>
        </w:rPr>
        <w:t>.</w:t>
      </w:r>
      <w:r w:rsidR="001F4F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4FC6" w:rsidRDefault="001F4FC6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[2]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 w:rsidR="005E27BA">
        <w:rPr>
          <w:rFonts w:ascii="Arial" w:hAnsi="Arial" w:cs="Arial"/>
          <w:sz w:val="24"/>
          <w:szCs w:val="24"/>
          <w:lang w:val="en-US"/>
        </w:rPr>
        <w:t>appellant</w:t>
      </w:r>
      <w:r>
        <w:rPr>
          <w:rFonts w:ascii="Arial" w:hAnsi="Arial" w:cs="Arial"/>
          <w:sz w:val="24"/>
          <w:szCs w:val="24"/>
          <w:lang w:val="en-US"/>
        </w:rPr>
        <w:t xml:space="preserve"> appeared in person and the </w:t>
      </w:r>
      <w:r w:rsidR="00F772FF">
        <w:rPr>
          <w:rFonts w:ascii="Arial" w:hAnsi="Arial" w:cs="Arial"/>
          <w:sz w:val="24"/>
          <w:szCs w:val="24"/>
          <w:lang w:val="en-US"/>
        </w:rPr>
        <w:t>respondent</w:t>
      </w:r>
      <w:r>
        <w:rPr>
          <w:rFonts w:ascii="Arial" w:hAnsi="Arial" w:cs="Arial"/>
          <w:sz w:val="24"/>
          <w:szCs w:val="24"/>
          <w:lang w:val="en-US"/>
        </w:rPr>
        <w:t xml:space="preserve"> is represented herein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Mudamburi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4319C" w:rsidRDefault="00B4319C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3]</w:t>
      </w:r>
      <w:r w:rsidR="00F772F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F772FF">
        <w:rPr>
          <w:rFonts w:ascii="Arial" w:hAnsi="Arial" w:cs="Arial"/>
          <w:sz w:val="24"/>
          <w:szCs w:val="24"/>
          <w:lang w:val="en-US"/>
        </w:rPr>
        <w:t>respondent</w:t>
      </w:r>
      <w:r>
        <w:rPr>
          <w:rFonts w:ascii="Arial" w:hAnsi="Arial" w:cs="Arial"/>
          <w:sz w:val="24"/>
          <w:szCs w:val="24"/>
          <w:lang w:val="en-US"/>
        </w:rPr>
        <w:t xml:space="preserve"> submitted that the appellant noted his appeal </w:t>
      </w:r>
      <w:r w:rsidR="001F4FC6">
        <w:rPr>
          <w:rFonts w:ascii="Arial" w:hAnsi="Arial" w:cs="Arial"/>
          <w:sz w:val="24"/>
          <w:szCs w:val="24"/>
          <w:lang w:val="en-US"/>
        </w:rPr>
        <w:t xml:space="preserve">more than 6 months after </w:t>
      </w:r>
      <w:r w:rsidR="00F772FF">
        <w:rPr>
          <w:rFonts w:ascii="Arial" w:hAnsi="Arial" w:cs="Arial"/>
          <w:sz w:val="24"/>
          <w:szCs w:val="24"/>
          <w:lang w:val="en-US"/>
        </w:rPr>
        <w:t>sentence</w:t>
      </w:r>
      <w:r w:rsidR="001F4FC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The appellant wa</w:t>
      </w:r>
      <w:r w:rsidR="001F4FC6">
        <w:rPr>
          <w:rFonts w:ascii="Arial" w:hAnsi="Arial" w:cs="Arial"/>
          <w:sz w:val="24"/>
          <w:szCs w:val="24"/>
          <w:lang w:val="en-US"/>
        </w:rPr>
        <w:t xml:space="preserve">s sentenced on 21 September 2017 and the notice of appeal bears a </w:t>
      </w:r>
      <w:r>
        <w:rPr>
          <w:rFonts w:ascii="Arial" w:hAnsi="Arial" w:cs="Arial"/>
          <w:sz w:val="24"/>
          <w:szCs w:val="24"/>
          <w:lang w:val="en-US"/>
        </w:rPr>
        <w:t xml:space="preserve">date stamp of the clerk of court </w:t>
      </w:r>
      <w:r w:rsidR="005E27BA">
        <w:rPr>
          <w:rFonts w:ascii="Arial" w:hAnsi="Arial" w:cs="Arial"/>
          <w:sz w:val="24"/>
          <w:szCs w:val="24"/>
          <w:lang w:val="en-US"/>
        </w:rPr>
        <w:t>of</w:t>
      </w:r>
      <w:r w:rsidR="001F4FC6">
        <w:rPr>
          <w:rFonts w:ascii="Arial" w:hAnsi="Arial" w:cs="Arial"/>
          <w:sz w:val="24"/>
          <w:szCs w:val="24"/>
          <w:lang w:val="en-US"/>
        </w:rPr>
        <w:t xml:space="preserve"> 11 April 2018. The notice of appeal is undated but the appellant’s affidavit was commissioned by the prison authorities on 1 December 2017 i.e</w:t>
      </w:r>
      <w:r w:rsidR="00584E04">
        <w:rPr>
          <w:rFonts w:ascii="Arial" w:hAnsi="Arial" w:cs="Arial"/>
          <w:sz w:val="24"/>
          <w:szCs w:val="24"/>
          <w:lang w:val="en-US"/>
        </w:rPr>
        <w:t>.</w:t>
      </w:r>
      <w:r w:rsidR="001F4FC6">
        <w:rPr>
          <w:rFonts w:ascii="Arial" w:hAnsi="Arial" w:cs="Arial"/>
          <w:sz w:val="24"/>
          <w:szCs w:val="24"/>
          <w:lang w:val="en-US"/>
        </w:rPr>
        <w:t xml:space="preserve"> approximately 36 court days out of time. This court takes cognizance of the fact that the appellant is </w:t>
      </w:r>
      <w:r w:rsidR="0093560D">
        <w:rPr>
          <w:rFonts w:ascii="Arial" w:hAnsi="Arial" w:cs="Arial"/>
          <w:sz w:val="24"/>
          <w:szCs w:val="24"/>
          <w:lang w:val="en-US"/>
        </w:rPr>
        <w:t>in custody and thus ha</w:t>
      </w:r>
      <w:r w:rsidR="00F772FF">
        <w:rPr>
          <w:rFonts w:ascii="Arial" w:hAnsi="Arial" w:cs="Arial"/>
          <w:sz w:val="24"/>
          <w:szCs w:val="24"/>
          <w:lang w:val="en-US"/>
        </w:rPr>
        <w:t>s</w:t>
      </w:r>
      <w:r w:rsidR="0093560D">
        <w:rPr>
          <w:rFonts w:ascii="Arial" w:hAnsi="Arial" w:cs="Arial"/>
          <w:sz w:val="24"/>
          <w:szCs w:val="24"/>
          <w:lang w:val="en-US"/>
        </w:rPr>
        <w:t xml:space="preserve"> to rely on the prison authorities for assistance to file his appeal.</w:t>
      </w:r>
    </w:p>
    <w:p w:rsidR="006A6800" w:rsidRDefault="001F4FC6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93560D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93560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560D">
        <w:rPr>
          <w:rFonts w:ascii="Arial" w:hAnsi="Arial" w:cs="Arial"/>
          <w:sz w:val="24"/>
          <w:szCs w:val="24"/>
          <w:lang w:val="en-US"/>
        </w:rPr>
        <w:t>Mudamburi</w:t>
      </w:r>
      <w:proofErr w:type="spellEnd"/>
      <w:r w:rsidR="0093560D">
        <w:rPr>
          <w:rFonts w:ascii="Arial" w:hAnsi="Arial" w:cs="Arial"/>
          <w:sz w:val="24"/>
          <w:szCs w:val="24"/>
          <w:lang w:val="en-US"/>
        </w:rPr>
        <w:t xml:space="preserve"> further submitted that the reason advanced for the delay is not reasonable. The appellant merely indicate</w:t>
      </w:r>
      <w:r w:rsidR="00F772FF">
        <w:rPr>
          <w:rFonts w:ascii="Arial" w:hAnsi="Arial" w:cs="Arial"/>
          <w:sz w:val="24"/>
          <w:szCs w:val="24"/>
          <w:lang w:val="en-US"/>
        </w:rPr>
        <w:t>d</w:t>
      </w:r>
      <w:r w:rsidR="0093560D">
        <w:rPr>
          <w:rFonts w:ascii="Arial" w:hAnsi="Arial" w:cs="Arial"/>
          <w:sz w:val="24"/>
          <w:szCs w:val="24"/>
          <w:lang w:val="en-US"/>
        </w:rPr>
        <w:t xml:space="preserve"> that he is a lay person. The appellant indicated that he does not understand court proceedings and it took him time to find someone who assisted him to file the appeal. </w:t>
      </w:r>
      <w:proofErr w:type="spellStart"/>
      <w:r w:rsidR="005E27BA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="005E27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E27BA">
        <w:rPr>
          <w:rFonts w:ascii="Arial" w:hAnsi="Arial" w:cs="Arial"/>
          <w:sz w:val="24"/>
          <w:szCs w:val="24"/>
          <w:lang w:val="en-US"/>
        </w:rPr>
        <w:t>Mudamburi</w:t>
      </w:r>
      <w:proofErr w:type="spellEnd"/>
      <w:r w:rsidR="005E27BA">
        <w:rPr>
          <w:rFonts w:ascii="Arial" w:hAnsi="Arial" w:cs="Arial"/>
          <w:sz w:val="24"/>
          <w:szCs w:val="24"/>
          <w:lang w:val="en-US"/>
        </w:rPr>
        <w:t xml:space="preserve"> </w:t>
      </w:r>
      <w:r w:rsidR="0093560D">
        <w:rPr>
          <w:rFonts w:ascii="Arial" w:hAnsi="Arial" w:cs="Arial"/>
          <w:sz w:val="24"/>
          <w:szCs w:val="24"/>
          <w:lang w:val="en-US"/>
        </w:rPr>
        <w:t xml:space="preserve">referred this court to </w:t>
      </w:r>
      <w:r w:rsidR="00E330D5">
        <w:rPr>
          <w:rFonts w:ascii="Arial" w:hAnsi="Arial" w:cs="Arial"/>
          <w:i/>
          <w:sz w:val="24"/>
          <w:szCs w:val="24"/>
          <w:lang w:val="en-US"/>
        </w:rPr>
        <w:t xml:space="preserve">Abraham </w:t>
      </w:r>
      <w:proofErr w:type="spellStart"/>
      <w:r w:rsidR="00E330D5">
        <w:rPr>
          <w:rFonts w:ascii="Arial" w:hAnsi="Arial" w:cs="Arial"/>
          <w:i/>
          <w:sz w:val="24"/>
          <w:szCs w:val="24"/>
          <w:lang w:val="en-US"/>
        </w:rPr>
        <w:t>Ruhumba</w:t>
      </w:r>
      <w:proofErr w:type="spellEnd"/>
      <w:r w:rsidR="00E330D5">
        <w:rPr>
          <w:rFonts w:ascii="Arial" w:hAnsi="Arial" w:cs="Arial"/>
          <w:i/>
          <w:sz w:val="24"/>
          <w:szCs w:val="24"/>
          <w:lang w:val="en-US"/>
        </w:rPr>
        <w:t xml:space="preserve"> v T</w:t>
      </w:r>
      <w:r w:rsidR="006A6800" w:rsidRPr="00954D34">
        <w:rPr>
          <w:rFonts w:ascii="Arial" w:hAnsi="Arial" w:cs="Arial"/>
          <w:i/>
          <w:sz w:val="24"/>
          <w:szCs w:val="24"/>
          <w:lang w:val="en-US"/>
        </w:rPr>
        <w:t>he State</w:t>
      </w:r>
      <w:r w:rsidR="00E4000C">
        <w:rPr>
          <w:rFonts w:ascii="Arial" w:hAnsi="Arial" w:cs="Arial"/>
          <w:i/>
          <w:sz w:val="24"/>
          <w:szCs w:val="24"/>
          <w:lang w:val="en-US"/>
        </w:rPr>
        <w:t>,</w:t>
      </w:r>
      <w:bookmarkStart w:id="0" w:name="_GoBack"/>
      <w:bookmarkEnd w:id="0"/>
      <w:r w:rsidR="006A6800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  <w:r w:rsidR="006A6800">
        <w:rPr>
          <w:rFonts w:ascii="Arial" w:hAnsi="Arial" w:cs="Arial"/>
          <w:sz w:val="24"/>
          <w:szCs w:val="24"/>
          <w:lang w:val="en-US"/>
        </w:rPr>
        <w:t xml:space="preserve"> </w:t>
      </w:r>
      <w:r w:rsidR="00F772FF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E330D5">
        <w:rPr>
          <w:rFonts w:ascii="Arial" w:hAnsi="Arial" w:cs="Arial"/>
          <w:i/>
          <w:sz w:val="24"/>
          <w:szCs w:val="24"/>
          <w:lang w:val="en-US"/>
        </w:rPr>
        <w:t>Pencock</w:t>
      </w:r>
      <w:proofErr w:type="spellEnd"/>
      <w:r w:rsidR="00E330D5">
        <w:rPr>
          <w:rFonts w:ascii="Arial" w:hAnsi="Arial" w:cs="Arial"/>
          <w:i/>
          <w:sz w:val="24"/>
          <w:szCs w:val="24"/>
          <w:lang w:val="en-US"/>
        </w:rPr>
        <w:t xml:space="preserve"> &amp; another v T</w:t>
      </w:r>
      <w:r w:rsidR="006A6800" w:rsidRPr="00954D34">
        <w:rPr>
          <w:rFonts w:ascii="Arial" w:hAnsi="Arial" w:cs="Arial"/>
          <w:i/>
          <w:sz w:val="24"/>
          <w:szCs w:val="24"/>
          <w:lang w:val="en-US"/>
        </w:rPr>
        <w:t>he Attorney General, Natal</w:t>
      </w:r>
      <w:r w:rsidR="006A6800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2"/>
      </w:r>
      <w:r w:rsidR="006A6800">
        <w:rPr>
          <w:rFonts w:ascii="Arial" w:hAnsi="Arial" w:cs="Arial"/>
          <w:sz w:val="24"/>
          <w:szCs w:val="24"/>
          <w:lang w:val="en-US"/>
        </w:rPr>
        <w:t>. The crux of his argument is that the prospects of success should only become a consideration if the reason for delay is acceptable. He further submitted that the appellant</w:t>
      </w:r>
      <w:r w:rsidR="005E27BA">
        <w:rPr>
          <w:rFonts w:ascii="Arial" w:hAnsi="Arial" w:cs="Arial"/>
          <w:sz w:val="24"/>
          <w:szCs w:val="24"/>
          <w:lang w:val="en-US"/>
        </w:rPr>
        <w:t>,</w:t>
      </w:r>
      <w:r w:rsidR="006A6800">
        <w:rPr>
          <w:rFonts w:ascii="Arial" w:hAnsi="Arial" w:cs="Arial"/>
          <w:sz w:val="24"/>
          <w:szCs w:val="24"/>
          <w:lang w:val="en-US"/>
        </w:rPr>
        <w:t xml:space="preserve"> </w:t>
      </w:r>
      <w:r w:rsidR="002C7B4B">
        <w:rPr>
          <w:rFonts w:ascii="Arial" w:hAnsi="Arial" w:cs="Arial"/>
          <w:sz w:val="24"/>
          <w:szCs w:val="24"/>
          <w:lang w:val="en-US"/>
        </w:rPr>
        <w:t>in any event</w:t>
      </w:r>
      <w:r w:rsidR="005E27BA">
        <w:rPr>
          <w:rFonts w:ascii="Arial" w:hAnsi="Arial" w:cs="Arial"/>
          <w:sz w:val="24"/>
          <w:szCs w:val="24"/>
          <w:lang w:val="en-US"/>
        </w:rPr>
        <w:t>,</w:t>
      </w:r>
      <w:r w:rsidR="002C7B4B">
        <w:rPr>
          <w:rFonts w:ascii="Arial" w:hAnsi="Arial" w:cs="Arial"/>
          <w:sz w:val="24"/>
          <w:szCs w:val="24"/>
          <w:lang w:val="en-US"/>
        </w:rPr>
        <w:t xml:space="preserve"> </w:t>
      </w:r>
      <w:r w:rsidR="006A6800">
        <w:rPr>
          <w:rFonts w:ascii="Arial" w:hAnsi="Arial" w:cs="Arial"/>
          <w:sz w:val="24"/>
          <w:szCs w:val="24"/>
          <w:lang w:val="en-US"/>
        </w:rPr>
        <w:t>failed to establish the existence of good prospects of success</w:t>
      </w:r>
    </w:p>
    <w:p w:rsidR="005E27BA" w:rsidRDefault="0093560D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6A6800">
        <w:rPr>
          <w:rFonts w:ascii="Arial" w:hAnsi="Arial" w:cs="Arial"/>
          <w:sz w:val="24"/>
          <w:szCs w:val="24"/>
          <w:lang w:val="en-US"/>
        </w:rPr>
        <w:t xml:space="preserve">The </w:t>
      </w:r>
      <w:r w:rsidR="002C7B4B">
        <w:rPr>
          <w:rFonts w:ascii="Arial" w:hAnsi="Arial" w:cs="Arial"/>
          <w:sz w:val="24"/>
          <w:szCs w:val="24"/>
          <w:lang w:val="en-US"/>
        </w:rPr>
        <w:t xml:space="preserve">explanation </w:t>
      </w:r>
      <w:r w:rsidR="005E27BA">
        <w:rPr>
          <w:rFonts w:ascii="Arial" w:hAnsi="Arial" w:cs="Arial"/>
          <w:sz w:val="24"/>
          <w:szCs w:val="24"/>
          <w:lang w:val="en-US"/>
        </w:rPr>
        <w:t>given</w:t>
      </w:r>
      <w:r w:rsidR="002C7B4B">
        <w:rPr>
          <w:rFonts w:ascii="Arial" w:hAnsi="Arial" w:cs="Arial"/>
          <w:sz w:val="24"/>
          <w:szCs w:val="24"/>
          <w:lang w:val="en-US"/>
        </w:rPr>
        <w:t xml:space="preserve"> is the same as numerous other appellants who are illiterate and</w:t>
      </w:r>
      <w:r w:rsidR="00E330D5">
        <w:rPr>
          <w:rFonts w:ascii="Arial" w:hAnsi="Arial" w:cs="Arial"/>
          <w:sz w:val="24"/>
          <w:szCs w:val="24"/>
          <w:lang w:val="en-US"/>
        </w:rPr>
        <w:t xml:space="preserve"> / </w:t>
      </w:r>
      <w:r w:rsidR="002C7B4B">
        <w:rPr>
          <w:rFonts w:ascii="Arial" w:hAnsi="Arial" w:cs="Arial"/>
          <w:sz w:val="24"/>
          <w:szCs w:val="24"/>
          <w:lang w:val="en-US"/>
        </w:rPr>
        <w:t xml:space="preserve">or ignorant of the procedure to be adopted. I am in agreement with the approach adopted in </w:t>
      </w:r>
      <w:r w:rsidR="002C7B4B" w:rsidRPr="00954D34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2C7B4B" w:rsidRPr="00954D34">
        <w:rPr>
          <w:rFonts w:ascii="Arial" w:hAnsi="Arial" w:cs="Arial"/>
          <w:i/>
          <w:sz w:val="24"/>
          <w:szCs w:val="24"/>
          <w:lang w:val="en-US"/>
        </w:rPr>
        <w:t>Zemberuka</w:t>
      </w:r>
      <w:proofErr w:type="spellEnd"/>
      <w:r w:rsidR="00954D34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3"/>
      </w:r>
      <w:r w:rsidR="002C7B4B">
        <w:rPr>
          <w:rFonts w:ascii="Arial" w:hAnsi="Arial" w:cs="Arial"/>
          <w:sz w:val="24"/>
          <w:szCs w:val="24"/>
          <w:lang w:val="en-US"/>
        </w:rPr>
        <w:t xml:space="preserve"> where Van </w:t>
      </w:r>
      <w:proofErr w:type="spellStart"/>
      <w:r w:rsidR="002C7B4B">
        <w:rPr>
          <w:rFonts w:ascii="Arial" w:hAnsi="Arial" w:cs="Arial"/>
          <w:sz w:val="24"/>
          <w:szCs w:val="24"/>
          <w:lang w:val="en-US"/>
        </w:rPr>
        <w:t>Niekerk</w:t>
      </w:r>
      <w:proofErr w:type="spellEnd"/>
      <w:r w:rsidR="002C7B4B">
        <w:rPr>
          <w:rFonts w:ascii="Arial" w:hAnsi="Arial" w:cs="Arial"/>
          <w:sz w:val="24"/>
          <w:szCs w:val="24"/>
          <w:lang w:val="en-US"/>
        </w:rPr>
        <w:t xml:space="preserve"> J held that the court should not be overly fastidious. In this matter the delay is not substantial and the appellant is prosecuting his appeal in person</w:t>
      </w:r>
      <w:r w:rsidR="006E7FD0">
        <w:rPr>
          <w:rFonts w:ascii="Arial" w:hAnsi="Arial" w:cs="Arial"/>
          <w:sz w:val="24"/>
          <w:szCs w:val="24"/>
          <w:lang w:val="en-US"/>
        </w:rPr>
        <w:t>.</w:t>
      </w:r>
      <w:r w:rsidR="002C7B4B">
        <w:rPr>
          <w:rFonts w:ascii="Arial" w:hAnsi="Arial" w:cs="Arial"/>
          <w:sz w:val="24"/>
          <w:szCs w:val="24"/>
          <w:lang w:val="en-US"/>
        </w:rPr>
        <w:t xml:space="preserve"> </w:t>
      </w:r>
      <w:r w:rsidR="00017A32">
        <w:rPr>
          <w:rFonts w:ascii="Arial" w:hAnsi="Arial" w:cs="Arial"/>
          <w:sz w:val="24"/>
          <w:szCs w:val="24"/>
          <w:lang w:val="en-US"/>
        </w:rPr>
        <w:t xml:space="preserve">The determining factor herein would be </w:t>
      </w:r>
      <w:r w:rsidR="00F047A1">
        <w:rPr>
          <w:rFonts w:ascii="Arial" w:hAnsi="Arial" w:cs="Arial"/>
          <w:sz w:val="24"/>
          <w:szCs w:val="24"/>
          <w:lang w:val="en-US"/>
        </w:rPr>
        <w:t xml:space="preserve">whether or not there are reasonable </w:t>
      </w:r>
      <w:r w:rsidR="00017A32">
        <w:rPr>
          <w:rFonts w:ascii="Arial" w:hAnsi="Arial" w:cs="Arial"/>
          <w:sz w:val="24"/>
          <w:szCs w:val="24"/>
          <w:lang w:val="en-US"/>
        </w:rPr>
        <w:t xml:space="preserve">prospects of success. </w:t>
      </w:r>
    </w:p>
    <w:p w:rsidR="00017A32" w:rsidRDefault="00017A32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The grounds of appeal which I am able to discern from the notice of appeal are the following:</w:t>
      </w:r>
    </w:p>
    <w:p w:rsidR="00017A32" w:rsidRDefault="00017A32" w:rsidP="00534311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EA0B61">
        <w:rPr>
          <w:rFonts w:ascii="Arial" w:hAnsi="Arial" w:cs="Arial"/>
          <w:sz w:val="24"/>
          <w:szCs w:val="24"/>
          <w:lang w:val="en-US"/>
        </w:rPr>
        <w:tab/>
      </w:r>
      <w:r w:rsidR="00534311">
        <w:rPr>
          <w:rFonts w:ascii="Arial" w:hAnsi="Arial" w:cs="Arial"/>
          <w:sz w:val="24"/>
          <w:szCs w:val="24"/>
          <w:lang w:val="en-US"/>
        </w:rPr>
        <w:t>The magistrate failed to take into consideration the appellant’s personal circumstances;</w:t>
      </w:r>
    </w:p>
    <w:p w:rsidR="00534311" w:rsidRDefault="00534311" w:rsidP="00724A9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2.</w:t>
      </w:r>
      <w:r>
        <w:rPr>
          <w:rFonts w:ascii="Arial" w:hAnsi="Arial" w:cs="Arial"/>
          <w:sz w:val="24"/>
          <w:szCs w:val="24"/>
          <w:lang w:val="en-US"/>
        </w:rPr>
        <w:tab/>
        <w:t>The appellant was placed on the proverbial altar of deterrence.</w:t>
      </w:r>
    </w:p>
    <w:p w:rsidR="00534311" w:rsidRDefault="00534311" w:rsidP="00534311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sz w:val="24"/>
          <w:szCs w:val="24"/>
          <w:lang w:val="en-US"/>
        </w:rPr>
        <w:tab/>
        <w:t>The sentence of imprisonment without the option of a fine induces a sense of shock.</w:t>
      </w:r>
    </w:p>
    <w:p w:rsidR="00534311" w:rsidRDefault="00534311" w:rsidP="0053431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appellant pleaded guilty but a plea of not guilty was entered. </w:t>
      </w:r>
      <w:r w:rsidR="00BB16CB">
        <w:rPr>
          <w:rFonts w:ascii="Arial" w:hAnsi="Arial" w:cs="Arial"/>
          <w:sz w:val="24"/>
          <w:szCs w:val="24"/>
          <w:lang w:val="en-US"/>
        </w:rPr>
        <w:t xml:space="preserve">The evidence adduced by the complainant and not disputed by the appellant was that the </w:t>
      </w:r>
      <w:r w:rsidR="00DE5173">
        <w:rPr>
          <w:rFonts w:ascii="Arial" w:hAnsi="Arial" w:cs="Arial"/>
          <w:sz w:val="24"/>
          <w:szCs w:val="24"/>
          <w:lang w:val="en-US"/>
        </w:rPr>
        <w:t xml:space="preserve">value of the container was N$30 </w:t>
      </w:r>
      <w:r w:rsidR="00BB16CB">
        <w:rPr>
          <w:rFonts w:ascii="Arial" w:hAnsi="Arial" w:cs="Arial"/>
          <w:sz w:val="24"/>
          <w:szCs w:val="24"/>
          <w:lang w:val="en-US"/>
        </w:rPr>
        <w:t>000. The appellant employed another person (his co-accused who was found not guilty and discharged) to sell the container without the permission or knowledge of the owner. His co-accu</w:t>
      </w:r>
      <w:r w:rsidR="00DE5173">
        <w:rPr>
          <w:rFonts w:ascii="Arial" w:hAnsi="Arial" w:cs="Arial"/>
          <w:sz w:val="24"/>
          <w:szCs w:val="24"/>
          <w:lang w:val="en-US"/>
        </w:rPr>
        <w:t xml:space="preserve">sed sold the container for N$10 </w:t>
      </w:r>
      <w:r w:rsidR="00BB16CB">
        <w:rPr>
          <w:rFonts w:ascii="Arial" w:hAnsi="Arial" w:cs="Arial"/>
          <w:sz w:val="24"/>
          <w:szCs w:val="24"/>
          <w:lang w:val="en-US"/>
        </w:rPr>
        <w:t>0</w:t>
      </w:r>
      <w:r w:rsidR="00E330D5">
        <w:rPr>
          <w:rFonts w:ascii="Arial" w:hAnsi="Arial" w:cs="Arial"/>
          <w:sz w:val="24"/>
          <w:szCs w:val="24"/>
          <w:lang w:val="en-US"/>
        </w:rPr>
        <w:t>00</w:t>
      </w:r>
      <w:r w:rsidR="00BB16CB">
        <w:rPr>
          <w:rFonts w:ascii="Arial" w:hAnsi="Arial" w:cs="Arial"/>
          <w:sz w:val="24"/>
          <w:szCs w:val="24"/>
          <w:lang w:val="en-US"/>
        </w:rPr>
        <w:t>. His co-accused kept N$2500 and was given N$1500 as commission by the appellant. The appellant thus profited in the sum of N$6000 from the sale of the container. The container</w:t>
      </w:r>
      <w:r w:rsidR="006E7FD0">
        <w:rPr>
          <w:rFonts w:ascii="Arial" w:hAnsi="Arial" w:cs="Arial"/>
          <w:sz w:val="24"/>
          <w:szCs w:val="24"/>
          <w:lang w:val="en-US"/>
        </w:rPr>
        <w:t xml:space="preserve"> was recovered.</w:t>
      </w:r>
    </w:p>
    <w:p w:rsidR="00BB16CB" w:rsidRDefault="00BB16CB" w:rsidP="0053431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6E7FD0">
        <w:rPr>
          <w:rFonts w:ascii="Arial" w:hAnsi="Arial" w:cs="Arial"/>
          <w:sz w:val="24"/>
          <w:szCs w:val="24"/>
          <w:lang w:val="en-US"/>
        </w:rPr>
        <w:t xml:space="preserve">In </w:t>
      </w:r>
      <w:r w:rsidR="00204374">
        <w:rPr>
          <w:rFonts w:ascii="Arial" w:hAnsi="Arial" w:cs="Arial"/>
          <w:sz w:val="24"/>
          <w:szCs w:val="24"/>
          <w:lang w:val="en-US"/>
        </w:rPr>
        <w:t xml:space="preserve">mitigation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appellant </w:t>
      </w:r>
      <w:r w:rsidR="00204374">
        <w:rPr>
          <w:rFonts w:ascii="Arial" w:hAnsi="Arial" w:cs="Arial"/>
          <w:sz w:val="24"/>
          <w:szCs w:val="24"/>
          <w:lang w:val="en-US"/>
        </w:rPr>
        <w:t xml:space="preserve">expressed remorse and requested the court to release him in order for him to continue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making payments toward compensating </w:t>
      </w:r>
      <w:r w:rsidR="00204374">
        <w:rPr>
          <w:rFonts w:ascii="Arial" w:hAnsi="Arial" w:cs="Arial"/>
          <w:sz w:val="24"/>
          <w:szCs w:val="24"/>
          <w:lang w:val="en-US"/>
        </w:rPr>
        <w:t>the buyer. He testified that he has 2 children</w:t>
      </w:r>
      <w:r w:rsidR="006E7FD0">
        <w:rPr>
          <w:rFonts w:ascii="Arial" w:hAnsi="Arial" w:cs="Arial"/>
          <w:sz w:val="24"/>
          <w:szCs w:val="24"/>
          <w:lang w:val="en-US"/>
        </w:rPr>
        <w:t>,</w:t>
      </w:r>
      <w:r w:rsidR="00204374">
        <w:rPr>
          <w:rFonts w:ascii="Arial" w:hAnsi="Arial" w:cs="Arial"/>
          <w:sz w:val="24"/>
          <w:szCs w:val="24"/>
          <w:lang w:val="en-US"/>
        </w:rPr>
        <w:t xml:space="preserve"> aged 5 and 2 respectively and the</w:t>
      </w:r>
      <w:r w:rsidR="006E7FD0">
        <w:rPr>
          <w:rFonts w:ascii="Arial" w:hAnsi="Arial" w:cs="Arial"/>
          <w:sz w:val="24"/>
          <w:szCs w:val="24"/>
          <w:lang w:val="en-US"/>
        </w:rPr>
        <w:t>ir</w:t>
      </w:r>
      <w:r w:rsidR="00204374">
        <w:rPr>
          <w:rFonts w:ascii="Arial" w:hAnsi="Arial" w:cs="Arial"/>
          <w:sz w:val="24"/>
          <w:szCs w:val="24"/>
          <w:lang w:val="en-US"/>
        </w:rPr>
        <w:t xml:space="preserve"> mother lives in </w:t>
      </w:r>
      <w:proofErr w:type="spellStart"/>
      <w:r w:rsidR="00204374">
        <w:rPr>
          <w:rFonts w:ascii="Arial" w:hAnsi="Arial" w:cs="Arial"/>
          <w:sz w:val="24"/>
          <w:szCs w:val="24"/>
          <w:lang w:val="en-US"/>
        </w:rPr>
        <w:t>Grootfontein</w:t>
      </w:r>
      <w:proofErr w:type="spellEnd"/>
      <w:r w:rsidR="00204374">
        <w:rPr>
          <w:rFonts w:ascii="Arial" w:hAnsi="Arial" w:cs="Arial"/>
          <w:sz w:val="24"/>
          <w:szCs w:val="24"/>
          <w:lang w:val="en-US"/>
        </w:rPr>
        <w:t xml:space="preserve">. He stated that he has a clothing business and he earns between N$2500 to N$3000 a month. He had some savings and owned the furniture in his house. </w:t>
      </w:r>
    </w:p>
    <w:p w:rsidR="00204374" w:rsidRDefault="00204374" w:rsidP="0053431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F772FF"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learned magistrate gave detailed reasons for the sentence he imposed. He took into consideration </w:t>
      </w:r>
      <w:r w:rsidR="006E7FD0">
        <w:rPr>
          <w:rFonts w:ascii="Arial" w:hAnsi="Arial" w:cs="Arial"/>
          <w:sz w:val="24"/>
          <w:szCs w:val="24"/>
          <w:lang w:val="en-US"/>
        </w:rPr>
        <w:t>the appellant’s</w:t>
      </w:r>
      <w:r>
        <w:rPr>
          <w:rFonts w:ascii="Arial" w:hAnsi="Arial" w:cs="Arial"/>
          <w:sz w:val="24"/>
          <w:szCs w:val="24"/>
          <w:lang w:val="en-US"/>
        </w:rPr>
        <w:t xml:space="preserve"> personal circumstances</w:t>
      </w:r>
      <w:r w:rsidR="00FA0103">
        <w:rPr>
          <w:rFonts w:ascii="Arial" w:hAnsi="Arial" w:cs="Arial"/>
          <w:sz w:val="24"/>
          <w:szCs w:val="24"/>
          <w:lang w:val="en-US"/>
        </w:rPr>
        <w:t xml:space="preserve"> and that he was the only one taking care of his minor children. The court further took cognizance of the fact that t</w:t>
      </w:r>
      <w:r>
        <w:rPr>
          <w:rFonts w:ascii="Arial" w:hAnsi="Arial" w:cs="Arial"/>
          <w:sz w:val="24"/>
          <w:szCs w:val="24"/>
          <w:lang w:val="en-US"/>
        </w:rPr>
        <w:t>he appellant</w:t>
      </w:r>
      <w:r w:rsidR="00FA0103">
        <w:rPr>
          <w:rFonts w:ascii="Arial" w:hAnsi="Arial" w:cs="Arial"/>
          <w:sz w:val="24"/>
          <w:szCs w:val="24"/>
          <w:lang w:val="en-US"/>
        </w:rPr>
        <w:t xml:space="preserve"> is a first offender. He also referred to the fact that the appellant wanted to compensate the buyer and that he is a businessman with some savings. He took note of the fact that the container was recovered. The court, in aggravation, considered the following: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(a) </w:t>
      </w:r>
      <w:r w:rsidR="00FA0103">
        <w:rPr>
          <w:rFonts w:ascii="Arial" w:hAnsi="Arial" w:cs="Arial"/>
          <w:sz w:val="24"/>
          <w:szCs w:val="24"/>
          <w:lang w:val="en-US"/>
        </w:rPr>
        <w:t xml:space="preserve">the prevalence of the offence;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(b) </w:t>
      </w:r>
      <w:r w:rsidR="00FA0103">
        <w:rPr>
          <w:rFonts w:ascii="Arial" w:hAnsi="Arial" w:cs="Arial"/>
          <w:sz w:val="24"/>
          <w:szCs w:val="24"/>
          <w:lang w:val="en-US"/>
        </w:rPr>
        <w:t xml:space="preserve">the careful planning and sophistry with which the offence was committed;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(c) </w:t>
      </w:r>
      <w:r w:rsidR="00FA0103">
        <w:rPr>
          <w:rFonts w:ascii="Arial" w:hAnsi="Arial" w:cs="Arial"/>
          <w:sz w:val="24"/>
          <w:szCs w:val="24"/>
          <w:lang w:val="en-US"/>
        </w:rPr>
        <w:t>the breach of trust of the people who treated him like a bro</w:t>
      </w:r>
      <w:r w:rsidR="000777C1">
        <w:rPr>
          <w:rFonts w:ascii="Arial" w:hAnsi="Arial" w:cs="Arial"/>
          <w:sz w:val="24"/>
          <w:szCs w:val="24"/>
          <w:lang w:val="en-US"/>
        </w:rPr>
        <w:t xml:space="preserve">ther; and </w:t>
      </w:r>
      <w:r w:rsidR="006E7FD0">
        <w:rPr>
          <w:rFonts w:ascii="Arial" w:hAnsi="Arial" w:cs="Arial"/>
          <w:sz w:val="24"/>
          <w:szCs w:val="24"/>
          <w:lang w:val="en-US"/>
        </w:rPr>
        <w:t xml:space="preserve">(d) </w:t>
      </w:r>
      <w:r w:rsidR="00BA3EA2">
        <w:rPr>
          <w:rFonts w:ascii="Arial" w:hAnsi="Arial" w:cs="Arial"/>
          <w:sz w:val="24"/>
          <w:szCs w:val="24"/>
          <w:lang w:val="en-US"/>
        </w:rPr>
        <w:t>the buyer who expe</w:t>
      </w:r>
      <w:r w:rsidR="000777C1">
        <w:rPr>
          <w:rFonts w:ascii="Arial" w:hAnsi="Arial" w:cs="Arial"/>
          <w:sz w:val="24"/>
          <w:szCs w:val="24"/>
          <w:lang w:val="en-US"/>
        </w:rPr>
        <w:t>nded N$10</w:t>
      </w:r>
      <w:r w:rsidR="00CF0AD0">
        <w:rPr>
          <w:rFonts w:ascii="Arial" w:hAnsi="Arial" w:cs="Arial"/>
          <w:sz w:val="24"/>
          <w:szCs w:val="24"/>
          <w:lang w:val="en-US"/>
        </w:rPr>
        <w:t xml:space="preserve"> </w:t>
      </w:r>
      <w:r w:rsidR="000777C1">
        <w:rPr>
          <w:rFonts w:ascii="Arial" w:hAnsi="Arial" w:cs="Arial"/>
          <w:sz w:val="24"/>
          <w:szCs w:val="24"/>
          <w:lang w:val="en-US"/>
        </w:rPr>
        <w:t xml:space="preserve">000 upfront now has to rely on being repaid piecemeal. </w:t>
      </w:r>
      <w:r w:rsidR="00FA0103">
        <w:rPr>
          <w:rFonts w:ascii="Arial" w:hAnsi="Arial" w:cs="Arial"/>
          <w:sz w:val="24"/>
          <w:szCs w:val="24"/>
          <w:lang w:val="en-US"/>
        </w:rPr>
        <w:t xml:space="preserve">The learned magistrate took into consideration that society demands that people should respect property </w:t>
      </w:r>
      <w:r w:rsidR="00BA3EA2">
        <w:rPr>
          <w:rFonts w:ascii="Arial" w:hAnsi="Arial" w:cs="Arial"/>
          <w:sz w:val="24"/>
          <w:szCs w:val="24"/>
          <w:lang w:val="en-US"/>
        </w:rPr>
        <w:t xml:space="preserve">rights </w:t>
      </w:r>
      <w:r w:rsidR="000777C1">
        <w:rPr>
          <w:rFonts w:ascii="Arial" w:hAnsi="Arial" w:cs="Arial"/>
          <w:sz w:val="24"/>
          <w:szCs w:val="24"/>
          <w:lang w:val="en-US"/>
        </w:rPr>
        <w:t xml:space="preserve">and a wrong message would be sent to criminals </w:t>
      </w:r>
      <w:r w:rsidR="0078460F">
        <w:rPr>
          <w:rFonts w:ascii="Arial" w:hAnsi="Arial" w:cs="Arial"/>
          <w:sz w:val="24"/>
          <w:szCs w:val="24"/>
          <w:lang w:val="en-US"/>
        </w:rPr>
        <w:t xml:space="preserve">i.e. </w:t>
      </w:r>
      <w:r w:rsidR="000777C1">
        <w:rPr>
          <w:rFonts w:ascii="Arial" w:hAnsi="Arial" w:cs="Arial"/>
          <w:sz w:val="24"/>
          <w:szCs w:val="24"/>
          <w:lang w:val="en-US"/>
        </w:rPr>
        <w:t xml:space="preserve">that theft is condoned by the courts. </w:t>
      </w:r>
      <w:r w:rsidR="00FA0103">
        <w:rPr>
          <w:rFonts w:ascii="Arial" w:hAnsi="Arial" w:cs="Arial"/>
          <w:sz w:val="24"/>
          <w:szCs w:val="24"/>
          <w:lang w:val="en-US"/>
        </w:rPr>
        <w:t xml:space="preserve"> </w:t>
      </w:r>
      <w:r w:rsidR="000777C1">
        <w:rPr>
          <w:rFonts w:ascii="Arial" w:hAnsi="Arial" w:cs="Arial"/>
          <w:sz w:val="24"/>
          <w:szCs w:val="24"/>
          <w:lang w:val="en-US"/>
        </w:rPr>
        <w:t>The learned magistrate accepted the remorse of the appellant but juxtaposed it with the prejudice suffered by the buyer and concluded that in the circumstances the accused, although a first offender, canno</w:t>
      </w:r>
      <w:r w:rsidR="00DE5173">
        <w:rPr>
          <w:rFonts w:ascii="Arial" w:hAnsi="Arial" w:cs="Arial"/>
          <w:sz w:val="24"/>
          <w:szCs w:val="24"/>
          <w:lang w:val="en-US"/>
        </w:rPr>
        <w:t xml:space="preserve">t escape a custodial sentence. </w:t>
      </w:r>
    </w:p>
    <w:p w:rsidR="00326781" w:rsidRDefault="00B95BAD" w:rsidP="0053431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</w:t>
      </w:r>
      <w:r w:rsidR="00F772FF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r w:rsidR="00326781">
        <w:rPr>
          <w:rFonts w:ascii="Arial" w:hAnsi="Arial" w:cs="Arial"/>
          <w:sz w:val="24"/>
          <w:szCs w:val="24"/>
          <w:lang w:val="en-US"/>
        </w:rPr>
        <w:t xml:space="preserve">It is trite that an appellant court would only interfere with the discretion </w:t>
      </w:r>
      <w:r w:rsidR="005E27BA">
        <w:rPr>
          <w:rFonts w:ascii="Arial" w:hAnsi="Arial" w:cs="Arial"/>
          <w:sz w:val="24"/>
          <w:szCs w:val="24"/>
          <w:lang w:val="en-US"/>
        </w:rPr>
        <w:t>exercised</w:t>
      </w:r>
      <w:r w:rsidR="00326781">
        <w:rPr>
          <w:rFonts w:ascii="Arial" w:hAnsi="Arial" w:cs="Arial"/>
          <w:sz w:val="24"/>
          <w:szCs w:val="24"/>
          <w:lang w:val="en-US"/>
        </w:rPr>
        <w:t xml:space="preserve"> by the trial court in limited instances conveniently set out in </w:t>
      </w:r>
      <w:r w:rsidR="00326781" w:rsidRPr="00326781">
        <w:rPr>
          <w:rFonts w:ascii="Arial" w:hAnsi="Arial" w:cs="Arial"/>
          <w:i/>
          <w:sz w:val="24"/>
          <w:szCs w:val="24"/>
          <w:lang w:val="en-US"/>
        </w:rPr>
        <w:t xml:space="preserve">S v </w:t>
      </w:r>
      <w:proofErr w:type="spellStart"/>
      <w:r w:rsidR="00326781" w:rsidRPr="00326781">
        <w:rPr>
          <w:rFonts w:ascii="Arial" w:hAnsi="Arial" w:cs="Arial"/>
          <w:i/>
          <w:sz w:val="24"/>
          <w:szCs w:val="24"/>
          <w:lang w:val="en-US"/>
        </w:rPr>
        <w:t>Tjiho</w:t>
      </w:r>
      <w:proofErr w:type="spellEnd"/>
      <w:r w:rsidR="00326781" w:rsidRPr="00326781">
        <w:rPr>
          <w:rFonts w:ascii="Arial" w:hAnsi="Arial" w:cs="Arial"/>
          <w:sz w:val="24"/>
          <w:szCs w:val="24"/>
          <w:lang w:val="en-US"/>
        </w:rPr>
        <w:t> </w:t>
      </w:r>
      <w:r w:rsidR="00326781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  <w:r w:rsidR="00326781">
        <w:rPr>
          <w:rFonts w:ascii="Arial" w:hAnsi="Arial" w:cs="Arial"/>
          <w:sz w:val="24"/>
          <w:szCs w:val="24"/>
          <w:lang w:val="en-US"/>
        </w:rPr>
        <w:t xml:space="preserve"> </w:t>
      </w:r>
      <w:r w:rsidR="003D7740">
        <w:rPr>
          <w:rFonts w:ascii="Arial" w:hAnsi="Arial" w:cs="Arial"/>
          <w:sz w:val="24"/>
          <w:szCs w:val="24"/>
          <w:lang w:val="en-US"/>
        </w:rPr>
        <w:t>at page 366 (A-C</w:t>
      </w:r>
      <w:r w:rsidR="00326781">
        <w:rPr>
          <w:rFonts w:ascii="Arial" w:hAnsi="Arial" w:cs="Arial"/>
          <w:sz w:val="24"/>
          <w:szCs w:val="24"/>
          <w:lang w:val="en-US"/>
        </w:rPr>
        <w:t xml:space="preserve">) </w:t>
      </w:r>
      <w:r w:rsidR="0078460F">
        <w:rPr>
          <w:rFonts w:ascii="Arial" w:hAnsi="Arial" w:cs="Arial"/>
          <w:sz w:val="24"/>
          <w:szCs w:val="24"/>
          <w:lang w:val="en-US"/>
        </w:rPr>
        <w:t>as</w:t>
      </w:r>
      <w:r w:rsidR="00326781">
        <w:rPr>
          <w:rFonts w:ascii="Arial" w:hAnsi="Arial" w:cs="Arial"/>
          <w:sz w:val="24"/>
          <w:szCs w:val="24"/>
          <w:lang w:val="en-US"/>
        </w:rPr>
        <w:t xml:space="preserve"> the following:</w:t>
      </w:r>
    </w:p>
    <w:p w:rsidR="00326781" w:rsidRPr="00FA1B94" w:rsidRDefault="00326781" w:rsidP="00DE5173">
      <w:pPr>
        <w:spacing w:line="360" w:lineRule="auto"/>
        <w:jc w:val="both"/>
        <w:rPr>
          <w:rFonts w:ascii="Arial" w:hAnsi="Arial" w:cs="Arial"/>
          <w:lang w:val="en-US"/>
        </w:rPr>
      </w:pPr>
      <w:r w:rsidRPr="00FA1B94">
        <w:rPr>
          <w:rFonts w:ascii="Arial" w:hAnsi="Arial" w:cs="Arial"/>
          <w:lang w:val="en-US"/>
        </w:rPr>
        <w:t>‘(i)</w:t>
      </w:r>
      <w:r w:rsidRPr="00FA1B94">
        <w:rPr>
          <w:rFonts w:ascii="Arial" w:hAnsi="Arial" w:cs="Arial"/>
          <w:lang w:val="en-US"/>
        </w:rPr>
        <w:tab/>
        <w:t>the trial court misdirected itself on the facts or on the law;</w:t>
      </w:r>
    </w:p>
    <w:p w:rsidR="00326781" w:rsidRPr="00FA1B94" w:rsidRDefault="00326781" w:rsidP="00DE5173">
      <w:pPr>
        <w:spacing w:line="360" w:lineRule="auto"/>
        <w:jc w:val="both"/>
        <w:rPr>
          <w:rFonts w:ascii="Arial" w:hAnsi="Arial" w:cs="Arial"/>
          <w:lang w:val="en-US"/>
        </w:rPr>
      </w:pPr>
      <w:r w:rsidRPr="00FA1B94">
        <w:rPr>
          <w:rFonts w:ascii="Arial" w:hAnsi="Arial" w:cs="Arial"/>
          <w:lang w:val="en-US"/>
        </w:rPr>
        <w:t>(ii)</w:t>
      </w:r>
      <w:r w:rsidRPr="00FA1B94">
        <w:rPr>
          <w:rFonts w:ascii="Arial" w:hAnsi="Arial" w:cs="Arial"/>
          <w:lang w:val="en-US"/>
        </w:rPr>
        <w:tab/>
      </w:r>
      <w:proofErr w:type="gramStart"/>
      <w:r w:rsidRPr="00FA1B94">
        <w:rPr>
          <w:rFonts w:ascii="Arial" w:hAnsi="Arial" w:cs="Arial"/>
          <w:lang w:val="en-US"/>
        </w:rPr>
        <w:t>an</w:t>
      </w:r>
      <w:proofErr w:type="gramEnd"/>
      <w:r w:rsidRPr="00FA1B94">
        <w:rPr>
          <w:rFonts w:ascii="Arial" w:hAnsi="Arial" w:cs="Arial"/>
          <w:lang w:val="en-US"/>
        </w:rPr>
        <w:t xml:space="preserve"> irregularity which was material occurred during the sentence  proceedings;</w:t>
      </w:r>
    </w:p>
    <w:p w:rsidR="00326781" w:rsidRPr="00FA1B94" w:rsidRDefault="00326781" w:rsidP="00DE5173">
      <w:pPr>
        <w:spacing w:line="360" w:lineRule="auto"/>
        <w:jc w:val="both"/>
        <w:rPr>
          <w:rFonts w:ascii="Arial" w:hAnsi="Arial" w:cs="Arial"/>
          <w:lang w:val="en-US"/>
        </w:rPr>
      </w:pPr>
      <w:r w:rsidRPr="00FA1B94">
        <w:rPr>
          <w:rFonts w:ascii="Arial" w:hAnsi="Arial" w:cs="Arial"/>
          <w:lang w:val="en-US"/>
        </w:rPr>
        <w:t>(iii)</w:t>
      </w:r>
      <w:r w:rsidRPr="00FA1B94">
        <w:rPr>
          <w:rFonts w:ascii="Arial" w:hAnsi="Arial" w:cs="Arial"/>
          <w:lang w:val="en-US"/>
        </w:rPr>
        <w:tab/>
      </w:r>
      <w:proofErr w:type="gramStart"/>
      <w:r w:rsidRPr="00FA1B94">
        <w:rPr>
          <w:rFonts w:ascii="Arial" w:hAnsi="Arial" w:cs="Arial"/>
          <w:lang w:val="en-US"/>
        </w:rPr>
        <w:t>the</w:t>
      </w:r>
      <w:proofErr w:type="gramEnd"/>
      <w:r w:rsidRPr="00FA1B94">
        <w:rPr>
          <w:rFonts w:ascii="Arial" w:hAnsi="Arial" w:cs="Arial"/>
          <w:lang w:val="en-US"/>
        </w:rPr>
        <w:t xml:space="preserve"> trial court failed to take into account material facts or over-emphasised the importance of other facts;</w:t>
      </w:r>
    </w:p>
    <w:p w:rsidR="00326781" w:rsidRPr="00FA1B94" w:rsidRDefault="00326781" w:rsidP="00DE5173">
      <w:pPr>
        <w:spacing w:line="360" w:lineRule="auto"/>
        <w:jc w:val="both"/>
        <w:rPr>
          <w:rFonts w:ascii="Arial" w:hAnsi="Arial" w:cs="Arial"/>
          <w:lang w:val="en-US"/>
        </w:rPr>
      </w:pPr>
      <w:r w:rsidRPr="00FA1B94">
        <w:rPr>
          <w:rFonts w:ascii="Arial" w:hAnsi="Arial" w:cs="Arial"/>
          <w:lang w:val="en-US"/>
        </w:rPr>
        <w:t>(iv)</w:t>
      </w:r>
      <w:r w:rsidRPr="00FA1B94">
        <w:rPr>
          <w:rFonts w:ascii="Arial" w:hAnsi="Arial" w:cs="Arial"/>
          <w:lang w:val="en-US"/>
        </w:rPr>
        <w:tab/>
      </w:r>
      <w:proofErr w:type="gramStart"/>
      <w:r w:rsidRPr="00FA1B94">
        <w:rPr>
          <w:rFonts w:ascii="Arial" w:hAnsi="Arial" w:cs="Arial"/>
          <w:lang w:val="en-US"/>
        </w:rPr>
        <w:t>the</w:t>
      </w:r>
      <w:proofErr w:type="gramEnd"/>
      <w:r w:rsidRPr="00FA1B94">
        <w:rPr>
          <w:rFonts w:ascii="Arial" w:hAnsi="Arial" w:cs="Arial"/>
          <w:lang w:val="en-US"/>
        </w:rPr>
        <w:t xml:space="preserve"> sentence imposed is startlingly inappropriate, induces a sense of shock and there is a striking disparity between the sentence imposed by the trial court and that which would have been imposed by the court of appeal.’</w:t>
      </w:r>
    </w:p>
    <w:p w:rsidR="00326781" w:rsidRDefault="00326781" w:rsidP="006A6E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r w:rsidR="00F772FF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Mudambui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submitted that the learned magistrate took into consideration the personal circumstances and weighted it against the interest of society. He submitted further that the fact that the appellant is a first offender, does not shield him from custodial sentence</w:t>
      </w:r>
      <w:r w:rsidR="00881A50">
        <w:rPr>
          <w:rFonts w:ascii="Arial" w:hAnsi="Arial" w:cs="Arial"/>
          <w:sz w:val="24"/>
          <w:szCs w:val="24"/>
          <w:lang w:val="en-US"/>
        </w:rPr>
        <w:t>.</w:t>
      </w:r>
    </w:p>
    <w:p w:rsidR="00601143" w:rsidRDefault="00881A50" w:rsidP="006A6E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r w:rsidR="00F772FF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 xml:space="preserve">The above submission is indeed correct. </w:t>
      </w:r>
      <w:r w:rsidR="00316AA4">
        <w:rPr>
          <w:rFonts w:ascii="Arial" w:hAnsi="Arial" w:cs="Arial"/>
          <w:sz w:val="24"/>
          <w:szCs w:val="24"/>
          <w:lang w:val="en-US"/>
        </w:rPr>
        <w:t xml:space="preserve">It is evident that the magistrate placed more emphasis on the offence and the impact it must have had on the buyer. </w:t>
      </w:r>
      <w:r w:rsidR="00601143">
        <w:rPr>
          <w:rFonts w:ascii="Arial" w:hAnsi="Arial" w:cs="Arial"/>
          <w:sz w:val="24"/>
          <w:szCs w:val="24"/>
          <w:lang w:val="en-US"/>
        </w:rPr>
        <w:t>It is permissible</w:t>
      </w:r>
      <w:r w:rsidR="00CF5C8C">
        <w:rPr>
          <w:rFonts w:ascii="Arial" w:hAnsi="Arial" w:cs="Arial"/>
          <w:sz w:val="24"/>
          <w:szCs w:val="24"/>
          <w:lang w:val="en-US"/>
        </w:rPr>
        <w:t xml:space="preserve"> and sometimes unavoidable </w:t>
      </w:r>
      <w:r w:rsidR="00601143">
        <w:rPr>
          <w:rFonts w:ascii="Arial" w:hAnsi="Arial" w:cs="Arial"/>
          <w:sz w:val="24"/>
          <w:szCs w:val="24"/>
          <w:lang w:val="en-US"/>
        </w:rPr>
        <w:t xml:space="preserve">for the trial court to </w:t>
      </w:r>
      <w:r w:rsidR="00B62952">
        <w:rPr>
          <w:rFonts w:ascii="Arial" w:hAnsi="Arial" w:cs="Arial"/>
          <w:sz w:val="24"/>
          <w:szCs w:val="24"/>
          <w:lang w:val="en-US"/>
        </w:rPr>
        <w:t>emphasize</w:t>
      </w:r>
      <w:r w:rsidR="00601143">
        <w:rPr>
          <w:rFonts w:ascii="Arial" w:hAnsi="Arial" w:cs="Arial"/>
          <w:sz w:val="24"/>
          <w:szCs w:val="24"/>
          <w:lang w:val="en-US"/>
        </w:rPr>
        <w:t xml:space="preserve"> </w:t>
      </w:r>
      <w:r w:rsidR="00B62952">
        <w:rPr>
          <w:rFonts w:ascii="Arial" w:hAnsi="Arial" w:cs="Arial"/>
          <w:sz w:val="24"/>
          <w:szCs w:val="24"/>
          <w:lang w:val="en-US"/>
        </w:rPr>
        <w:t>the offence and the need for deterrence at the expense of an accused’s personal circumstances</w:t>
      </w:r>
      <w:r w:rsidR="00CF5C8C">
        <w:rPr>
          <w:rFonts w:ascii="Arial" w:hAnsi="Arial" w:cs="Arial"/>
          <w:sz w:val="24"/>
          <w:szCs w:val="24"/>
          <w:lang w:val="en-US"/>
        </w:rPr>
        <w:t xml:space="preserve">. </w:t>
      </w:r>
      <w:r w:rsidR="006A6EEF">
        <w:rPr>
          <w:rFonts w:ascii="Arial" w:hAnsi="Arial" w:cs="Arial"/>
          <w:sz w:val="24"/>
          <w:szCs w:val="24"/>
          <w:lang w:val="en-US"/>
        </w:rPr>
        <w:t>The learned magistrate considered all factors inclusive of all the mitigating factors and personal circumstances of the appellant. There is thus no merit in the first and second ground.</w:t>
      </w:r>
      <w:r w:rsidR="00CF5C8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4536B" w:rsidRDefault="00CF5C8C" w:rsidP="006A6EE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r w:rsidR="00F772FF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 xml:space="preserve">A further consideration is whether or not the sentence is disproportionate to the offence and the legitimate expectation of society. </w:t>
      </w:r>
      <w:r w:rsidR="006A6EEF">
        <w:rPr>
          <w:rFonts w:ascii="Arial" w:hAnsi="Arial" w:cs="Arial"/>
          <w:sz w:val="24"/>
          <w:szCs w:val="24"/>
          <w:lang w:val="en-US"/>
        </w:rPr>
        <w:t>The occurrence of theft is prevalent within the jurisdiction of the court a quo and it is the prerogative of the trial court to impose sentences which would deter other offenders. I would have imposed a different sentence but this is not the criteria.</w:t>
      </w:r>
      <w:r w:rsidR="00436D4A" w:rsidRPr="00436D4A">
        <w:rPr>
          <w:rFonts w:ascii="Arial" w:hAnsi="Arial" w:cs="Arial"/>
          <w:sz w:val="24"/>
          <w:szCs w:val="24"/>
          <w:lang w:val="en-US"/>
        </w:rPr>
        <w:t xml:space="preserve"> </w:t>
      </w:r>
      <w:r w:rsidR="00436D4A">
        <w:rPr>
          <w:rFonts w:ascii="Arial" w:hAnsi="Arial" w:cs="Arial"/>
          <w:sz w:val="24"/>
          <w:szCs w:val="24"/>
          <w:lang w:val="en-US"/>
        </w:rPr>
        <w:t xml:space="preserve">The </w:t>
      </w:r>
      <w:r w:rsidR="00436D4A" w:rsidRPr="00326781">
        <w:rPr>
          <w:rFonts w:ascii="Arial" w:hAnsi="Arial" w:cs="Arial"/>
          <w:sz w:val="24"/>
          <w:szCs w:val="24"/>
          <w:lang w:val="en-US"/>
        </w:rPr>
        <w:t>disparity between the sentence imposed by the trial court and that which would have been imposed by th</w:t>
      </w:r>
      <w:r w:rsidR="00436D4A">
        <w:rPr>
          <w:rFonts w:ascii="Arial" w:hAnsi="Arial" w:cs="Arial"/>
          <w:sz w:val="24"/>
          <w:szCs w:val="24"/>
          <w:lang w:val="en-US"/>
        </w:rPr>
        <w:t xml:space="preserve">is </w:t>
      </w:r>
      <w:r w:rsidR="00436D4A" w:rsidRPr="00326781">
        <w:rPr>
          <w:rFonts w:ascii="Arial" w:hAnsi="Arial" w:cs="Arial"/>
          <w:sz w:val="24"/>
          <w:szCs w:val="24"/>
          <w:lang w:val="en-US"/>
        </w:rPr>
        <w:t xml:space="preserve">court </w:t>
      </w:r>
      <w:r w:rsidR="00436D4A">
        <w:rPr>
          <w:rFonts w:ascii="Arial" w:hAnsi="Arial" w:cs="Arial"/>
          <w:sz w:val="24"/>
          <w:szCs w:val="24"/>
          <w:lang w:val="en-US"/>
        </w:rPr>
        <w:t>cannot be described as “striking”</w:t>
      </w:r>
      <w:r w:rsidR="00FA1B94">
        <w:rPr>
          <w:rFonts w:ascii="Arial" w:hAnsi="Arial" w:cs="Arial"/>
          <w:sz w:val="24"/>
          <w:szCs w:val="24"/>
          <w:lang w:val="en-US"/>
        </w:rPr>
        <w:t>.</w:t>
      </w:r>
      <w:r w:rsidR="00436D4A">
        <w:rPr>
          <w:rFonts w:ascii="Arial" w:hAnsi="Arial" w:cs="Arial"/>
          <w:sz w:val="24"/>
          <w:szCs w:val="24"/>
          <w:lang w:val="en-US"/>
        </w:rPr>
        <w:t xml:space="preserve"> It is evident that t</w:t>
      </w:r>
      <w:r w:rsidR="006A6EEF">
        <w:rPr>
          <w:rFonts w:ascii="Arial" w:hAnsi="Arial" w:cs="Arial"/>
          <w:sz w:val="24"/>
          <w:szCs w:val="24"/>
          <w:lang w:val="en-US"/>
        </w:rPr>
        <w:t>he learned magistrate applied his discretion judiciously and there is no reason for this court to interfere with the sentence.</w:t>
      </w:r>
      <w:r w:rsidR="00C4536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0674D" w:rsidRDefault="0082666D" w:rsidP="00932D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[1</w:t>
      </w:r>
      <w:r w:rsidR="00F772FF">
        <w:rPr>
          <w:rFonts w:ascii="Arial" w:hAnsi="Arial" w:cs="Arial"/>
          <w:sz w:val="24"/>
          <w:szCs w:val="24"/>
          <w:lang w:val="en-US"/>
        </w:rPr>
        <w:t>4</w:t>
      </w:r>
      <w:r w:rsidR="006A6EEF">
        <w:rPr>
          <w:rFonts w:ascii="Arial" w:hAnsi="Arial" w:cs="Arial"/>
          <w:sz w:val="24"/>
          <w:szCs w:val="24"/>
          <w:lang w:val="en-US"/>
        </w:rPr>
        <w:t>]</w:t>
      </w:r>
      <w:r w:rsidR="006A6EEF">
        <w:rPr>
          <w:rFonts w:ascii="Arial" w:hAnsi="Arial" w:cs="Arial"/>
          <w:sz w:val="24"/>
          <w:szCs w:val="24"/>
          <w:lang w:val="en-US"/>
        </w:rPr>
        <w:tab/>
      </w:r>
      <w:r w:rsidR="00436D4A">
        <w:rPr>
          <w:rFonts w:ascii="Arial" w:hAnsi="Arial" w:cs="Arial"/>
          <w:sz w:val="24"/>
          <w:szCs w:val="24"/>
          <w:lang w:val="en-US"/>
        </w:rPr>
        <w:t xml:space="preserve">There are no reasonable prospects that the appellant would succeed on the grounds raised in his notice of appeal. </w:t>
      </w:r>
      <w:r w:rsidR="0020674D">
        <w:rPr>
          <w:rFonts w:ascii="Arial" w:hAnsi="Arial" w:cs="Arial"/>
          <w:sz w:val="24"/>
          <w:szCs w:val="24"/>
          <w:lang w:val="en-US"/>
        </w:rPr>
        <w:t>This court</w:t>
      </w:r>
      <w:r w:rsidR="00436D4A">
        <w:rPr>
          <w:rFonts w:ascii="Arial" w:hAnsi="Arial" w:cs="Arial"/>
          <w:sz w:val="24"/>
          <w:szCs w:val="24"/>
          <w:lang w:val="en-US"/>
        </w:rPr>
        <w:t xml:space="preserve"> therefore cannot condone his non-compliance with Rules 67 of the Magistrates’ Court Rules. </w:t>
      </w:r>
    </w:p>
    <w:p w:rsidR="00C4536B" w:rsidRDefault="00C4536B" w:rsidP="00932D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[1</w:t>
      </w:r>
      <w:r w:rsidR="00F772FF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ab/>
        <w:t>In the premises the following order is made:</w:t>
      </w:r>
    </w:p>
    <w:p w:rsidR="0020674D" w:rsidRDefault="00C4536B" w:rsidP="0020674D">
      <w:p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ab/>
      </w:r>
      <w:r w:rsidR="0082666D">
        <w:rPr>
          <w:rFonts w:ascii="Arial" w:hAnsi="Arial" w:cs="Arial"/>
          <w:sz w:val="24"/>
          <w:szCs w:val="24"/>
          <w:lang w:val="en-US"/>
        </w:rPr>
        <w:t xml:space="preserve">The </w:t>
      </w:r>
      <w:r w:rsidR="0020674D">
        <w:rPr>
          <w:rFonts w:ascii="Arial" w:hAnsi="Arial" w:cs="Arial"/>
          <w:sz w:val="24"/>
          <w:szCs w:val="24"/>
          <w:lang w:val="en-US"/>
        </w:rPr>
        <w:t xml:space="preserve">appellant’s application for condonation for prosecuting his appeal outside of the time period provided for in Rule 67 </w:t>
      </w:r>
      <w:r w:rsidR="00436D4A">
        <w:rPr>
          <w:rFonts w:ascii="Arial" w:hAnsi="Arial" w:cs="Arial"/>
          <w:sz w:val="24"/>
          <w:szCs w:val="24"/>
          <w:lang w:val="en-US"/>
        </w:rPr>
        <w:t xml:space="preserve">of the Magistrates’ Court Rules, </w:t>
      </w:r>
      <w:r w:rsidR="0020674D">
        <w:rPr>
          <w:rFonts w:ascii="Arial" w:hAnsi="Arial" w:cs="Arial"/>
          <w:sz w:val="24"/>
          <w:szCs w:val="24"/>
          <w:lang w:val="en-US"/>
        </w:rPr>
        <w:t>is dismissed</w:t>
      </w:r>
      <w:r w:rsidR="00DE5173">
        <w:rPr>
          <w:rFonts w:ascii="Arial" w:hAnsi="Arial" w:cs="Arial"/>
          <w:sz w:val="24"/>
          <w:szCs w:val="24"/>
          <w:lang w:val="en-US"/>
        </w:rPr>
        <w:t>.</w:t>
      </w:r>
    </w:p>
    <w:p w:rsidR="0020674D" w:rsidRDefault="0020674D" w:rsidP="0082666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  <w:t>The matter is removed from the roll.</w:t>
      </w:r>
    </w:p>
    <w:p w:rsidR="00932DFE" w:rsidRDefault="00932DFE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Default="00932DFE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2E3412" w:rsidRDefault="002E3412" w:rsidP="00932DFE">
      <w:pPr>
        <w:pStyle w:val="ListParagraph"/>
        <w:spacing w:line="360" w:lineRule="auto"/>
        <w:ind w:left="810"/>
        <w:jc w:val="both"/>
        <w:rPr>
          <w:rFonts w:ascii="Arial" w:hAnsi="Arial" w:cs="Arial"/>
          <w:sz w:val="24"/>
          <w:szCs w:val="24"/>
          <w:lang w:val="en-US"/>
        </w:rPr>
      </w:pPr>
    </w:p>
    <w:p w:rsidR="00932DFE" w:rsidRPr="00932DFE" w:rsidRDefault="00932DFE" w:rsidP="00932DFE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32DFE" w:rsidRDefault="00932DFE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M A TOMMASI</w:t>
      </w:r>
    </w:p>
    <w:p w:rsidR="00FA1B94" w:rsidRDefault="00FA1B94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E3412" w:rsidRDefault="002E3412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2E3412" w:rsidRDefault="0082666D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concur</w:t>
      </w: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Default="00E372B1" w:rsidP="00E372B1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E372B1" w:rsidRPr="00932DFE" w:rsidRDefault="0057727B" w:rsidP="00E372B1">
      <w:pPr>
        <w:pStyle w:val="ListParagraph"/>
        <w:spacing w:line="360" w:lineRule="auto"/>
        <w:ind w:left="81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932DFE">
        <w:rPr>
          <w:rFonts w:ascii="Arial" w:hAnsi="Arial" w:cs="Arial"/>
          <w:b/>
          <w:sz w:val="24"/>
          <w:szCs w:val="24"/>
          <w:lang w:val="en-US"/>
        </w:rPr>
        <w:tab/>
      </w:r>
      <w:r w:rsidR="00E372B1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242149" w:rsidRDefault="00E372B1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2666D">
        <w:rPr>
          <w:rFonts w:ascii="Arial" w:hAnsi="Arial" w:cs="Arial"/>
          <w:sz w:val="24"/>
          <w:szCs w:val="24"/>
          <w:lang w:val="en-US"/>
        </w:rPr>
        <w:t>M CHEDA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JUDGE</w:t>
      </w: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724A9E">
      <w:pPr>
        <w:pStyle w:val="ListParagraph"/>
        <w:spacing w:line="360" w:lineRule="auto"/>
        <w:ind w:left="216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FA1B94">
      <w:pPr>
        <w:pStyle w:val="ListParagraph"/>
        <w:spacing w:line="360" w:lineRule="auto"/>
        <w:ind w:left="0"/>
        <w:jc w:val="right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Appearances:</w:t>
      </w:r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the Appellant: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O 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Tigana</w:t>
      </w:r>
      <w:proofErr w:type="spellEnd"/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In person,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Oluno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Correctional Facility,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Ondangwa</w:t>
      </w:r>
      <w:proofErr w:type="spellEnd"/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FA1B94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Respondent: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J Mudamburi</w:t>
      </w:r>
    </w:p>
    <w:p w:rsidR="00FA1B94" w:rsidRPr="00037FD8" w:rsidRDefault="00FA1B94" w:rsidP="00FA1B94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Office of the Prosecutor General, Oshakati</w:t>
      </w:r>
    </w:p>
    <w:sectPr w:rsidR="00FA1B94" w:rsidRPr="00037FD8" w:rsidSect="004F36E6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FF" w:rsidRDefault="001378FF">
      <w:pPr>
        <w:spacing w:after="0" w:line="240" w:lineRule="auto"/>
      </w:pPr>
      <w:r>
        <w:separator/>
      </w:r>
    </w:p>
  </w:endnote>
  <w:endnote w:type="continuationSeparator" w:id="0">
    <w:p w:rsidR="001378FF" w:rsidRDefault="0013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FF" w:rsidRDefault="001378FF">
      <w:pPr>
        <w:spacing w:after="0" w:line="240" w:lineRule="auto"/>
      </w:pPr>
      <w:r>
        <w:separator/>
      </w:r>
    </w:p>
  </w:footnote>
  <w:footnote w:type="continuationSeparator" w:id="0">
    <w:p w:rsidR="001378FF" w:rsidRDefault="001378FF">
      <w:pPr>
        <w:spacing w:after="0" w:line="240" w:lineRule="auto"/>
      </w:pPr>
      <w:r>
        <w:continuationSeparator/>
      </w:r>
    </w:p>
  </w:footnote>
  <w:footnote w:id="1">
    <w:p w:rsidR="006A6800" w:rsidRPr="00E330D5" w:rsidRDefault="006A6800">
      <w:pPr>
        <w:pStyle w:val="FootnoteText"/>
        <w:rPr>
          <w:rFonts w:ascii="Arial" w:hAnsi="Arial" w:cs="Arial"/>
          <w:lang w:val="en-US"/>
        </w:rPr>
      </w:pPr>
      <w:r w:rsidRPr="00E330D5">
        <w:rPr>
          <w:rStyle w:val="FootnoteReference"/>
          <w:rFonts w:ascii="Arial" w:hAnsi="Arial" w:cs="Arial"/>
        </w:rPr>
        <w:footnoteRef/>
      </w:r>
      <w:r w:rsidRPr="00E330D5">
        <w:rPr>
          <w:rFonts w:ascii="Arial" w:hAnsi="Arial" w:cs="Arial"/>
        </w:rPr>
        <w:t xml:space="preserve"> </w:t>
      </w:r>
      <w:r w:rsidRPr="00E330D5">
        <w:rPr>
          <w:rFonts w:ascii="Arial" w:hAnsi="Arial" w:cs="Arial"/>
          <w:lang w:val="en-US"/>
        </w:rPr>
        <w:t xml:space="preserve">An unreported judgment, </w:t>
      </w:r>
      <w:r w:rsidR="00E330D5" w:rsidRPr="00E330D5">
        <w:rPr>
          <w:rFonts w:ascii="Arial" w:hAnsi="Arial" w:cs="Arial"/>
          <w:lang w:val="en-US"/>
        </w:rPr>
        <w:t>Case no 103/2003 delivered on 24</w:t>
      </w:r>
      <w:r w:rsidRPr="00E330D5">
        <w:rPr>
          <w:rFonts w:ascii="Arial" w:hAnsi="Arial" w:cs="Arial"/>
          <w:lang w:val="en-US"/>
        </w:rPr>
        <w:t>/02/2004</w:t>
      </w:r>
      <w:r w:rsidR="00E330D5" w:rsidRPr="00E330D5">
        <w:rPr>
          <w:rFonts w:ascii="Arial" w:hAnsi="Arial" w:cs="Arial"/>
          <w:lang w:val="en-US"/>
        </w:rPr>
        <w:t>.</w:t>
      </w:r>
    </w:p>
  </w:footnote>
  <w:footnote w:id="2">
    <w:p w:rsidR="006A6800" w:rsidRPr="00E330D5" w:rsidRDefault="006A6800">
      <w:pPr>
        <w:pStyle w:val="FootnoteText"/>
        <w:rPr>
          <w:rFonts w:ascii="Arial" w:hAnsi="Arial" w:cs="Arial"/>
          <w:lang w:val="en-US"/>
        </w:rPr>
      </w:pPr>
      <w:r w:rsidRPr="00E330D5">
        <w:rPr>
          <w:rStyle w:val="FootnoteReference"/>
          <w:rFonts w:ascii="Arial" w:hAnsi="Arial" w:cs="Arial"/>
        </w:rPr>
        <w:footnoteRef/>
      </w:r>
      <w:r w:rsidRPr="00E330D5">
        <w:rPr>
          <w:rFonts w:ascii="Arial" w:hAnsi="Arial" w:cs="Arial"/>
        </w:rPr>
        <w:t xml:space="preserve"> </w:t>
      </w:r>
      <w:r w:rsidRPr="00E330D5">
        <w:rPr>
          <w:rFonts w:ascii="Arial" w:hAnsi="Arial" w:cs="Arial"/>
          <w:lang w:val="en-US"/>
        </w:rPr>
        <w:t>1958 (3) SA 875</w:t>
      </w:r>
      <w:r w:rsidR="00DE5173">
        <w:rPr>
          <w:rFonts w:ascii="Arial" w:hAnsi="Arial" w:cs="Arial"/>
          <w:lang w:val="en-US"/>
        </w:rPr>
        <w:t>.</w:t>
      </w:r>
    </w:p>
  </w:footnote>
  <w:footnote w:id="3">
    <w:p w:rsidR="00954D34" w:rsidRPr="00954D34" w:rsidRDefault="00954D34">
      <w:pPr>
        <w:pStyle w:val="FootnoteText"/>
        <w:rPr>
          <w:lang w:val="en-US"/>
        </w:rPr>
      </w:pPr>
      <w:r w:rsidRPr="00E330D5">
        <w:rPr>
          <w:rStyle w:val="FootnoteReference"/>
          <w:rFonts w:ascii="Arial" w:hAnsi="Arial" w:cs="Arial"/>
        </w:rPr>
        <w:footnoteRef/>
      </w:r>
      <w:r w:rsidRPr="00E330D5">
        <w:rPr>
          <w:rFonts w:ascii="Arial" w:hAnsi="Arial" w:cs="Arial"/>
        </w:rPr>
        <w:t xml:space="preserve"> 2008 (2) NR 737 (HC)</w:t>
      </w:r>
      <w:r w:rsidR="00DE5173">
        <w:rPr>
          <w:rFonts w:ascii="Arial" w:hAnsi="Arial" w:cs="Arial"/>
        </w:rPr>
        <w:t>.</w:t>
      </w:r>
    </w:p>
  </w:footnote>
  <w:footnote w:id="4">
    <w:p w:rsidR="00326781" w:rsidRDefault="003267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1B94">
        <w:rPr>
          <w:rFonts w:ascii="Arial" w:hAnsi="Arial" w:cs="Arial"/>
          <w:lang w:val="en-US"/>
        </w:rPr>
        <w:t>1991 NR 361 (HC) (1992 (1) SACR 639)</w:t>
      </w:r>
      <w:r w:rsidR="00DE5173">
        <w:rPr>
          <w:rFonts w:ascii="Arial" w:hAnsi="Arial"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9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6E6" w:rsidRDefault="008C5E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36E6" w:rsidRDefault="00137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7D44"/>
    <w:multiLevelType w:val="hybridMultilevel"/>
    <w:tmpl w:val="67DCE76C"/>
    <w:lvl w:ilvl="0" w:tplc="12FCC80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94841FD"/>
    <w:multiLevelType w:val="hybridMultilevel"/>
    <w:tmpl w:val="2DD83B1E"/>
    <w:lvl w:ilvl="0" w:tplc="4C444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08D"/>
    <w:multiLevelType w:val="hybridMultilevel"/>
    <w:tmpl w:val="2D126C90"/>
    <w:lvl w:ilvl="0" w:tplc="37726ED4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EBC571E"/>
    <w:multiLevelType w:val="hybridMultilevel"/>
    <w:tmpl w:val="A9C6B4FA"/>
    <w:lvl w:ilvl="0" w:tplc="4C3C168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C83E11"/>
    <w:multiLevelType w:val="hybridMultilevel"/>
    <w:tmpl w:val="1BDAFC82"/>
    <w:lvl w:ilvl="0" w:tplc="BA3C39C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BDD056E"/>
    <w:multiLevelType w:val="hybridMultilevel"/>
    <w:tmpl w:val="C73E442E"/>
    <w:lvl w:ilvl="0" w:tplc="0620439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31F0"/>
    <w:multiLevelType w:val="multilevel"/>
    <w:tmpl w:val="DEBEA7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E596514"/>
    <w:multiLevelType w:val="hybridMultilevel"/>
    <w:tmpl w:val="5782A768"/>
    <w:lvl w:ilvl="0" w:tplc="05F25D36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8"/>
    <w:rsid w:val="0001044B"/>
    <w:rsid w:val="00017A32"/>
    <w:rsid w:val="0002371E"/>
    <w:rsid w:val="0002707E"/>
    <w:rsid w:val="00037FD8"/>
    <w:rsid w:val="00041B2D"/>
    <w:rsid w:val="00046E1F"/>
    <w:rsid w:val="0004740A"/>
    <w:rsid w:val="0006050B"/>
    <w:rsid w:val="0006207F"/>
    <w:rsid w:val="000640E9"/>
    <w:rsid w:val="0006687C"/>
    <w:rsid w:val="0007516A"/>
    <w:rsid w:val="000777C1"/>
    <w:rsid w:val="00083A6A"/>
    <w:rsid w:val="000A7439"/>
    <w:rsid w:val="000B0A42"/>
    <w:rsid w:val="000B5EE6"/>
    <w:rsid w:val="000C162B"/>
    <w:rsid w:val="000D1C6D"/>
    <w:rsid w:val="000F1D3B"/>
    <w:rsid w:val="00103627"/>
    <w:rsid w:val="001244FE"/>
    <w:rsid w:val="001378FF"/>
    <w:rsid w:val="001B0831"/>
    <w:rsid w:val="001B404E"/>
    <w:rsid w:val="001B6475"/>
    <w:rsid w:val="001D30DB"/>
    <w:rsid w:val="001E2428"/>
    <w:rsid w:val="001E3017"/>
    <w:rsid w:val="001E75DE"/>
    <w:rsid w:val="001F4FC6"/>
    <w:rsid w:val="001F6672"/>
    <w:rsid w:val="00204374"/>
    <w:rsid w:val="0020674D"/>
    <w:rsid w:val="002145C1"/>
    <w:rsid w:val="00220BDC"/>
    <w:rsid w:val="00242149"/>
    <w:rsid w:val="00244FCE"/>
    <w:rsid w:val="00250D87"/>
    <w:rsid w:val="0025331A"/>
    <w:rsid w:val="00256F02"/>
    <w:rsid w:val="002740B5"/>
    <w:rsid w:val="002769F6"/>
    <w:rsid w:val="00283773"/>
    <w:rsid w:val="002930DE"/>
    <w:rsid w:val="002B0003"/>
    <w:rsid w:val="002C7B4B"/>
    <w:rsid w:val="002D15EA"/>
    <w:rsid w:val="002D2512"/>
    <w:rsid w:val="002D7F72"/>
    <w:rsid w:val="002E3412"/>
    <w:rsid w:val="002F6EAE"/>
    <w:rsid w:val="00316AA4"/>
    <w:rsid w:val="003205EC"/>
    <w:rsid w:val="00321E05"/>
    <w:rsid w:val="00326781"/>
    <w:rsid w:val="003267C6"/>
    <w:rsid w:val="003276FF"/>
    <w:rsid w:val="00333074"/>
    <w:rsid w:val="00351AC9"/>
    <w:rsid w:val="0036359F"/>
    <w:rsid w:val="0037446E"/>
    <w:rsid w:val="00377813"/>
    <w:rsid w:val="00377D49"/>
    <w:rsid w:val="00384E00"/>
    <w:rsid w:val="003A0BF9"/>
    <w:rsid w:val="003C58E5"/>
    <w:rsid w:val="003D678D"/>
    <w:rsid w:val="003D7740"/>
    <w:rsid w:val="003F0A58"/>
    <w:rsid w:val="00416B91"/>
    <w:rsid w:val="00425A9A"/>
    <w:rsid w:val="00430517"/>
    <w:rsid w:val="00432EE7"/>
    <w:rsid w:val="00436D4A"/>
    <w:rsid w:val="0044633D"/>
    <w:rsid w:val="00452BCA"/>
    <w:rsid w:val="00455C0C"/>
    <w:rsid w:val="00470EC8"/>
    <w:rsid w:val="00477732"/>
    <w:rsid w:val="0049378A"/>
    <w:rsid w:val="004B2734"/>
    <w:rsid w:val="004B7E29"/>
    <w:rsid w:val="004C68E2"/>
    <w:rsid w:val="004F56F1"/>
    <w:rsid w:val="004F6B92"/>
    <w:rsid w:val="005323C6"/>
    <w:rsid w:val="00534311"/>
    <w:rsid w:val="00543241"/>
    <w:rsid w:val="00570463"/>
    <w:rsid w:val="00572986"/>
    <w:rsid w:val="0057727B"/>
    <w:rsid w:val="00584E04"/>
    <w:rsid w:val="005A2FBD"/>
    <w:rsid w:val="005B4E65"/>
    <w:rsid w:val="005B5D71"/>
    <w:rsid w:val="005B6BF6"/>
    <w:rsid w:val="005C018A"/>
    <w:rsid w:val="005C71FB"/>
    <w:rsid w:val="005E27BA"/>
    <w:rsid w:val="005E4705"/>
    <w:rsid w:val="005F1DB5"/>
    <w:rsid w:val="005F1F26"/>
    <w:rsid w:val="005F44C2"/>
    <w:rsid w:val="005F586D"/>
    <w:rsid w:val="00601143"/>
    <w:rsid w:val="006058B4"/>
    <w:rsid w:val="0060607E"/>
    <w:rsid w:val="00607FBC"/>
    <w:rsid w:val="00613C4E"/>
    <w:rsid w:val="00622ECC"/>
    <w:rsid w:val="00627380"/>
    <w:rsid w:val="0063108F"/>
    <w:rsid w:val="006763C6"/>
    <w:rsid w:val="00694EEE"/>
    <w:rsid w:val="006A5AFE"/>
    <w:rsid w:val="006A6800"/>
    <w:rsid w:val="006A6EEF"/>
    <w:rsid w:val="006A72AC"/>
    <w:rsid w:val="006B2777"/>
    <w:rsid w:val="006B40B9"/>
    <w:rsid w:val="006D2C26"/>
    <w:rsid w:val="006E341A"/>
    <w:rsid w:val="006E7FD0"/>
    <w:rsid w:val="006F59C3"/>
    <w:rsid w:val="00713099"/>
    <w:rsid w:val="007156E7"/>
    <w:rsid w:val="007200F2"/>
    <w:rsid w:val="00724A9E"/>
    <w:rsid w:val="00731C31"/>
    <w:rsid w:val="0073261C"/>
    <w:rsid w:val="00735E02"/>
    <w:rsid w:val="007361D8"/>
    <w:rsid w:val="00757798"/>
    <w:rsid w:val="00762052"/>
    <w:rsid w:val="007677B6"/>
    <w:rsid w:val="007814BE"/>
    <w:rsid w:val="0078460F"/>
    <w:rsid w:val="0079202F"/>
    <w:rsid w:val="00797C90"/>
    <w:rsid w:val="007A0073"/>
    <w:rsid w:val="007B773F"/>
    <w:rsid w:val="007D4077"/>
    <w:rsid w:val="007E1002"/>
    <w:rsid w:val="00800D81"/>
    <w:rsid w:val="00821538"/>
    <w:rsid w:val="008239C6"/>
    <w:rsid w:val="0082666D"/>
    <w:rsid w:val="00842341"/>
    <w:rsid w:val="00846ECA"/>
    <w:rsid w:val="008500A7"/>
    <w:rsid w:val="008544DA"/>
    <w:rsid w:val="008545C3"/>
    <w:rsid w:val="00865E93"/>
    <w:rsid w:val="00877FDC"/>
    <w:rsid w:val="00881A50"/>
    <w:rsid w:val="008848F5"/>
    <w:rsid w:val="008B206D"/>
    <w:rsid w:val="008C012B"/>
    <w:rsid w:val="008C5E8E"/>
    <w:rsid w:val="008D68D6"/>
    <w:rsid w:val="008E5FEE"/>
    <w:rsid w:val="009122F7"/>
    <w:rsid w:val="00913474"/>
    <w:rsid w:val="009302A1"/>
    <w:rsid w:val="00932DFE"/>
    <w:rsid w:val="0093560D"/>
    <w:rsid w:val="0095071D"/>
    <w:rsid w:val="00954D34"/>
    <w:rsid w:val="0096065A"/>
    <w:rsid w:val="00977290"/>
    <w:rsid w:val="0098437E"/>
    <w:rsid w:val="009A4B48"/>
    <w:rsid w:val="009B3404"/>
    <w:rsid w:val="009D1147"/>
    <w:rsid w:val="009E1C9F"/>
    <w:rsid w:val="009F3638"/>
    <w:rsid w:val="00A13E9F"/>
    <w:rsid w:val="00A13ED4"/>
    <w:rsid w:val="00A26FA8"/>
    <w:rsid w:val="00A27E83"/>
    <w:rsid w:val="00A30C96"/>
    <w:rsid w:val="00A80377"/>
    <w:rsid w:val="00A96C7E"/>
    <w:rsid w:val="00AB4068"/>
    <w:rsid w:val="00AD26AD"/>
    <w:rsid w:val="00AE1584"/>
    <w:rsid w:val="00AE2F76"/>
    <w:rsid w:val="00AE5182"/>
    <w:rsid w:val="00AF33E1"/>
    <w:rsid w:val="00B264DE"/>
    <w:rsid w:val="00B4319C"/>
    <w:rsid w:val="00B54584"/>
    <w:rsid w:val="00B62952"/>
    <w:rsid w:val="00B639EA"/>
    <w:rsid w:val="00B95BAD"/>
    <w:rsid w:val="00BA1F95"/>
    <w:rsid w:val="00BA3EA2"/>
    <w:rsid w:val="00BA6F3C"/>
    <w:rsid w:val="00BB16CB"/>
    <w:rsid w:val="00BB5425"/>
    <w:rsid w:val="00BC024B"/>
    <w:rsid w:val="00BD19E0"/>
    <w:rsid w:val="00C04174"/>
    <w:rsid w:val="00C25D23"/>
    <w:rsid w:val="00C40808"/>
    <w:rsid w:val="00C41C17"/>
    <w:rsid w:val="00C4536B"/>
    <w:rsid w:val="00C46A99"/>
    <w:rsid w:val="00C556F7"/>
    <w:rsid w:val="00C57CE2"/>
    <w:rsid w:val="00C66D50"/>
    <w:rsid w:val="00C67683"/>
    <w:rsid w:val="00C70787"/>
    <w:rsid w:val="00C70A03"/>
    <w:rsid w:val="00C81E1B"/>
    <w:rsid w:val="00C84ADC"/>
    <w:rsid w:val="00CA5C9E"/>
    <w:rsid w:val="00CC2625"/>
    <w:rsid w:val="00CC4D59"/>
    <w:rsid w:val="00CF0AD0"/>
    <w:rsid w:val="00CF0B0A"/>
    <w:rsid w:val="00CF38F4"/>
    <w:rsid w:val="00CF5C8C"/>
    <w:rsid w:val="00CF6170"/>
    <w:rsid w:val="00D01FB0"/>
    <w:rsid w:val="00D175D2"/>
    <w:rsid w:val="00D42C58"/>
    <w:rsid w:val="00D602B6"/>
    <w:rsid w:val="00D730F1"/>
    <w:rsid w:val="00D81700"/>
    <w:rsid w:val="00D933D6"/>
    <w:rsid w:val="00DA7247"/>
    <w:rsid w:val="00DB4825"/>
    <w:rsid w:val="00DC1C0D"/>
    <w:rsid w:val="00DD2365"/>
    <w:rsid w:val="00DD3DD7"/>
    <w:rsid w:val="00DE0C64"/>
    <w:rsid w:val="00DE2929"/>
    <w:rsid w:val="00DE5173"/>
    <w:rsid w:val="00DF0CAD"/>
    <w:rsid w:val="00DF1F78"/>
    <w:rsid w:val="00DF2787"/>
    <w:rsid w:val="00DF4E32"/>
    <w:rsid w:val="00E13AC0"/>
    <w:rsid w:val="00E20EFC"/>
    <w:rsid w:val="00E330D5"/>
    <w:rsid w:val="00E372B1"/>
    <w:rsid w:val="00E4000C"/>
    <w:rsid w:val="00E75816"/>
    <w:rsid w:val="00E85182"/>
    <w:rsid w:val="00E86069"/>
    <w:rsid w:val="00EA0B61"/>
    <w:rsid w:val="00EC3B8F"/>
    <w:rsid w:val="00ED7B0A"/>
    <w:rsid w:val="00EE463D"/>
    <w:rsid w:val="00EF611B"/>
    <w:rsid w:val="00F0167F"/>
    <w:rsid w:val="00F047A1"/>
    <w:rsid w:val="00F10151"/>
    <w:rsid w:val="00F10D8E"/>
    <w:rsid w:val="00F631DF"/>
    <w:rsid w:val="00F772FF"/>
    <w:rsid w:val="00F95E80"/>
    <w:rsid w:val="00FA0103"/>
    <w:rsid w:val="00FA1B94"/>
    <w:rsid w:val="00FC6B8D"/>
    <w:rsid w:val="00FD2D74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24441-05D2-4179-89DC-65DCAE67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D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F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4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2019-02-19T18:30:00+00:00</Judgment_x0020_Date>
  </documentManagement>
</p:properties>
</file>

<file path=customXml/itemProps1.xml><?xml version="1.0" encoding="utf-8"?>
<ds:datastoreItem xmlns:ds="http://schemas.openxmlformats.org/officeDocument/2006/customXml" ds:itemID="{73F9988A-73F9-413B-8529-E25CB3FF0D87}"/>
</file>

<file path=customXml/itemProps2.xml><?xml version="1.0" encoding="utf-8"?>
<ds:datastoreItem xmlns:ds="http://schemas.openxmlformats.org/officeDocument/2006/customXml" ds:itemID="{2275B46A-4548-4B10-9EFB-169715C53BC8}"/>
</file>

<file path=customXml/itemProps3.xml><?xml version="1.0" encoding="utf-8"?>
<ds:datastoreItem xmlns:ds="http://schemas.openxmlformats.org/officeDocument/2006/customXml" ds:itemID="{D7BD2B8B-74AE-4468-A334-6FA10589C837}"/>
</file>

<file path=customXml/itemProps4.xml><?xml version="1.0" encoding="utf-8"?>
<ds:datastoreItem xmlns:ds="http://schemas.openxmlformats.org/officeDocument/2006/customXml" ds:itemID="{914030B4-5374-40F4-A06E-0B572567B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Tigana v S (HC-NLD-CRI-APP-CAL-2018-00047) [2019] NAHCNLD 14 (20 February 2019)</dc:title>
  <dc:creator>user</dc:creator>
  <cp:lastModifiedBy>Charlet Mokomele</cp:lastModifiedBy>
  <cp:revision>8</cp:revision>
  <cp:lastPrinted>2018-11-23T07:04:00Z</cp:lastPrinted>
  <dcterms:created xsi:type="dcterms:W3CDTF">2019-02-23T16:53:00Z</dcterms:created>
  <dcterms:modified xsi:type="dcterms:W3CDTF">2019-03-07T10:05:00Z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