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D9" w:rsidRDefault="00D37AD9" w:rsidP="00D37AD9">
      <w:pPr>
        <w:spacing w:after="0" w:line="360" w:lineRule="auto"/>
        <w:jc w:val="right"/>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3EEEFC98" wp14:editId="715D39DE">
                <wp:simplePos x="0" y="0"/>
                <wp:positionH relativeFrom="margin">
                  <wp:align>right</wp:align>
                </wp:positionH>
                <wp:positionV relativeFrom="paragraph">
                  <wp:posOffset>-171450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37AD9" w:rsidRPr="00E00EE8" w:rsidRDefault="00D37AD9" w:rsidP="00D37AD9">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EFC98" id="_x0000_t202" coordsize="21600,21600" o:spt="202" path="m,l,21600r21600,l21600,xe">
                <v:stroke joinstyle="miter"/>
                <v:path gradientshapeok="t" o:connecttype="rect"/>
              </v:shapetype>
              <v:shape id="Text Box 2" o:spid="_x0000_s1026" type="#_x0000_t202" style="position:absolute;left:0;text-align:left;margin-left:71.8pt;margin-top:-13.5pt;width:123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" strokecolor="white">
                <v:textbox>
                  <w:txbxContent>
                    <w:p w:rsidR="00D37AD9" w:rsidRPr="00E00EE8" w:rsidRDefault="00D37AD9" w:rsidP="00D37AD9">
                      <w:pPr>
                        <w:jc w:val="right"/>
                        <w:rPr>
                          <w:rFonts w:ascii="Arial" w:hAnsi="Arial" w:cs="Arial"/>
                        </w:rPr>
                      </w:pPr>
                      <w:r w:rsidRPr="00E00EE8">
                        <w:rPr>
                          <w:rFonts w:ascii="Arial" w:hAnsi="Arial" w:cs="Arial"/>
                        </w:rPr>
                        <w:t>NOT REPORTABLE</w:t>
                      </w:r>
                    </w:p>
                  </w:txbxContent>
                </v:textbox>
                <w10:wrap anchorx="margin"/>
              </v:shape>
            </w:pict>
          </mc:Fallback>
        </mc:AlternateContent>
      </w:r>
    </w:p>
    <w:p w:rsidR="00D37AD9" w:rsidRPr="00F80562" w:rsidRDefault="00D37AD9" w:rsidP="00D37AD9">
      <w:pPr>
        <w:spacing w:after="0" w:line="360" w:lineRule="auto"/>
        <w:jc w:val="center"/>
        <w:rPr>
          <w:rFonts w:ascii="Arial" w:hAnsi="Arial" w:cs="Arial"/>
          <w:b/>
          <w:sz w:val="24"/>
          <w:szCs w:val="24"/>
          <w:lang w:val="en-US"/>
        </w:rPr>
      </w:pPr>
      <w:r w:rsidRPr="00F80562">
        <w:rPr>
          <w:rFonts w:ascii="Arial" w:hAnsi="Arial" w:cs="Arial"/>
          <w:b/>
          <w:sz w:val="24"/>
          <w:szCs w:val="24"/>
          <w:lang w:val="en-US"/>
        </w:rPr>
        <w:t>REPUBLIC OF NAMIBIA</w:t>
      </w:r>
    </w:p>
    <w:p w:rsidR="00D37AD9" w:rsidRPr="00F80562" w:rsidRDefault="00D37AD9" w:rsidP="00D37AD9">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04B25C2F" wp14:editId="4987339E">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D37AD9" w:rsidRDefault="00D37AD9" w:rsidP="00D37AD9">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52538B" w:rsidRDefault="006F444E" w:rsidP="0052538B">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00FC1294" w:rsidRPr="00F80562">
        <w:rPr>
          <w:rFonts w:ascii="Arial" w:hAnsi="Arial" w:cs="Arial"/>
          <w:b/>
          <w:sz w:val="24"/>
          <w:szCs w:val="24"/>
          <w:lang w:val="en-US"/>
        </w:rPr>
        <w:t xml:space="preserve"> OSHAKATI</w:t>
      </w:r>
    </w:p>
    <w:p w:rsidR="0052538B" w:rsidRDefault="0052538B" w:rsidP="0052538B">
      <w:pPr>
        <w:spacing w:after="0" w:line="360" w:lineRule="auto"/>
        <w:jc w:val="center"/>
        <w:rPr>
          <w:rFonts w:ascii="Arial" w:hAnsi="Arial" w:cs="Arial"/>
          <w:bCs/>
          <w:sz w:val="24"/>
          <w:szCs w:val="24"/>
          <w:lang w:val="en-US"/>
        </w:rPr>
      </w:pPr>
    </w:p>
    <w:p w:rsidR="00FC1294" w:rsidRPr="0052538B" w:rsidRDefault="00FC1294" w:rsidP="0052538B">
      <w:pPr>
        <w:spacing w:after="0" w:line="360" w:lineRule="auto"/>
        <w:jc w:val="center"/>
        <w:rPr>
          <w:rFonts w:ascii="Arial" w:hAnsi="Arial" w:cs="Arial"/>
          <w:bCs/>
          <w:sz w:val="24"/>
          <w:szCs w:val="24"/>
          <w:lang w:val="en-US"/>
        </w:rPr>
      </w:pPr>
      <w:r w:rsidRPr="00F80562">
        <w:rPr>
          <w:rFonts w:ascii="Arial" w:hAnsi="Arial" w:cs="Arial"/>
          <w:b/>
          <w:sz w:val="24"/>
          <w:szCs w:val="24"/>
          <w:lang w:val="en-US"/>
        </w:rPr>
        <w:t>APPEAL JUDGMENT</w:t>
      </w:r>
    </w:p>
    <w:p w:rsidR="0052538B" w:rsidRDefault="00D37AD9" w:rsidP="00FC1294">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p>
    <w:p w:rsidR="00FC1294" w:rsidRPr="00F80562" w:rsidRDefault="0052538B" w:rsidP="00FC1294">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r w:rsidR="00D37AD9">
        <w:rPr>
          <w:rFonts w:ascii="Arial" w:hAnsi="Arial" w:cs="Arial"/>
          <w:b/>
          <w:sz w:val="24"/>
          <w:szCs w:val="24"/>
          <w:lang w:val="en-US"/>
        </w:rPr>
        <w:t>Case N</w:t>
      </w:r>
      <w:r w:rsidR="00FC1294" w:rsidRPr="00F80562">
        <w:rPr>
          <w:rFonts w:ascii="Arial" w:hAnsi="Arial" w:cs="Arial"/>
          <w:b/>
          <w:sz w:val="24"/>
          <w:szCs w:val="24"/>
          <w:lang w:val="en-US"/>
        </w:rPr>
        <w:t>o</w:t>
      </w:r>
      <w:r w:rsidR="006F444E">
        <w:rPr>
          <w:rFonts w:ascii="Arial" w:hAnsi="Arial" w:cs="Arial"/>
          <w:b/>
          <w:sz w:val="24"/>
          <w:szCs w:val="24"/>
          <w:lang w:val="en-US"/>
        </w:rPr>
        <w:t>:</w:t>
      </w:r>
      <w:r w:rsidR="00FC1294" w:rsidRPr="00F80562">
        <w:rPr>
          <w:rFonts w:ascii="Arial" w:hAnsi="Arial" w:cs="Arial"/>
          <w:b/>
          <w:sz w:val="24"/>
          <w:szCs w:val="24"/>
          <w:lang w:val="en-US"/>
        </w:rPr>
        <w:t xml:space="preserve"> </w:t>
      </w:r>
      <w:r w:rsidR="00FC1294">
        <w:rPr>
          <w:rFonts w:ascii="Arial" w:hAnsi="Arial" w:cs="Arial"/>
          <w:b/>
          <w:sz w:val="24"/>
          <w:szCs w:val="24"/>
          <w:lang w:val="en-US"/>
        </w:rPr>
        <w:t>HC-NLD-CRI-APP-CAL-2017/00010</w:t>
      </w:r>
    </w:p>
    <w:p w:rsidR="00FC1294" w:rsidRPr="00F80562" w:rsidRDefault="00FC1294" w:rsidP="00FC1294">
      <w:pPr>
        <w:spacing w:line="360" w:lineRule="auto"/>
        <w:jc w:val="both"/>
        <w:rPr>
          <w:rFonts w:ascii="Arial" w:hAnsi="Arial" w:cs="Arial"/>
          <w:sz w:val="24"/>
          <w:szCs w:val="24"/>
        </w:rPr>
      </w:pPr>
      <w:r w:rsidRPr="00F80562">
        <w:rPr>
          <w:rFonts w:ascii="Arial" w:hAnsi="Arial" w:cs="Arial"/>
          <w:sz w:val="24"/>
          <w:szCs w:val="24"/>
        </w:rPr>
        <w:t>In the matter between:</w:t>
      </w:r>
    </w:p>
    <w:p w:rsidR="00FC1294" w:rsidRPr="00F80562" w:rsidRDefault="00FC1294" w:rsidP="00FC1294">
      <w:pPr>
        <w:spacing w:line="360" w:lineRule="auto"/>
        <w:jc w:val="both"/>
        <w:rPr>
          <w:rFonts w:ascii="Arial" w:hAnsi="Arial" w:cs="Arial"/>
          <w:b/>
          <w:sz w:val="24"/>
          <w:szCs w:val="24"/>
        </w:rPr>
      </w:pPr>
      <w:r>
        <w:rPr>
          <w:rFonts w:ascii="Arial" w:hAnsi="Arial" w:cs="Arial"/>
          <w:b/>
          <w:sz w:val="24"/>
          <w:szCs w:val="24"/>
        </w:rPr>
        <w:t>ONESMUS ERASTUS EMBULA</w:t>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00E8174F">
        <w:rPr>
          <w:rFonts w:ascii="Arial" w:hAnsi="Arial" w:cs="Arial"/>
          <w:b/>
          <w:sz w:val="24"/>
          <w:szCs w:val="24"/>
        </w:rPr>
        <w:t xml:space="preserve">    </w:t>
      </w:r>
      <w:r w:rsidRPr="00F80562">
        <w:rPr>
          <w:rFonts w:ascii="Arial" w:hAnsi="Arial" w:cs="Arial"/>
          <w:b/>
          <w:sz w:val="24"/>
          <w:szCs w:val="24"/>
        </w:rPr>
        <w:t xml:space="preserve"> </w:t>
      </w:r>
      <w:r w:rsidR="00E8174F">
        <w:rPr>
          <w:rFonts w:ascii="Arial" w:hAnsi="Arial" w:cs="Arial"/>
          <w:b/>
          <w:sz w:val="24"/>
          <w:szCs w:val="24"/>
        </w:rPr>
        <w:t xml:space="preserve">  </w:t>
      </w:r>
      <w:r w:rsidRPr="00F80562">
        <w:rPr>
          <w:rFonts w:ascii="Arial" w:hAnsi="Arial" w:cs="Arial"/>
          <w:b/>
          <w:sz w:val="24"/>
          <w:szCs w:val="24"/>
        </w:rPr>
        <w:t xml:space="preserve">APPELLANT </w:t>
      </w:r>
    </w:p>
    <w:p w:rsidR="00FC1294" w:rsidRPr="00F80562" w:rsidRDefault="006F444E" w:rsidP="00FC1294">
      <w:pPr>
        <w:spacing w:line="360" w:lineRule="auto"/>
        <w:jc w:val="both"/>
        <w:rPr>
          <w:rFonts w:ascii="Arial" w:hAnsi="Arial" w:cs="Arial"/>
          <w:sz w:val="24"/>
          <w:szCs w:val="24"/>
        </w:rPr>
      </w:pPr>
      <w:proofErr w:type="gramStart"/>
      <w:r>
        <w:rPr>
          <w:rFonts w:ascii="Arial" w:hAnsi="Arial" w:cs="Arial"/>
          <w:sz w:val="24"/>
          <w:szCs w:val="24"/>
        </w:rPr>
        <w:t>v</w:t>
      </w:r>
      <w:proofErr w:type="gramEnd"/>
      <w:r w:rsidR="00FC1294" w:rsidRPr="00F80562">
        <w:rPr>
          <w:rFonts w:ascii="Arial" w:hAnsi="Arial" w:cs="Arial"/>
          <w:sz w:val="24"/>
          <w:szCs w:val="24"/>
        </w:rPr>
        <w:t xml:space="preserve"> </w:t>
      </w:r>
    </w:p>
    <w:p w:rsidR="00FC1294" w:rsidRPr="00F80562" w:rsidRDefault="00FC1294" w:rsidP="00FC1294">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00E8174F">
        <w:rPr>
          <w:rFonts w:ascii="Arial" w:hAnsi="Arial" w:cs="Arial"/>
          <w:b/>
          <w:sz w:val="24"/>
          <w:szCs w:val="24"/>
        </w:rPr>
        <w:t xml:space="preserve">    </w:t>
      </w:r>
      <w:r w:rsidRPr="00F80562">
        <w:rPr>
          <w:rFonts w:ascii="Arial" w:hAnsi="Arial" w:cs="Arial"/>
          <w:b/>
          <w:sz w:val="24"/>
          <w:szCs w:val="24"/>
        </w:rPr>
        <w:t xml:space="preserve"> RESPONDENT</w:t>
      </w:r>
    </w:p>
    <w:p w:rsidR="00FC1294" w:rsidRDefault="00FC1294" w:rsidP="006F444E">
      <w:pPr>
        <w:spacing w:line="360" w:lineRule="auto"/>
        <w:ind w:left="1843" w:hanging="1843"/>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proofErr w:type="spellStart"/>
      <w:r>
        <w:rPr>
          <w:rFonts w:ascii="Arial" w:hAnsi="Arial" w:cs="Arial"/>
          <w:i/>
          <w:sz w:val="24"/>
          <w:szCs w:val="24"/>
        </w:rPr>
        <w:t>Embula</w:t>
      </w:r>
      <w:proofErr w:type="spellEnd"/>
      <w:r w:rsidRPr="00F80562">
        <w:rPr>
          <w:rFonts w:ascii="Arial" w:hAnsi="Arial" w:cs="Arial"/>
          <w:i/>
          <w:sz w:val="24"/>
          <w:szCs w:val="24"/>
        </w:rPr>
        <w:t xml:space="preserve"> v </w:t>
      </w:r>
      <w:r w:rsidR="006F444E">
        <w:rPr>
          <w:rFonts w:ascii="Arial" w:hAnsi="Arial" w:cs="Arial"/>
          <w:i/>
          <w:sz w:val="24"/>
          <w:szCs w:val="24"/>
        </w:rPr>
        <w:t>S</w:t>
      </w:r>
      <w:r w:rsidRPr="00F80562">
        <w:rPr>
          <w:rFonts w:ascii="Arial" w:hAnsi="Arial" w:cs="Arial"/>
          <w:sz w:val="24"/>
          <w:szCs w:val="24"/>
        </w:rPr>
        <w:t xml:space="preserve"> </w:t>
      </w:r>
      <w:r w:rsidRPr="006F444E">
        <w:rPr>
          <w:rFonts w:ascii="Arial" w:hAnsi="Arial" w:cs="Arial"/>
          <w:sz w:val="24"/>
          <w:szCs w:val="24"/>
        </w:rPr>
        <w:t>(</w:t>
      </w:r>
      <w:r w:rsidR="006F444E" w:rsidRPr="006F444E">
        <w:rPr>
          <w:rFonts w:ascii="Arial" w:hAnsi="Arial" w:cs="Arial"/>
          <w:sz w:val="24"/>
          <w:szCs w:val="24"/>
          <w:lang w:val="en-US"/>
        </w:rPr>
        <w:t>HC-NLD-CRI-APP-CAL-2017/00010</w:t>
      </w:r>
      <w:r w:rsidRPr="006F444E">
        <w:rPr>
          <w:rFonts w:ascii="Arial" w:hAnsi="Arial" w:cs="Arial"/>
          <w:sz w:val="24"/>
          <w:szCs w:val="24"/>
        </w:rPr>
        <w:t>) [</w:t>
      </w:r>
      <w:r>
        <w:rPr>
          <w:rFonts w:ascii="Arial" w:hAnsi="Arial" w:cs="Arial"/>
          <w:sz w:val="24"/>
          <w:szCs w:val="24"/>
        </w:rPr>
        <w:t>201</w:t>
      </w:r>
      <w:r w:rsidR="006F444E">
        <w:rPr>
          <w:rFonts w:ascii="Arial" w:hAnsi="Arial" w:cs="Arial"/>
          <w:sz w:val="24"/>
          <w:szCs w:val="24"/>
        </w:rPr>
        <w:t>9</w:t>
      </w:r>
      <w:r w:rsidRPr="00F80562">
        <w:rPr>
          <w:rFonts w:ascii="Arial" w:hAnsi="Arial" w:cs="Arial"/>
          <w:sz w:val="24"/>
          <w:szCs w:val="24"/>
        </w:rPr>
        <w:t xml:space="preserve">] NAHCNLD </w:t>
      </w:r>
      <w:r w:rsidR="0052538B" w:rsidRPr="0052538B">
        <w:rPr>
          <w:rFonts w:ascii="Arial" w:hAnsi="Arial" w:cs="Arial"/>
          <w:sz w:val="24"/>
          <w:szCs w:val="24"/>
        </w:rPr>
        <w:t xml:space="preserve">9 </w:t>
      </w:r>
      <w:r w:rsidRPr="00F80562">
        <w:rPr>
          <w:rFonts w:ascii="Arial" w:hAnsi="Arial" w:cs="Arial"/>
          <w:sz w:val="24"/>
          <w:szCs w:val="24"/>
        </w:rPr>
        <w:t>(</w:t>
      </w:r>
      <w:r>
        <w:rPr>
          <w:rFonts w:ascii="Arial" w:hAnsi="Arial" w:cs="Arial"/>
          <w:sz w:val="24"/>
          <w:szCs w:val="24"/>
        </w:rPr>
        <w:t>29 January</w:t>
      </w:r>
      <w:r w:rsidR="009B4967">
        <w:rPr>
          <w:rFonts w:ascii="Arial" w:hAnsi="Arial" w:cs="Arial"/>
          <w:sz w:val="24"/>
          <w:szCs w:val="24"/>
        </w:rPr>
        <w:t xml:space="preserve"> </w:t>
      </w:r>
      <w:r>
        <w:rPr>
          <w:rFonts w:ascii="Arial" w:hAnsi="Arial" w:cs="Arial"/>
          <w:sz w:val="24"/>
          <w:szCs w:val="24"/>
        </w:rPr>
        <w:t>2019</w:t>
      </w:r>
      <w:r w:rsidRPr="00F80562">
        <w:rPr>
          <w:rFonts w:ascii="Arial" w:hAnsi="Arial" w:cs="Arial"/>
          <w:sz w:val="24"/>
          <w:szCs w:val="24"/>
        </w:rPr>
        <w:t>)</w:t>
      </w:r>
    </w:p>
    <w:p w:rsidR="0052538B" w:rsidRPr="00F80562" w:rsidRDefault="0052538B" w:rsidP="006F444E">
      <w:pPr>
        <w:spacing w:line="360" w:lineRule="auto"/>
        <w:ind w:left="1843" w:hanging="1843"/>
        <w:jc w:val="both"/>
        <w:rPr>
          <w:rFonts w:ascii="Arial" w:hAnsi="Arial" w:cs="Arial"/>
          <w:sz w:val="24"/>
          <w:szCs w:val="24"/>
        </w:rPr>
      </w:pPr>
    </w:p>
    <w:p w:rsidR="00FC1294" w:rsidRDefault="00FC1294" w:rsidP="0052538B">
      <w:pPr>
        <w:spacing w:after="0"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t>TOMMASI J</w:t>
      </w:r>
      <w:r>
        <w:rPr>
          <w:rFonts w:ascii="Arial" w:hAnsi="Arial" w:cs="Arial"/>
          <w:sz w:val="24"/>
          <w:szCs w:val="24"/>
        </w:rPr>
        <w:tab/>
        <w:t xml:space="preserve">and </w:t>
      </w:r>
      <w:r w:rsidRPr="00F80562">
        <w:rPr>
          <w:rFonts w:ascii="Arial" w:hAnsi="Arial" w:cs="Arial"/>
          <w:sz w:val="24"/>
          <w:szCs w:val="24"/>
        </w:rPr>
        <w:t>JANUARY J</w:t>
      </w:r>
    </w:p>
    <w:p w:rsidR="00FC1294" w:rsidRPr="00F72794" w:rsidRDefault="00FC1294" w:rsidP="0052538B">
      <w:pPr>
        <w:spacing w:after="0"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24 January 2019</w:t>
      </w:r>
    </w:p>
    <w:p w:rsidR="00FC1294" w:rsidRDefault="00FC1294" w:rsidP="0052538B">
      <w:pPr>
        <w:spacing w:after="0"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Pr>
          <w:rFonts w:ascii="Arial" w:hAnsi="Arial" w:cs="Arial"/>
          <w:sz w:val="24"/>
          <w:szCs w:val="24"/>
        </w:rPr>
        <w:t>29 January 2019</w:t>
      </w:r>
    </w:p>
    <w:p w:rsidR="0052538B" w:rsidRPr="00F80562" w:rsidRDefault="0052538B" w:rsidP="0052538B">
      <w:pPr>
        <w:spacing w:after="0" w:line="360" w:lineRule="auto"/>
        <w:jc w:val="both"/>
        <w:rPr>
          <w:rFonts w:ascii="Arial" w:hAnsi="Arial" w:cs="Arial"/>
          <w:sz w:val="24"/>
          <w:szCs w:val="24"/>
        </w:rPr>
      </w:pPr>
    </w:p>
    <w:p w:rsidR="00FC1294" w:rsidRPr="00FC1294" w:rsidRDefault="00FC1294" w:rsidP="00FC1294">
      <w:pPr>
        <w:spacing w:line="360" w:lineRule="auto"/>
        <w:jc w:val="both"/>
        <w:rPr>
          <w:rFonts w:ascii="Arial" w:hAnsi="Arial" w:cs="Arial"/>
          <w:color w:val="FF0000"/>
          <w:sz w:val="24"/>
          <w:szCs w:val="24"/>
        </w:rPr>
      </w:pPr>
      <w:proofErr w:type="spellStart"/>
      <w:r w:rsidRPr="005A3979">
        <w:rPr>
          <w:rFonts w:ascii="Arial" w:hAnsi="Arial" w:cs="Arial"/>
          <w:b/>
          <w:sz w:val="24"/>
          <w:szCs w:val="24"/>
        </w:rPr>
        <w:t>Flynote</w:t>
      </w:r>
      <w:proofErr w:type="spellEnd"/>
      <w:r w:rsidRPr="005A3979">
        <w:rPr>
          <w:rFonts w:ascii="Arial" w:hAnsi="Arial" w:cs="Arial"/>
          <w:sz w:val="24"/>
          <w:szCs w:val="24"/>
        </w:rPr>
        <w:t>: Criminal Procedure – Appeal –</w:t>
      </w:r>
      <w:r w:rsidR="004627CE">
        <w:rPr>
          <w:rFonts w:ascii="Arial" w:hAnsi="Arial" w:cs="Arial"/>
          <w:sz w:val="24"/>
          <w:szCs w:val="24"/>
        </w:rPr>
        <w:t xml:space="preserve"> Undefended accused – Warning statement – Admitted by mere production – Requirements for admission not complied with – Irregularity – No other reliable evidence – Conviction and sentence set aside</w:t>
      </w:r>
      <w:r w:rsidR="00244940">
        <w:rPr>
          <w:rFonts w:ascii="Arial" w:hAnsi="Arial" w:cs="Arial"/>
          <w:sz w:val="24"/>
          <w:szCs w:val="24"/>
        </w:rPr>
        <w:t>.</w:t>
      </w:r>
      <w:r w:rsidR="004627CE">
        <w:rPr>
          <w:rFonts w:ascii="Arial" w:hAnsi="Arial" w:cs="Arial"/>
          <w:sz w:val="24"/>
          <w:szCs w:val="24"/>
        </w:rPr>
        <w:t xml:space="preserve"> </w:t>
      </w:r>
      <w:r w:rsidRPr="005A3979">
        <w:rPr>
          <w:rFonts w:ascii="Arial" w:hAnsi="Arial" w:cs="Arial"/>
          <w:sz w:val="24"/>
          <w:szCs w:val="24"/>
        </w:rPr>
        <w:t xml:space="preserve"> </w:t>
      </w:r>
    </w:p>
    <w:p w:rsidR="00FC1294" w:rsidRDefault="00FC1294" w:rsidP="00FC1294">
      <w:pPr>
        <w:pBdr>
          <w:bottom w:val="single" w:sz="12" w:space="1" w:color="auto"/>
        </w:pBdr>
        <w:spacing w:line="360" w:lineRule="auto"/>
        <w:jc w:val="both"/>
        <w:rPr>
          <w:rFonts w:ascii="Arial" w:hAnsi="Arial" w:cs="Arial"/>
          <w:sz w:val="24"/>
          <w:szCs w:val="24"/>
        </w:rPr>
      </w:pPr>
      <w:r w:rsidRPr="00880AA5">
        <w:rPr>
          <w:rFonts w:ascii="Arial" w:hAnsi="Arial" w:cs="Arial"/>
          <w:b/>
          <w:sz w:val="24"/>
          <w:szCs w:val="24"/>
        </w:rPr>
        <w:t>Summary</w:t>
      </w:r>
      <w:r w:rsidRPr="00880AA5">
        <w:rPr>
          <w:rFonts w:ascii="Arial" w:hAnsi="Arial" w:cs="Arial"/>
          <w:sz w:val="24"/>
          <w:szCs w:val="24"/>
        </w:rPr>
        <w:t xml:space="preserve">: </w:t>
      </w:r>
      <w:r w:rsidR="004627CE">
        <w:rPr>
          <w:rFonts w:ascii="Arial" w:hAnsi="Arial" w:cs="Arial"/>
          <w:sz w:val="24"/>
          <w:szCs w:val="24"/>
        </w:rPr>
        <w:t xml:space="preserve">The appellant was convicted for housebreaking with intent to steal and theft. His warning statement was admitted by the mere production thereof. It was not explained </w:t>
      </w:r>
      <w:r w:rsidR="004627CE">
        <w:rPr>
          <w:rFonts w:ascii="Arial" w:hAnsi="Arial" w:cs="Arial"/>
          <w:sz w:val="24"/>
          <w:szCs w:val="24"/>
        </w:rPr>
        <w:lastRenderedPageBreak/>
        <w:t xml:space="preserve">to the appellant that the statement may be objected to if certain requirements are not complied with. The appellant raised that he was assaulted and the content </w:t>
      </w:r>
      <w:r w:rsidR="00244940">
        <w:rPr>
          <w:rFonts w:ascii="Arial" w:hAnsi="Arial" w:cs="Arial"/>
          <w:sz w:val="24"/>
          <w:szCs w:val="24"/>
        </w:rPr>
        <w:t xml:space="preserve">of the warning statement </w:t>
      </w:r>
      <w:r w:rsidR="004627CE">
        <w:rPr>
          <w:rFonts w:ascii="Arial" w:hAnsi="Arial" w:cs="Arial"/>
          <w:sz w:val="24"/>
          <w:szCs w:val="24"/>
        </w:rPr>
        <w:t>was not what he told the police officer</w:t>
      </w:r>
      <w:r w:rsidR="00380544">
        <w:rPr>
          <w:rFonts w:ascii="Arial" w:hAnsi="Arial" w:cs="Arial"/>
          <w:sz w:val="24"/>
          <w:szCs w:val="24"/>
        </w:rPr>
        <w:t>. This court found that there was an irregularity. There was no other reliable evidence presented. The conviction and sentence are set aside.</w:t>
      </w:r>
    </w:p>
    <w:p w:rsidR="0052538B" w:rsidRPr="0052538B" w:rsidRDefault="0052538B" w:rsidP="0052538B">
      <w:pPr>
        <w:pBdr>
          <w:bottom w:val="single" w:sz="12" w:space="1" w:color="auto"/>
        </w:pBdr>
        <w:spacing w:after="0" w:line="240" w:lineRule="auto"/>
        <w:jc w:val="both"/>
        <w:rPr>
          <w:rFonts w:ascii="Arial" w:hAnsi="Arial" w:cs="Arial"/>
          <w:b/>
          <w:sz w:val="24"/>
          <w:szCs w:val="24"/>
        </w:rPr>
      </w:pPr>
    </w:p>
    <w:p w:rsidR="0052538B" w:rsidRDefault="0052538B" w:rsidP="0052538B">
      <w:pPr>
        <w:spacing w:after="0" w:line="240" w:lineRule="auto"/>
        <w:ind w:left="3600" w:firstLine="720"/>
        <w:jc w:val="both"/>
        <w:rPr>
          <w:rFonts w:ascii="Arial" w:hAnsi="Arial" w:cs="Arial"/>
          <w:b/>
          <w:sz w:val="24"/>
          <w:szCs w:val="24"/>
        </w:rPr>
      </w:pPr>
    </w:p>
    <w:p w:rsidR="00FC1294" w:rsidRPr="00380544" w:rsidRDefault="00FC1294" w:rsidP="0052538B">
      <w:pPr>
        <w:spacing w:after="0" w:line="240" w:lineRule="auto"/>
        <w:ind w:left="3600" w:firstLine="720"/>
        <w:jc w:val="both"/>
        <w:rPr>
          <w:rFonts w:ascii="Arial" w:hAnsi="Arial" w:cs="Arial"/>
          <w:sz w:val="24"/>
          <w:szCs w:val="24"/>
        </w:rPr>
      </w:pPr>
      <w:r w:rsidRPr="00380544">
        <w:rPr>
          <w:rFonts w:ascii="Arial" w:hAnsi="Arial" w:cs="Arial"/>
          <w:b/>
          <w:sz w:val="24"/>
          <w:szCs w:val="24"/>
        </w:rPr>
        <w:t>ORDER</w:t>
      </w:r>
    </w:p>
    <w:p w:rsidR="00FC1294" w:rsidRDefault="00FC1294" w:rsidP="0052538B">
      <w:pPr>
        <w:spacing w:after="0" w:line="240" w:lineRule="auto"/>
        <w:jc w:val="both"/>
        <w:rPr>
          <w:rFonts w:ascii="Arial" w:hAnsi="Arial" w:cs="Arial"/>
          <w:sz w:val="24"/>
          <w:szCs w:val="24"/>
        </w:rPr>
      </w:pPr>
      <w:r w:rsidRPr="0052538B">
        <w:rPr>
          <w:rFonts w:ascii="Arial" w:hAnsi="Arial" w:cs="Arial"/>
          <w:sz w:val="24"/>
          <w:szCs w:val="24"/>
        </w:rPr>
        <w:t xml:space="preserve">______________________________________________________________________ </w:t>
      </w:r>
    </w:p>
    <w:p w:rsidR="0052538B" w:rsidRPr="0052538B" w:rsidRDefault="0052538B" w:rsidP="0052538B">
      <w:pPr>
        <w:spacing w:after="0" w:line="240" w:lineRule="auto"/>
        <w:jc w:val="both"/>
        <w:rPr>
          <w:rFonts w:ascii="Arial" w:hAnsi="Arial" w:cs="Arial"/>
          <w:sz w:val="24"/>
          <w:szCs w:val="24"/>
        </w:rPr>
      </w:pPr>
    </w:p>
    <w:p w:rsidR="00880AA5" w:rsidRDefault="00880AA5" w:rsidP="00631A31">
      <w:pPr>
        <w:pStyle w:val="ListParagraph"/>
        <w:numPr>
          <w:ilvl w:val="0"/>
          <w:numId w:val="3"/>
        </w:numPr>
        <w:spacing w:line="360" w:lineRule="auto"/>
        <w:ind w:left="360"/>
        <w:jc w:val="both"/>
        <w:rPr>
          <w:rFonts w:ascii="Arial" w:hAnsi="Arial" w:cs="Arial"/>
          <w:sz w:val="24"/>
          <w:szCs w:val="24"/>
        </w:rPr>
      </w:pPr>
      <w:r>
        <w:rPr>
          <w:rFonts w:ascii="Arial" w:hAnsi="Arial" w:cs="Arial"/>
          <w:sz w:val="24"/>
          <w:szCs w:val="24"/>
        </w:rPr>
        <w:t xml:space="preserve">Condonation </w:t>
      </w:r>
      <w:r w:rsidR="00695411">
        <w:rPr>
          <w:rFonts w:ascii="Arial" w:hAnsi="Arial" w:cs="Arial"/>
          <w:sz w:val="24"/>
          <w:szCs w:val="24"/>
        </w:rPr>
        <w:t xml:space="preserve">for late filing of appeal </w:t>
      </w:r>
      <w:r>
        <w:rPr>
          <w:rFonts w:ascii="Arial" w:hAnsi="Arial" w:cs="Arial"/>
          <w:sz w:val="24"/>
          <w:szCs w:val="24"/>
        </w:rPr>
        <w:t>is granted;</w:t>
      </w:r>
    </w:p>
    <w:p w:rsidR="00880AA5" w:rsidRDefault="00880AA5" w:rsidP="00631A31">
      <w:pPr>
        <w:pStyle w:val="ListParagraph"/>
        <w:numPr>
          <w:ilvl w:val="0"/>
          <w:numId w:val="3"/>
        </w:numPr>
        <w:spacing w:line="360" w:lineRule="auto"/>
        <w:ind w:left="360"/>
        <w:jc w:val="both"/>
        <w:rPr>
          <w:rFonts w:ascii="Arial" w:hAnsi="Arial" w:cs="Arial"/>
          <w:sz w:val="24"/>
          <w:szCs w:val="24"/>
        </w:rPr>
      </w:pPr>
      <w:r w:rsidRPr="00880AA5">
        <w:rPr>
          <w:rFonts w:ascii="Arial" w:hAnsi="Arial" w:cs="Arial"/>
          <w:sz w:val="24"/>
          <w:szCs w:val="24"/>
        </w:rPr>
        <w:t>The appeal succeeds;</w:t>
      </w:r>
    </w:p>
    <w:p w:rsidR="00FC1294" w:rsidRPr="006F444E" w:rsidRDefault="00880AA5" w:rsidP="00631A31">
      <w:pPr>
        <w:pStyle w:val="ListParagraph"/>
        <w:numPr>
          <w:ilvl w:val="0"/>
          <w:numId w:val="3"/>
        </w:numPr>
        <w:spacing w:line="360" w:lineRule="auto"/>
        <w:ind w:left="360"/>
        <w:jc w:val="both"/>
        <w:rPr>
          <w:rFonts w:ascii="Arial" w:hAnsi="Arial" w:cs="Arial"/>
          <w:sz w:val="24"/>
          <w:szCs w:val="24"/>
        </w:rPr>
      </w:pPr>
      <w:r w:rsidRPr="00880AA5">
        <w:rPr>
          <w:rFonts w:ascii="Arial" w:hAnsi="Arial" w:cs="Arial"/>
          <w:sz w:val="24"/>
          <w:szCs w:val="24"/>
        </w:rPr>
        <w:t>The conviction and sentence are set aside.</w:t>
      </w:r>
    </w:p>
    <w:p w:rsidR="00FC1294" w:rsidRPr="0052538B" w:rsidRDefault="00FC1294" w:rsidP="0052538B">
      <w:pPr>
        <w:spacing w:after="0" w:line="360" w:lineRule="auto"/>
        <w:jc w:val="both"/>
        <w:rPr>
          <w:rFonts w:ascii="Arial" w:hAnsi="Arial" w:cs="Arial"/>
          <w:sz w:val="24"/>
          <w:szCs w:val="24"/>
        </w:rPr>
      </w:pPr>
      <w:r w:rsidRPr="0052538B">
        <w:rPr>
          <w:rFonts w:ascii="Arial" w:hAnsi="Arial" w:cs="Arial"/>
          <w:sz w:val="24"/>
          <w:szCs w:val="24"/>
        </w:rPr>
        <w:t>_____________________________________________________________________</w:t>
      </w:r>
    </w:p>
    <w:p w:rsidR="00FC1294" w:rsidRPr="006F444E" w:rsidRDefault="00FC1294" w:rsidP="0052538B">
      <w:pPr>
        <w:spacing w:after="0" w:line="360" w:lineRule="auto"/>
        <w:jc w:val="center"/>
        <w:rPr>
          <w:rFonts w:ascii="Arial" w:hAnsi="Arial" w:cs="Arial"/>
          <w:b/>
          <w:sz w:val="24"/>
          <w:szCs w:val="24"/>
        </w:rPr>
      </w:pPr>
      <w:r w:rsidRPr="006F444E">
        <w:rPr>
          <w:rFonts w:ascii="Arial" w:hAnsi="Arial" w:cs="Arial"/>
          <w:b/>
          <w:sz w:val="24"/>
          <w:szCs w:val="24"/>
        </w:rPr>
        <w:t>APPEAL JUDGMENT</w:t>
      </w:r>
    </w:p>
    <w:p w:rsidR="00FC1294" w:rsidRPr="0052538B" w:rsidRDefault="00FC1294" w:rsidP="0052538B">
      <w:pPr>
        <w:spacing w:after="0" w:line="360" w:lineRule="auto"/>
        <w:jc w:val="both"/>
        <w:rPr>
          <w:rFonts w:ascii="Arial" w:hAnsi="Arial" w:cs="Arial"/>
          <w:sz w:val="24"/>
          <w:szCs w:val="24"/>
        </w:rPr>
      </w:pPr>
      <w:r w:rsidRPr="0052538B">
        <w:rPr>
          <w:rFonts w:ascii="Arial" w:hAnsi="Arial" w:cs="Arial"/>
          <w:sz w:val="24"/>
          <w:szCs w:val="24"/>
        </w:rPr>
        <w:t xml:space="preserve">____________________________________________________________________ </w:t>
      </w:r>
    </w:p>
    <w:p w:rsidR="0052538B" w:rsidRDefault="0052538B" w:rsidP="00F345E6">
      <w:pPr>
        <w:jc w:val="both"/>
        <w:rPr>
          <w:rFonts w:ascii="Arial" w:hAnsi="Arial" w:cs="Arial"/>
          <w:b/>
          <w:sz w:val="24"/>
          <w:szCs w:val="24"/>
        </w:rPr>
      </w:pPr>
    </w:p>
    <w:p w:rsidR="00FC1294" w:rsidRPr="006F444E" w:rsidRDefault="006F444E" w:rsidP="00F345E6">
      <w:pPr>
        <w:jc w:val="both"/>
        <w:rPr>
          <w:rFonts w:ascii="Arial" w:hAnsi="Arial" w:cs="Arial"/>
          <w:sz w:val="24"/>
          <w:szCs w:val="24"/>
        </w:rPr>
      </w:pPr>
      <w:r>
        <w:rPr>
          <w:rFonts w:ascii="Arial" w:hAnsi="Arial" w:cs="Arial"/>
          <w:b/>
          <w:sz w:val="24"/>
          <w:szCs w:val="24"/>
        </w:rPr>
        <w:t>JANUARY J</w:t>
      </w:r>
      <w:r w:rsidR="00FC1294">
        <w:rPr>
          <w:rFonts w:ascii="Arial" w:hAnsi="Arial" w:cs="Arial"/>
          <w:b/>
          <w:sz w:val="24"/>
          <w:szCs w:val="24"/>
        </w:rPr>
        <w:t xml:space="preserve"> </w:t>
      </w:r>
      <w:r w:rsidRPr="006F444E">
        <w:rPr>
          <w:rFonts w:ascii="Arial" w:hAnsi="Arial" w:cs="Arial"/>
          <w:sz w:val="24"/>
          <w:szCs w:val="24"/>
        </w:rPr>
        <w:t>(</w:t>
      </w:r>
      <w:r w:rsidR="00FC1294" w:rsidRPr="006F444E">
        <w:rPr>
          <w:rFonts w:ascii="Arial" w:hAnsi="Arial" w:cs="Arial"/>
          <w:sz w:val="24"/>
          <w:szCs w:val="24"/>
        </w:rPr>
        <w:t xml:space="preserve">TOMMASI J </w:t>
      </w:r>
      <w:r w:rsidRPr="006F444E">
        <w:rPr>
          <w:rFonts w:ascii="Arial" w:hAnsi="Arial" w:cs="Arial"/>
          <w:sz w:val="24"/>
          <w:szCs w:val="24"/>
        </w:rPr>
        <w:t>concurring</w:t>
      </w:r>
      <w:r w:rsidR="00FC1294" w:rsidRPr="006F444E">
        <w:rPr>
          <w:rFonts w:ascii="Arial" w:hAnsi="Arial" w:cs="Arial"/>
          <w:sz w:val="24"/>
          <w:szCs w:val="24"/>
        </w:rPr>
        <w:t>)</w:t>
      </w:r>
      <w:r w:rsidR="0052538B">
        <w:rPr>
          <w:rFonts w:ascii="Arial" w:hAnsi="Arial" w:cs="Arial"/>
          <w:sz w:val="24"/>
          <w:szCs w:val="24"/>
        </w:rPr>
        <w:t>:</w:t>
      </w:r>
    </w:p>
    <w:p w:rsidR="00F345E6" w:rsidRDefault="00F345E6" w:rsidP="00F345E6">
      <w:pPr>
        <w:spacing w:line="360" w:lineRule="auto"/>
        <w:jc w:val="both"/>
        <w:rPr>
          <w:rFonts w:ascii="Arial" w:hAnsi="Arial" w:cs="Arial"/>
          <w:sz w:val="24"/>
          <w:szCs w:val="24"/>
        </w:rPr>
      </w:pPr>
      <w:r w:rsidRPr="00F345E6">
        <w:rPr>
          <w:rFonts w:ascii="Arial" w:hAnsi="Arial" w:cs="Arial"/>
          <w:sz w:val="24"/>
          <w:szCs w:val="24"/>
        </w:rPr>
        <w:t>[1]</w:t>
      </w:r>
      <w:r>
        <w:rPr>
          <w:rFonts w:ascii="Arial" w:hAnsi="Arial" w:cs="Arial"/>
          <w:sz w:val="24"/>
          <w:szCs w:val="24"/>
        </w:rPr>
        <w:tab/>
        <w:t xml:space="preserve">The appellant was convicted with a co-accused in the magistrate’s court </w:t>
      </w:r>
      <w:proofErr w:type="spellStart"/>
      <w:r>
        <w:rPr>
          <w:rFonts w:ascii="Arial" w:hAnsi="Arial" w:cs="Arial"/>
          <w:sz w:val="24"/>
          <w:szCs w:val="24"/>
        </w:rPr>
        <w:t>Outapi</w:t>
      </w:r>
      <w:proofErr w:type="spellEnd"/>
      <w:r>
        <w:rPr>
          <w:rFonts w:ascii="Arial" w:hAnsi="Arial" w:cs="Arial"/>
          <w:sz w:val="24"/>
          <w:szCs w:val="24"/>
        </w:rPr>
        <w:t xml:space="preserve"> for housebreaking with intent to steal and theft. It was alleged that the appellant and a co-accused broke into a shop and stole numerous</w:t>
      </w:r>
      <w:r w:rsidR="006F444E">
        <w:rPr>
          <w:rFonts w:ascii="Arial" w:hAnsi="Arial" w:cs="Arial"/>
          <w:sz w:val="24"/>
          <w:szCs w:val="24"/>
        </w:rPr>
        <w:t xml:space="preserve"> items to the value of </w:t>
      </w:r>
      <w:r w:rsidR="006F444E" w:rsidRPr="00C27799">
        <w:rPr>
          <w:rFonts w:ascii="Arial" w:hAnsi="Arial" w:cs="Arial"/>
          <w:sz w:val="24"/>
          <w:szCs w:val="24"/>
        </w:rPr>
        <w:t>N$9598</w:t>
      </w:r>
      <w:r w:rsidRPr="00C27799">
        <w:rPr>
          <w:rFonts w:ascii="Arial" w:hAnsi="Arial" w:cs="Arial"/>
          <w:sz w:val="24"/>
          <w:szCs w:val="24"/>
        </w:rPr>
        <w:t>.</w:t>
      </w:r>
      <w:r>
        <w:rPr>
          <w:rFonts w:ascii="Arial" w:hAnsi="Arial" w:cs="Arial"/>
          <w:sz w:val="24"/>
          <w:szCs w:val="24"/>
        </w:rPr>
        <w:t xml:space="preserve"> Both accused were sentenced to 4 years</w:t>
      </w:r>
      <w:r w:rsidR="00244940">
        <w:rPr>
          <w:rFonts w:ascii="Arial" w:hAnsi="Arial" w:cs="Arial"/>
          <w:sz w:val="24"/>
          <w:szCs w:val="24"/>
        </w:rPr>
        <w:t>’</w:t>
      </w:r>
      <w:r>
        <w:rPr>
          <w:rFonts w:ascii="Arial" w:hAnsi="Arial" w:cs="Arial"/>
          <w:sz w:val="24"/>
          <w:szCs w:val="24"/>
        </w:rPr>
        <w:t xml:space="preserve"> imprisonment of which 1 year is suspended for a period of 4 years on condition accused is not convicted of housebreaking with intent to steal and theft committed during the period of suspension.</w:t>
      </w:r>
    </w:p>
    <w:p w:rsidR="00F345E6" w:rsidRDefault="00F345E6" w:rsidP="00F345E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t>
      </w:r>
      <w:r w:rsidR="006F6E44">
        <w:rPr>
          <w:rFonts w:ascii="Arial" w:hAnsi="Arial" w:cs="Arial"/>
          <w:sz w:val="24"/>
          <w:szCs w:val="24"/>
        </w:rPr>
        <w:t xml:space="preserve">initially represented himself when he filed his notice of appeal timely. He afterwards applied for legal aid, was successful and is now represented by Mr </w:t>
      </w:r>
      <w:proofErr w:type="spellStart"/>
      <w:r w:rsidR="006F6E44">
        <w:rPr>
          <w:rFonts w:ascii="Arial" w:hAnsi="Arial" w:cs="Arial"/>
          <w:sz w:val="24"/>
          <w:szCs w:val="24"/>
        </w:rPr>
        <w:t>Aing</w:t>
      </w:r>
      <w:r w:rsidR="00380544">
        <w:rPr>
          <w:rFonts w:ascii="Arial" w:hAnsi="Arial" w:cs="Arial"/>
          <w:sz w:val="24"/>
          <w:szCs w:val="24"/>
        </w:rPr>
        <w:t>ura</w:t>
      </w:r>
      <w:proofErr w:type="spellEnd"/>
      <w:r w:rsidR="00380544">
        <w:rPr>
          <w:rFonts w:ascii="Arial" w:hAnsi="Arial" w:cs="Arial"/>
          <w:sz w:val="24"/>
          <w:szCs w:val="24"/>
        </w:rPr>
        <w:t>. The S</w:t>
      </w:r>
      <w:r w:rsidR="006F6E44">
        <w:rPr>
          <w:rFonts w:ascii="Arial" w:hAnsi="Arial" w:cs="Arial"/>
          <w:sz w:val="24"/>
          <w:szCs w:val="24"/>
        </w:rPr>
        <w:t xml:space="preserve">tate is represented by Mr </w:t>
      </w:r>
      <w:proofErr w:type="spellStart"/>
      <w:r w:rsidR="006F6E44">
        <w:rPr>
          <w:rFonts w:ascii="Arial" w:hAnsi="Arial" w:cs="Arial"/>
          <w:sz w:val="24"/>
          <w:szCs w:val="24"/>
        </w:rPr>
        <w:t>Gaweseb</w:t>
      </w:r>
      <w:proofErr w:type="spellEnd"/>
      <w:r w:rsidR="006F6E44">
        <w:rPr>
          <w:rFonts w:ascii="Arial" w:hAnsi="Arial" w:cs="Arial"/>
          <w:sz w:val="24"/>
          <w:szCs w:val="24"/>
        </w:rPr>
        <w:t xml:space="preserve">. Mr </w:t>
      </w:r>
      <w:proofErr w:type="spellStart"/>
      <w:r w:rsidR="006F6E44">
        <w:rPr>
          <w:rFonts w:ascii="Arial" w:hAnsi="Arial" w:cs="Arial"/>
          <w:sz w:val="24"/>
          <w:szCs w:val="24"/>
        </w:rPr>
        <w:t>Aingura</w:t>
      </w:r>
      <w:proofErr w:type="spellEnd"/>
      <w:r w:rsidR="006F6E44">
        <w:rPr>
          <w:rFonts w:ascii="Arial" w:hAnsi="Arial" w:cs="Arial"/>
          <w:sz w:val="24"/>
          <w:szCs w:val="24"/>
        </w:rPr>
        <w:t xml:space="preserve"> withdrew the initial notice of appeal and consequently filed a new notice of appeal out of time with an application for condonation. Mr </w:t>
      </w:r>
      <w:proofErr w:type="spellStart"/>
      <w:r w:rsidR="006F6E44">
        <w:rPr>
          <w:rFonts w:ascii="Arial" w:hAnsi="Arial" w:cs="Arial"/>
          <w:sz w:val="24"/>
          <w:szCs w:val="24"/>
        </w:rPr>
        <w:t>Gaweseb</w:t>
      </w:r>
      <w:proofErr w:type="spellEnd"/>
      <w:r w:rsidR="006F6E44">
        <w:rPr>
          <w:rFonts w:ascii="Arial" w:hAnsi="Arial" w:cs="Arial"/>
          <w:sz w:val="24"/>
          <w:szCs w:val="24"/>
        </w:rPr>
        <w:t xml:space="preserve"> did not oppose the application for condonation because he submitted that</w:t>
      </w:r>
      <w:r>
        <w:rPr>
          <w:rFonts w:ascii="Arial" w:hAnsi="Arial" w:cs="Arial"/>
          <w:sz w:val="24"/>
          <w:szCs w:val="24"/>
        </w:rPr>
        <w:t xml:space="preserve"> </w:t>
      </w:r>
      <w:r w:rsidR="006F6E44">
        <w:rPr>
          <w:rFonts w:ascii="Arial" w:hAnsi="Arial" w:cs="Arial"/>
          <w:sz w:val="24"/>
          <w:szCs w:val="24"/>
        </w:rPr>
        <w:t>there are prospects of success on appeal.</w:t>
      </w:r>
      <w:r w:rsidR="000C005A">
        <w:rPr>
          <w:rFonts w:ascii="Arial" w:hAnsi="Arial" w:cs="Arial"/>
          <w:sz w:val="24"/>
          <w:szCs w:val="24"/>
        </w:rPr>
        <w:t xml:space="preserve"> I agree and grant</w:t>
      </w:r>
      <w:r w:rsidR="00880AA5">
        <w:rPr>
          <w:rFonts w:ascii="Arial" w:hAnsi="Arial" w:cs="Arial"/>
          <w:sz w:val="24"/>
          <w:szCs w:val="24"/>
        </w:rPr>
        <w:t xml:space="preserve"> condonation.</w:t>
      </w:r>
    </w:p>
    <w:p w:rsidR="006F6E44" w:rsidRDefault="006F6E44" w:rsidP="00F345E6">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appeal is against the conviction of the appellant. On the evidence presented</w:t>
      </w:r>
      <w:r w:rsidR="00244940">
        <w:rPr>
          <w:rFonts w:ascii="Arial" w:hAnsi="Arial" w:cs="Arial"/>
          <w:sz w:val="24"/>
          <w:szCs w:val="24"/>
        </w:rPr>
        <w:t>,</w:t>
      </w:r>
      <w:r>
        <w:rPr>
          <w:rFonts w:ascii="Arial" w:hAnsi="Arial" w:cs="Arial"/>
          <w:sz w:val="24"/>
          <w:szCs w:val="24"/>
        </w:rPr>
        <w:t xml:space="preserve"> it is common cause that a shop was broken into a</w:t>
      </w:r>
      <w:r w:rsidR="006F444E">
        <w:rPr>
          <w:rFonts w:ascii="Arial" w:hAnsi="Arial" w:cs="Arial"/>
          <w:sz w:val="24"/>
          <w:szCs w:val="24"/>
        </w:rPr>
        <w:t xml:space="preserve">nd items to the value of </w:t>
      </w:r>
      <w:r w:rsidR="006F444E" w:rsidRPr="00877220">
        <w:rPr>
          <w:rFonts w:ascii="Arial" w:hAnsi="Arial" w:cs="Arial"/>
          <w:sz w:val="24"/>
          <w:szCs w:val="24"/>
        </w:rPr>
        <w:t>N$9598</w:t>
      </w:r>
      <w:r>
        <w:rPr>
          <w:rFonts w:ascii="Arial" w:hAnsi="Arial" w:cs="Arial"/>
          <w:sz w:val="24"/>
          <w:szCs w:val="24"/>
        </w:rPr>
        <w:t xml:space="preserve"> were stolen. The identity of the </w:t>
      </w:r>
      <w:r w:rsidR="000E555A">
        <w:rPr>
          <w:rFonts w:ascii="Arial" w:hAnsi="Arial" w:cs="Arial"/>
          <w:sz w:val="24"/>
          <w:szCs w:val="24"/>
        </w:rPr>
        <w:t>perpetrator</w:t>
      </w:r>
      <w:r>
        <w:rPr>
          <w:rFonts w:ascii="Arial" w:hAnsi="Arial" w:cs="Arial"/>
          <w:sz w:val="24"/>
          <w:szCs w:val="24"/>
        </w:rPr>
        <w:t>(s) was</w:t>
      </w:r>
      <w:r w:rsidR="00050F01">
        <w:rPr>
          <w:rFonts w:ascii="Arial" w:hAnsi="Arial" w:cs="Arial"/>
          <w:sz w:val="24"/>
          <w:szCs w:val="24"/>
        </w:rPr>
        <w:t xml:space="preserve"> </w:t>
      </w:r>
      <w:r w:rsidR="00380544">
        <w:rPr>
          <w:rFonts w:ascii="Arial" w:hAnsi="Arial" w:cs="Arial"/>
          <w:sz w:val="24"/>
          <w:szCs w:val="24"/>
        </w:rPr>
        <w:t>/</w:t>
      </w:r>
      <w:r w:rsidR="00050F01">
        <w:rPr>
          <w:rFonts w:ascii="Arial" w:hAnsi="Arial" w:cs="Arial"/>
          <w:sz w:val="24"/>
          <w:szCs w:val="24"/>
        </w:rPr>
        <w:t xml:space="preserve"> </w:t>
      </w:r>
      <w:r w:rsidR="00380544">
        <w:rPr>
          <w:rFonts w:ascii="Arial" w:hAnsi="Arial" w:cs="Arial"/>
          <w:sz w:val="24"/>
          <w:szCs w:val="24"/>
        </w:rPr>
        <w:t>were</w:t>
      </w:r>
      <w:r>
        <w:rPr>
          <w:rFonts w:ascii="Arial" w:hAnsi="Arial" w:cs="Arial"/>
          <w:sz w:val="24"/>
          <w:szCs w:val="24"/>
        </w:rPr>
        <w:t xml:space="preserve"> however in dispute.</w:t>
      </w:r>
    </w:p>
    <w:p w:rsidR="006F6E44" w:rsidRDefault="006F6E44" w:rsidP="00F345E6">
      <w:pPr>
        <w:spacing w:line="360" w:lineRule="auto"/>
        <w:jc w:val="both"/>
        <w:rPr>
          <w:rFonts w:ascii="Arial" w:hAnsi="Arial" w:cs="Arial"/>
        </w:rPr>
      </w:pPr>
      <w:r>
        <w:rPr>
          <w:rFonts w:ascii="Arial" w:hAnsi="Arial" w:cs="Arial"/>
          <w:sz w:val="24"/>
          <w:szCs w:val="24"/>
        </w:rPr>
        <w:t>[4]</w:t>
      </w:r>
      <w:r>
        <w:rPr>
          <w:rFonts w:ascii="Arial" w:hAnsi="Arial" w:cs="Arial"/>
          <w:sz w:val="24"/>
          <w:szCs w:val="24"/>
        </w:rPr>
        <w:tab/>
        <w:t xml:space="preserve">The appellant pleaded not guilty and </w:t>
      </w:r>
      <w:r w:rsidR="000E555A">
        <w:rPr>
          <w:rFonts w:ascii="Arial" w:hAnsi="Arial" w:cs="Arial"/>
          <w:sz w:val="24"/>
          <w:szCs w:val="24"/>
        </w:rPr>
        <w:t xml:space="preserve">gave a plea explanation. He stated: </w:t>
      </w:r>
      <w:r w:rsidR="000E555A" w:rsidRPr="000E555A">
        <w:rPr>
          <w:rFonts w:ascii="Arial" w:hAnsi="Arial" w:cs="Arial"/>
        </w:rPr>
        <w:t>‘I am not guilty because I was arrested because I gave my phone to someone and that phone was said to have been part of the things that were taken.’</w:t>
      </w:r>
    </w:p>
    <w:p w:rsidR="000E555A" w:rsidRDefault="000E555A" w:rsidP="00F345E6">
      <w:pPr>
        <w:spacing w:line="360" w:lineRule="auto"/>
        <w:jc w:val="both"/>
        <w:rPr>
          <w:rFonts w:ascii="Arial" w:hAnsi="Arial" w:cs="Arial"/>
          <w:sz w:val="24"/>
          <w:szCs w:val="24"/>
        </w:rPr>
      </w:pPr>
      <w:r w:rsidRPr="000E555A">
        <w:rPr>
          <w:rFonts w:ascii="Arial" w:hAnsi="Arial" w:cs="Arial"/>
          <w:sz w:val="24"/>
          <w:szCs w:val="24"/>
        </w:rPr>
        <w:t>[5]</w:t>
      </w:r>
      <w:r>
        <w:rPr>
          <w:rFonts w:ascii="Arial" w:hAnsi="Arial" w:cs="Arial"/>
          <w:sz w:val="24"/>
          <w:szCs w:val="24"/>
        </w:rPr>
        <w:tab/>
        <w:t>There was no direct evidence presented implicating the appellant. The magistrate relied on a warning statement wherein the appellant allegedly confessed to the crime.</w:t>
      </w:r>
      <w:r w:rsidR="004F3734">
        <w:rPr>
          <w:rFonts w:ascii="Arial" w:hAnsi="Arial" w:cs="Arial"/>
          <w:sz w:val="24"/>
          <w:szCs w:val="24"/>
        </w:rPr>
        <w:t xml:space="preserve"> The arresting officer testified that he arrested the appellant. He also recovered some of the stolen items but it</w:t>
      </w:r>
      <w:r w:rsidR="00244940">
        <w:rPr>
          <w:rFonts w:ascii="Arial" w:hAnsi="Arial" w:cs="Arial"/>
          <w:sz w:val="24"/>
          <w:szCs w:val="24"/>
        </w:rPr>
        <w:t xml:space="preserve"> is</w:t>
      </w:r>
      <w:r w:rsidR="004F3734">
        <w:rPr>
          <w:rFonts w:ascii="Arial" w:hAnsi="Arial" w:cs="Arial"/>
          <w:sz w:val="24"/>
          <w:szCs w:val="24"/>
        </w:rPr>
        <w:t xml:space="preserve"> not clear from whom or where he recovered </w:t>
      </w:r>
      <w:r w:rsidR="004A12B4">
        <w:rPr>
          <w:rFonts w:ascii="Arial" w:hAnsi="Arial" w:cs="Arial"/>
          <w:sz w:val="24"/>
          <w:szCs w:val="24"/>
        </w:rPr>
        <w:t xml:space="preserve">the </w:t>
      </w:r>
      <w:r w:rsidR="004F3734">
        <w:rPr>
          <w:rFonts w:ascii="Arial" w:hAnsi="Arial" w:cs="Arial"/>
          <w:sz w:val="24"/>
          <w:szCs w:val="24"/>
        </w:rPr>
        <w:t>stolen items. He testified that he warned the appellant of his rights. The appellant apparently indicated that he did not want to waste time, admitted that it was him and the other accused who did it.</w:t>
      </w:r>
    </w:p>
    <w:p w:rsidR="004F3734" w:rsidRDefault="004F3734" w:rsidP="00F345E6">
      <w:pPr>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It is in my view significant that the appellant was not represented at the time. The record reflects that the public prosecutor simply handed the warning statement to the witness. He identified it and proceeded to read the content into the record. The appellant was at this stage not informed that he may object or that a trial within a trial may be necessary to determine the admissibility of the statement. Only after the warning statement was read into record did the magistrate ask if the appellant had any objection </w:t>
      </w:r>
      <w:proofErr w:type="gramStart"/>
      <w:r>
        <w:rPr>
          <w:rFonts w:ascii="Arial" w:hAnsi="Arial" w:cs="Arial"/>
          <w:sz w:val="24"/>
          <w:szCs w:val="24"/>
        </w:rPr>
        <w:t>thereto</w:t>
      </w:r>
      <w:proofErr w:type="gramEnd"/>
      <w:r w:rsidR="00541999">
        <w:rPr>
          <w:rFonts w:ascii="Arial" w:hAnsi="Arial" w:cs="Arial"/>
          <w:sz w:val="24"/>
          <w:szCs w:val="24"/>
        </w:rPr>
        <w:t>.</w:t>
      </w:r>
    </w:p>
    <w:p w:rsidR="00541999" w:rsidRDefault="00541999" w:rsidP="00F345E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appellant denie</w:t>
      </w:r>
      <w:r w:rsidR="00940E13">
        <w:rPr>
          <w:rFonts w:ascii="Arial" w:hAnsi="Arial" w:cs="Arial"/>
          <w:sz w:val="24"/>
          <w:szCs w:val="24"/>
        </w:rPr>
        <w:t>d that he made the statement and</w:t>
      </w:r>
      <w:r>
        <w:rPr>
          <w:rFonts w:ascii="Arial" w:hAnsi="Arial" w:cs="Arial"/>
          <w:sz w:val="24"/>
          <w:szCs w:val="24"/>
        </w:rPr>
        <w:t xml:space="preserve"> that the officer asked him about the content</w:t>
      </w:r>
      <w:r w:rsidR="00940E13">
        <w:rPr>
          <w:rFonts w:ascii="Arial" w:hAnsi="Arial" w:cs="Arial"/>
          <w:sz w:val="24"/>
          <w:szCs w:val="24"/>
        </w:rPr>
        <w:t xml:space="preserve"> </w:t>
      </w:r>
      <w:r w:rsidR="00380544">
        <w:rPr>
          <w:rFonts w:ascii="Arial" w:hAnsi="Arial" w:cs="Arial"/>
          <w:sz w:val="24"/>
          <w:szCs w:val="24"/>
        </w:rPr>
        <w:t>thereof</w:t>
      </w:r>
      <w:r>
        <w:rPr>
          <w:rFonts w:ascii="Arial" w:hAnsi="Arial" w:cs="Arial"/>
          <w:sz w:val="24"/>
          <w:szCs w:val="24"/>
        </w:rPr>
        <w:t xml:space="preserve"> or that he told him that. The appellant stated that he only told the officer about his cell phone. The magistrate simply accepted that there is no objection and admitted the warning statement. The appellant was never informed that there are requirement</w:t>
      </w:r>
      <w:r w:rsidR="00244940">
        <w:rPr>
          <w:rFonts w:ascii="Arial" w:hAnsi="Arial" w:cs="Arial"/>
          <w:sz w:val="24"/>
          <w:szCs w:val="24"/>
        </w:rPr>
        <w:t>s</w:t>
      </w:r>
      <w:r>
        <w:rPr>
          <w:rFonts w:ascii="Arial" w:hAnsi="Arial" w:cs="Arial"/>
          <w:sz w:val="24"/>
          <w:szCs w:val="24"/>
        </w:rPr>
        <w:t xml:space="preserve"> to be complied with before the statement may be admitted and that a trial within the trial might have been necessary.</w:t>
      </w:r>
    </w:p>
    <w:p w:rsidR="00541999" w:rsidRDefault="00541999" w:rsidP="00F345E6">
      <w:pPr>
        <w:spacing w:line="36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t>In cross-examination the appellant alluded to an assault perpetrated on him by the witness during his arrest.</w:t>
      </w:r>
      <w:r w:rsidR="009539B1">
        <w:rPr>
          <w:rFonts w:ascii="Arial" w:hAnsi="Arial" w:cs="Arial"/>
          <w:sz w:val="24"/>
          <w:szCs w:val="24"/>
        </w:rPr>
        <w:t xml:space="preserve"> The learned magistrate simply concluded that the statement was made voluntarily and without undue influence despite the allegation of assault. The magistrate also did not assist the appellant during cross-examination of the witness.</w:t>
      </w:r>
    </w:p>
    <w:p w:rsidR="008B5562" w:rsidRDefault="009539B1" w:rsidP="00F345E6">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Mr </w:t>
      </w:r>
      <w:proofErr w:type="spellStart"/>
      <w:r>
        <w:rPr>
          <w:rFonts w:ascii="Arial" w:hAnsi="Arial" w:cs="Arial"/>
          <w:sz w:val="24"/>
          <w:szCs w:val="24"/>
        </w:rPr>
        <w:t>Aingura</w:t>
      </w:r>
      <w:proofErr w:type="spellEnd"/>
      <w:r>
        <w:rPr>
          <w:rFonts w:ascii="Arial" w:hAnsi="Arial" w:cs="Arial"/>
          <w:sz w:val="24"/>
          <w:szCs w:val="24"/>
        </w:rPr>
        <w:t xml:space="preserve"> submitted that the only evidence the magistrate relied on to convict the appellant was the warning statement which he submitted is inadmissible. Mr </w:t>
      </w:r>
      <w:proofErr w:type="spellStart"/>
      <w:r>
        <w:rPr>
          <w:rFonts w:ascii="Arial" w:hAnsi="Arial" w:cs="Arial"/>
          <w:sz w:val="24"/>
          <w:szCs w:val="24"/>
        </w:rPr>
        <w:t>Gaweseb</w:t>
      </w:r>
      <w:proofErr w:type="spellEnd"/>
      <w:r>
        <w:rPr>
          <w:rFonts w:ascii="Arial" w:hAnsi="Arial" w:cs="Arial"/>
          <w:sz w:val="24"/>
          <w:szCs w:val="24"/>
        </w:rPr>
        <w:t xml:space="preserve"> conceded to the inadmissibility of the warning statement and that there is no other reliable evidence to sustain the conviction. </w:t>
      </w:r>
    </w:p>
    <w:p w:rsidR="00940E13" w:rsidRDefault="008B5562" w:rsidP="00F345E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There was also evidence of a cell phone that a witness received from the appellant. This cell phone was allegedly part of the stolen property and was identified as such. In my view this evidence is confusing</w:t>
      </w:r>
      <w:r w:rsidR="00380544">
        <w:rPr>
          <w:rFonts w:ascii="Arial" w:hAnsi="Arial" w:cs="Arial"/>
          <w:sz w:val="24"/>
          <w:szCs w:val="24"/>
        </w:rPr>
        <w:t xml:space="preserve"> and unreliable</w:t>
      </w:r>
      <w:r>
        <w:rPr>
          <w:rFonts w:ascii="Arial" w:hAnsi="Arial" w:cs="Arial"/>
          <w:sz w:val="24"/>
          <w:szCs w:val="24"/>
        </w:rPr>
        <w:t>. On the evidence</w:t>
      </w:r>
      <w:r w:rsidR="00244940">
        <w:rPr>
          <w:rFonts w:ascii="Arial" w:hAnsi="Arial" w:cs="Arial"/>
          <w:sz w:val="24"/>
          <w:szCs w:val="24"/>
        </w:rPr>
        <w:t>,</w:t>
      </w:r>
      <w:r>
        <w:rPr>
          <w:rFonts w:ascii="Arial" w:hAnsi="Arial" w:cs="Arial"/>
          <w:sz w:val="24"/>
          <w:szCs w:val="24"/>
        </w:rPr>
        <w:t xml:space="preserve"> the appellant borrowed a cell phone to a witness at about 24h00 on the date of the alleged crime.</w:t>
      </w:r>
      <w:r w:rsidR="00940E13">
        <w:rPr>
          <w:rFonts w:ascii="Arial" w:hAnsi="Arial" w:cs="Arial"/>
          <w:sz w:val="24"/>
          <w:szCs w:val="24"/>
        </w:rPr>
        <w:t xml:space="preserve"> The appellant testified that the </w:t>
      </w:r>
      <w:r w:rsidR="008A154E">
        <w:rPr>
          <w:rFonts w:ascii="Arial" w:hAnsi="Arial" w:cs="Arial"/>
          <w:sz w:val="24"/>
          <w:szCs w:val="24"/>
        </w:rPr>
        <w:t>cell phone</w:t>
      </w:r>
      <w:r w:rsidR="00940E13">
        <w:rPr>
          <w:rFonts w:ascii="Arial" w:hAnsi="Arial" w:cs="Arial"/>
          <w:sz w:val="24"/>
          <w:szCs w:val="24"/>
        </w:rPr>
        <w:t xml:space="preserve"> belonged to him</w:t>
      </w:r>
      <w:r w:rsidR="008A154E">
        <w:rPr>
          <w:rFonts w:ascii="Arial" w:hAnsi="Arial" w:cs="Arial"/>
          <w:sz w:val="24"/>
          <w:szCs w:val="24"/>
        </w:rPr>
        <w:t>.</w:t>
      </w:r>
      <w:r>
        <w:rPr>
          <w:rFonts w:ascii="Arial" w:hAnsi="Arial" w:cs="Arial"/>
          <w:sz w:val="24"/>
          <w:szCs w:val="24"/>
        </w:rPr>
        <w:t xml:space="preserve"> The only evidence is that this phone was identified as part of the stolen property.</w:t>
      </w:r>
      <w:r w:rsidR="008A154E">
        <w:rPr>
          <w:rFonts w:ascii="Arial" w:hAnsi="Arial" w:cs="Arial"/>
          <w:sz w:val="24"/>
          <w:szCs w:val="24"/>
        </w:rPr>
        <w:t xml:space="preserve"> It was not identified in court.</w:t>
      </w:r>
      <w:r>
        <w:rPr>
          <w:rFonts w:ascii="Arial" w:hAnsi="Arial" w:cs="Arial"/>
          <w:sz w:val="24"/>
          <w:szCs w:val="24"/>
        </w:rPr>
        <w:t xml:space="preserve"> It was not clarified how it was identified and the colour was also in dispute. T</w:t>
      </w:r>
      <w:r w:rsidR="00940E13">
        <w:rPr>
          <w:rFonts w:ascii="Arial" w:hAnsi="Arial" w:cs="Arial"/>
          <w:sz w:val="24"/>
          <w:szCs w:val="24"/>
        </w:rPr>
        <w:t>his evidence in my view does not prove the case against the appellant beyond reasonable doubt.</w:t>
      </w:r>
    </w:p>
    <w:p w:rsidR="009539B1" w:rsidRDefault="00940E13" w:rsidP="00F345E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 find that the mere admission of the warning statement constitutes an irregularity and I agree that the conviction must</w:t>
      </w:r>
      <w:r w:rsidR="009539B1">
        <w:rPr>
          <w:rFonts w:ascii="Arial" w:hAnsi="Arial" w:cs="Arial"/>
          <w:sz w:val="24"/>
          <w:szCs w:val="24"/>
        </w:rPr>
        <w:t xml:space="preserve"> </w:t>
      </w:r>
      <w:r>
        <w:rPr>
          <w:rFonts w:ascii="Arial" w:hAnsi="Arial" w:cs="Arial"/>
          <w:sz w:val="24"/>
          <w:szCs w:val="24"/>
        </w:rPr>
        <w:t>be set aside.</w:t>
      </w:r>
    </w:p>
    <w:p w:rsidR="00880AA5" w:rsidRDefault="00940E13" w:rsidP="00F345E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the result:</w:t>
      </w:r>
    </w:p>
    <w:p w:rsidR="00880AA5" w:rsidRPr="00880AA5" w:rsidRDefault="00880AA5" w:rsidP="006F444E">
      <w:pPr>
        <w:pStyle w:val="ListParagraph"/>
        <w:numPr>
          <w:ilvl w:val="0"/>
          <w:numId w:val="4"/>
        </w:numPr>
        <w:spacing w:line="360" w:lineRule="auto"/>
        <w:ind w:left="1134" w:hanging="425"/>
        <w:jc w:val="both"/>
        <w:rPr>
          <w:rFonts w:ascii="Arial" w:hAnsi="Arial" w:cs="Arial"/>
          <w:sz w:val="24"/>
          <w:szCs w:val="24"/>
        </w:rPr>
      </w:pPr>
      <w:r w:rsidRPr="00880AA5">
        <w:rPr>
          <w:rFonts w:ascii="Arial" w:hAnsi="Arial" w:cs="Arial"/>
          <w:sz w:val="24"/>
          <w:szCs w:val="24"/>
        </w:rPr>
        <w:t xml:space="preserve">Condonation </w:t>
      </w:r>
      <w:r w:rsidR="00695411">
        <w:rPr>
          <w:rFonts w:ascii="Arial" w:hAnsi="Arial" w:cs="Arial"/>
          <w:sz w:val="24"/>
          <w:szCs w:val="24"/>
        </w:rPr>
        <w:t xml:space="preserve">for late filing of appeal </w:t>
      </w:r>
      <w:r w:rsidRPr="00880AA5">
        <w:rPr>
          <w:rFonts w:ascii="Arial" w:hAnsi="Arial" w:cs="Arial"/>
          <w:sz w:val="24"/>
          <w:szCs w:val="24"/>
        </w:rPr>
        <w:t>is granted;</w:t>
      </w:r>
    </w:p>
    <w:p w:rsidR="00940E13" w:rsidRPr="00880AA5" w:rsidRDefault="00940E13" w:rsidP="006F444E">
      <w:pPr>
        <w:pStyle w:val="ListParagraph"/>
        <w:numPr>
          <w:ilvl w:val="0"/>
          <w:numId w:val="4"/>
        </w:numPr>
        <w:spacing w:line="360" w:lineRule="auto"/>
        <w:ind w:left="1134" w:hanging="425"/>
        <w:jc w:val="both"/>
        <w:rPr>
          <w:rFonts w:ascii="Arial" w:hAnsi="Arial" w:cs="Arial"/>
          <w:sz w:val="24"/>
          <w:szCs w:val="24"/>
        </w:rPr>
      </w:pPr>
      <w:r w:rsidRPr="00880AA5">
        <w:rPr>
          <w:rFonts w:ascii="Arial" w:hAnsi="Arial" w:cs="Arial"/>
          <w:sz w:val="24"/>
          <w:szCs w:val="24"/>
        </w:rPr>
        <w:t>The appeal succeeds;</w:t>
      </w:r>
    </w:p>
    <w:p w:rsidR="00880AA5" w:rsidRDefault="00940E13" w:rsidP="006F444E">
      <w:pPr>
        <w:pStyle w:val="ListParagraph"/>
        <w:numPr>
          <w:ilvl w:val="0"/>
          <w:numId w:val="4"/>
        </w:numPr>
        <w:spacing w:line="360" w:lineRule="auto"/>
        <w:ind w:left="1134" w:hanging="425"/>
        <w:jc w:val="both"/>
        <w:rPr>
          <w:rFonts w:ascii="Arial" w:hAnsi="Arial" w:cs="Arial"/>
          <w:sz w:val="24"/>
          <w:szCs w:val="24"/>
        </w:rPr>
      </w:pPr>
      <w:r w:rsidRPr="00880AA5">
        <w:rPr>
          <w:rFonts w:ascii="Arial" w:hAnsi="Arial" w:cs="Arial"/>
          <w:sz w:val="24"/>
          <w:szCs w:val="24"/>
        </w:rPr>
        <w:t>The conviction and sentence are set aside.</w:t>
      </w:r>
    </w:p>
    <w:p w:rsidR="0052538B" w:rsidRPr="0052538B" w:rsidRDefault="0052538B" w:rsidP="00412C56">
      <w:pPr>
        <w:pStyle w:val="ListParagraph"/>
        <w:spacing w:line="360" w:lineRule="auto"/>
        <w:ind w:left="1134"/>
        <w:jc w:val="both"/>
        <w:rPr>
          <w:rFonts w:ascii="Arial" w:hAnsi="Arial" w:cs="Arial"/>
          <w:sz w:val="24"/>
          <w:szCs w:val="24"/>
        </w:rPr>
      </w:pPr>
    </w:p>
    <w:p w:rsidR="00940E13" w:rsidRDefault="00940E13" w:rsidP="0052538B">
      <w:pPr>
        <w:spacing w:after="0"/>
        <w:ind w:left="5040" w:firstLine="720"/>
        <w:jc w:val="both"/>
        <w:rPr>
          <w:rFonts w:ascii="Arial" w:hAnsi="Arial" w:cs="Arial"/>
          <w:sz w:val="24"/>
          <w:szCs w:val="24"/>
        </w:rPr>
      </w:pPr>
      <w:r>
        <w:rPr>
          <w:rFonts w:ascii="Arial" w:hAnsi="Arial" w:cs="Arial"/>
          <w:sz w:val="24"/>
          <w:szCs w:val="24"/>
        </w:rPr>
        <w:t xml:space="preserve">_________________________ </w:t>
      </w:r>
    </w:p>
    <w:p w:rsidR="00940E13" w:rsidRPr="0047588A" w:rsidRDefault="00940E13" w:rsidP="0052538B">
      <w:pPr>
        <w:spacing w:after="0"/>
        <w:jc w:val="both"/>
        <w:rPr>
          <w:rFonts w:ascii="Arial" w:hAnsi="Arial" w:cs="Arial"/>
          <w:b/>
          <w:sz w:val="24"/>
          <w:szCs w:val="24"/>
        </w:rPr>
      </w:pP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0052538B">
        <w:rPr>
          <w:rFonts w:ascii="Arial" w:hAnsi="Arial" w:cs="Arial"/>
          <w:b/>
          <w:sz w:val="24"/>
          <w:szCs w:val="24"/>
        </w:rPr>
        <w:tab/>
      </w:r>
      <w:r w:rsidR="0052538B">
        <w:rPr>
          <w:rFonts w:ascii="Arial" w:hAnsi="Arial" w:cs="Arial"/>
          <w:b/>
          <w:sz w:val="24"/>
          <w:szCs w:val="24"/>
        </w:rPr>
        <w:tab/>
        <w:t xml:space="preserve">  </w:t>
      </w:r>
      <w:r w:rsidRPr="0047588A">
        <w:rPr>
          <w:rFonts w:ascii="Arial" w:hAnsi="Arial" w:cs="Arial"/>
          <w:b/>
          <w:sz w:val="24"/>
          <w:szCs w:val="24"/>
        </w:rPr>
        <w:t>H C JANUARY</w:t>
      </w:r>
    </w:p>
    <w:p w:rsidR="0052538B" w:rsidRDefault="00940E13" w:rsidP="0052538B">
      <w:pPr>
        <w:spacing w:after="0"/>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0052538B">
        <w:rPr>
          <w:rFonts w:ascii="Arial" w:hAnsi="Arial" w:cs="Arial"/>
          <w:b/>
          <w:sz w:val="24"/>
          <w:szCs w:val="24"/>
        </w:rPr>
        <w:tab/>
      </w:r>
      <w:r w:rsidR="0052538B">
        <w:rPr>
          <w:rFonts w:ascii="Arial" w:hAnsi="Arial" w:cs="Arial"/>
          <w:b/>
          <w:sz w:val="24"/>
          <w:szCs w:val="24"/>
        </w:rPr>
        <w:tab/>
        <w:t xml:space="preserve">              </w:t>
      </w:r>
      <w:r w:rsidRPr="00A72F08">
        <w:rPr>
          <w:rFonts w:ascii="Arial" w:hAnsi="Arial" w:cs="Arial"/>
          <w:b/>
          <w:sz w:val="24"/>
          <w:szCs w:val="24"/>
        </w:rPr>
        <w:t>JUDGE</w:t>
      </w:r>
    </w:p>
    <w:p w:rsidR="0052538B" w:rsidRDefault="0052538B" w:rsidP="0052538B">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940E13" w:rsidRPr="0052538B" w:rsidRDefault="0052538B" w:rsidP="0052538B">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2538B">
        <w:rPr>
          <w:rFonts w:ascii="Arial" w:hAnsi="Arial" w:cs="Arial"/>
          <w:sz w:val="24"/>
          <w:szCs w:val="24"/>
        </w:rPr>
        <w:t xml:space="preserve"> </w:t>
      </w:r>
      <w:r w:rsidR="00940E13" w:rsidRPr="0052538B">
        <w:rPr>
          <w:rFonts w:ascii="Arial" w:hAnsi="Arial" w:cs="Arial"/>
          <w:sz w:val="24"/>
          <w:szCs w:val="24"/>
        </w:rPr>
        <w:t>I agree</w:t>
      </w:r>
    </w:p>
    <w:p w:rsidR="006F444E" w:rsidRDefault="006F444E" w:rsidP="00940E13">
      <w:pPr>
        <w:spacing w:line="360" w:lineRule="auto"/>
        <w:jc w:val="both"/>
        <w:rPr>
          <w:rFonts w:ascii="Arial" w:hAnsi="Arial" w:cs="Arial"/>
          <w:b/>
          <w:sz w:val="24"/>
          <w:szCs w:val="24"/>
        </w:rPr>
      </w:pPr>
    </w:p>
    <w:p w:rsidR="00940E13" w:rsidRDefault="00940E13" w:rsidP="0052538B">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940E13" w:rsidRDefault="00940E13" w:rsidP="0052538B">
      <w:pPr>
        <w:spacing w:after="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538B">
        <w:rPr>
          <w:rFonts w:ascii="Arial" w:hAnsi="Arial" w:cs="Arial"/>
          <w:sz w:val="24"/>
          <w:szCs w:val="24"/>
        </w:rPr>
        <w:t xml:space="preserve">                          </w:t>
      </w:r>
      <w:r w:rsidR="00D37AD9">
        <w:rPr>
          <w:rFonts w:ascii="Arial" w:hAnsi="Arial" w:cs="Arial"/>
          <w:b/>
          <w:sz w:val="24"/>
          <w:szCs w:val="24"/>
        </w:rPr>
        <w:t>M A TOMMA</w:t>
      </w:r>
      <w:r>
        <w:rPr>
          <w:rFonts w:ascii="Arial" w:hAnsi="Arial" w:cs="Arial"/>
          <w:b/>
          <w:sz w:val="24"/>
          <w:szCs w:val="24"/>
        </w:rPr>
        <w:t>SI</w:t>
      </w:r>
    </w:p>
    <w:p w:rsidR="00940E13" w:rsidRDefault="00940E13" w:rsidP="0052538B">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2538B">
        <w:rPr>
          <w:rFonts w:ascii="Arial" w:hAnsi="Arial" w:cs="Arial"/>
          <w:b/>
          <w:sz w:val="24"/>
          <w:szCs w:val="24"/>
        </w:rPr>
        <w:t xml:space="preserve">                                      </w:t>
      </w:r>
      <w:r>
        <w:rPr>
          <w:rFonts w:ascii="Arial" w:hAnsi="Arial" w:cs="Arial"/>
          <w:b/>
          <w:sz w:val="24"/>
          <w:szCs w:val="24"/>
        </w:rPr>
        <w:t>JUDGE</w:t>
      </w:r>
    </w:p>
    <w:p w:rsidR="0052538B" w:rsidRDefault="0052538B" w:rsidP="00D37AD9">
      <w:pPr>
        <w:spacing w:line="360" w:lineRule="auto"/>
        <w:jc w:val="both"/>
        <w:rPr>
          <w:rFonts w:ascii="Arial" w:hAnsi="Arial" w:cs="Arial"/>
          <w:b/>
          <w:sz w:val="24"/>
          <w:szCs w:val="24"/>
          <w:u w:val="single"/>
        </w:rPr>
      </w:pPr>
    </w:p>
    <w:p w:rsidR="00D37AD9" w:rsidRPr="001D046E" w:rsidRDefault="00D37AD9" w:rsidP="00D37AD9">
      <w:pPr>
        <w:spacing w:line="360" w:lineRule="auto"/>
        <w:jc w:val="both"/>
        <w:rPr>
          <w:rFonts w:ascii="Arial" w:hAnsi="Arial" w:cs="Arial"/>
          <w:b/>
          <w:sz w:val="24"/>
          <w:szCs w:val="24"/>
          <w:u w:val="single"/>
        </w:rPr>
      </w:pPr>
      <w:r w:rsidRPr="001D046E">
        <w:rPr>
          <w:rFonts w:ascii="Arial" w:hAnsi="Arial" w:cs="Arial"/>
          <w:b/>
          <w:sz w:val="24"/>
          <w:szCs w:val="24"/>
          <w:u w:val="single"/>
        </w:rPr>
        <w:lastRenderedPageBreak/>
        <w:t>Appearances:</w:t>
      </w:r>
    </w:p>
    <w:p w:rsidR="00D37AD9" w:rsidRPr="001D046E" w:rsidRDefault="00D37AD9" w:rsidP="00D37AD9">
      <w:pPr>
        <w:spacing w:line="360" w:lineRule="auto"/>
        <w:jc w:val="both"/>
        <w:rPr>
          <w:rFonts w:ascii="Arial" w:hAnsi="Arial" w:cs="Arial"/>
          <w:b/>
          <w:sz w:val="24"/>
          <w:szCs w:val="24"/>
        </w:rPr>
      </w:pPr>
    </w:p>
    <w:p w:rsidR="00D37AD9" w:rsidRPr="001D046E" w:rsidRDefault="00D37AD9" w:rsidP="00D37AD9">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 xml:space="preserve">Mr S </w:t>
      </w:r>
      <w:proofErr w:type="spellStart"/>
      <w:r>
        <w:rPr>
          <w:rFonts w:ascii="Arial" w:hAnsi="Arial" w:cs="Arial"/>
          <w:sz w:val="24"/>
          <w:szCs w:val="24"/>
        </w:rPr>
        <w:t>Aingura</w:t>
      </w:r>
      <w:proofErr w:type="spellEnd"/>
    </w:p>
    <w:p w:rsidR="00D37AD9" w:rsidRPr="002526DB" w:rsidRDefault="00D37AD9" w:rsidP="00D37AD9">
      <w:pPr>
        <w:spacing w:line="360" w:lineRule="auto"/>
        <w:ind w:left="2160" w:right="720" w:firstLine="720"/>
        <w:jc w:val="both"/>
        <w:rPr>
          <w:rFonts w:ascii="Arial" w:hAnsi="Arial" w:cs="Arial"/>
          <w:sz w:val="24"/>
          <w:szCs w:val="24"/>
        </w:rPr>
      </w:pPr>
      <w:r w:rsidRPr="002526DB">
        <w:rPr>
          <w:rFonts w:ascii="Arial" w:hAnsi="Arial" w:cs="Arial"/>
          <w:sz w:val="24"/>
          <w:szCs w:val="24"/>
        </w:rPr>
        <w:t xml:space="preserve">Of </w:t>
      </w:r>
      <w:proofErr w:type="spellStart"/>
      <w:r w:rsidRPr="002526DB">
        <w:rPr>
          <w:rFonts w:ascii="Arial" w:hAnsi="Arial" w:cs="Arial"/>
          <w:sz w:val="24"/>
          <w:szCs w:val="24"/>
        </w:rPr>
        <w:t>Aingura</w:t>
      </w:r>
      <w:proofErr w:type="spellEnd"/>
      <w:r w:rsidRPr="002526DB">
        <w:rPr>
          <w:rFonts w:ascii="Arial" w:hAnsi="Arial" w:cs="Arial"/>
          <w:sz w:val="24"/>
          <w:szCs w:val="24"/>
        </w:rPr>
        <w:t xml:space="preserve"> Attorneys, Oshakati</w:t>
      </w:r>
    </w:p>
    <w:p w:rsidR="00D37AD9" w:rsidRPr="001D046E" w:rsidRDefault="00D37AD9" w:rsidP="00D37AD9">
      <w:pPr>
        <w:spacing w:line="360" w:lineRule="auto"/>
        <w:ind w:right="720"/>
        <w:jc w:val="both"/>
        <w:rPr>
          <w:rFonts w:ascii="Arial" w:hAnsi="Arial" w:cs="Arial"/>
          <w:sz w:val="24"/>
          <w:szCs w:val="24"/>
        </w:rPr>
      </w:pPr>
    </w:p>
    <w:p w:rsidR="00D37AD9" w:rsidRPr="001D046E" w:rsidRDefault="00D37AD9" w:rsidP="00D37AD9">
      <w:pPr>
        <w:spacing w:line="360" w:lineRule="auto"/>
        <w:ind w:right="720"/>
        <w:jc w:val="both"/>
        <w:rPr>
          <w:rFonts w:ascii="Arial" w:hAnsi="Arial" w:cs="Arial"/>
          <w:sz w:val="24"/>
          <w:szCs w:val="24"/>
        </w:rPr>
      </w:pPr>
    </w:p>
    <w:p w:rsidR="00D37AD9" w:rsidRDefault="00D37AD9" w:rsidP="00D37AD9">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 xml:space="preserve">Mr T </w:t>
      </w:r>
      <w:proofErr w:type="spellStart"/>
      <w:r>
        <w:rPr>
          <w:rFonts w:ascii="Arial" w:hAnsi="Arial" w:cs="Arial"/>
          <w:sz w:val="24"/>
          <w:szCs w:val="24"/>
        </w:rPr>
        <w:t>Gaweseb</w:t>
      </w:r>
      <w:proofErr w:type="spellEnd"/>
    </w:p>
    <w:p w:rsidR="00940E13" w:rsidRPr="002526DB" w:rsidRDefault="00D37AD9" w:rsidP="00D37AD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bookmarkStart w:id="0" w:name="_GoBack"/>
      <w:r w:rsidRPr="002526DB">
        <w:rPr>
          <w:rFonts w:ascii="Arial" w:hAnsi="Arial" w:cs="Arial"/>
          <w:sz w:val="24"/>
          <w:szCs w:val="24"/>
        </w:rPr>
        <w:t>Of Office of the Prosecutor-General, Oshakati</w:t>
      </w:r>
    </w:p>
    <w:bookmarkEnd w:id="0"/>
    <w:p w:rsidR="00B56563" w:rsidRPr="00FC1294" w:rsidRDefault="00B56563">
      <w:pPr>
        <w:rPr>
          <w:sz w:val="24"/>
          <w:szCs w:val="24"/>
        </w:rPr>
      </w:pPr>
    </w:p>
    <w:sectPr w:rsidR="00B56563" w:rsidRPr="00FC1294" w:rsidSect="00D37AD9">
      <w:headerReference w:type="default" r:id="rId8"/>
      <w:footerReference w:type="default" r:id="rId9"/>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C0" w:rsidRDefault="00D57FC0" w:rsidP="00380544">
      <w:pPr>
        <w:spacing w:after="0" w:line="240" w:lineRule="auto"/>
      </w:pPr>
      <w:r>
        <w:separator/>
      </w:r>
    </w:p>
  </w:endnote>
  <w:endnote w:type="continuationSeparator" w:id="0">
    <w:p w:rsidR="00D57FC0" w:rsidRDefault="00D57FC0" w:rsidP="0038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44" w:rsidRDefault="00380544">
    <w:pPr>
      <w:pStyle w:val="Footer"/>
      <w:jc w:val="right"/>
    </w:pPr>
  </w:p>
  <w:p w:rsidR="00380544" w:rsidRDefault="0038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C0" w:rsidRDefault="00D57FC0" w:rsidP="00380544">
      <w:pPr>
        <w:spacing w:after="0" w:line="240" w:lineRule="auto"/>
      </w:pPr>
      <w:r>
        <w:separator/>
      </w:r>
    </w:p>
  </w:footnote>
  <w:footnote w:type="continuationSeparator" w:id="0">
    <w:p w:rsidR="00D57FC0" w:rsidRDefault="00D57FC0" w:rsidP="0038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36645"/>
      <w:docPartObj>
        <w:docPartGallery w:val="Page Numbers (Top of Page)"/>
        <w:docPartUnique/>
      </w:docPartObj>
    </w:sdtPr>
    <w:sdtEndPr>
      <w:rPr>
        <w:noProof/>
      </w:rPr>
    </w:sdtEndPr>
    <w:sdtContent>
      <w:p w:rsidR="006F444E" w:rsidRDefault="006F444E">
        <w:pPr>
          <w:pStyle w:val="Header"/>
          <w:jc w:val="right"/>
        </w:pPr>
        <w:r>
          <w:fldChar w:fldCharType="begin"/>
        </w:r>
        <w:r>
          <w:instrText xml:space="preserve"> PAGE   \* MERGEFORMAT </w:instrText>
        </w:r>
        <w:r>
          <w:fldChar w:fldCharType="separate"/>
        </w:r>
        <w:r w:rsidR="002526DB">
          <w:rPr>
            <w:noProof/>
          </w:rPr>
          <w:t>5</w:t>
        </w:r>
        <w:r>
          <w:rPr>
            <w:noProof/>
          </w:rPr>
          <w:fldChar w:fldCharType="end"/>
        </w:r>
      </w:p>
    </w:sdtContent>
  </w:sdt>
  <w:p w:rsidR="006F444E" w:rsidRDefault="006F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27C"/>
    <w:multiLevelType w:val="hybridMultilevel"/>
    <w:tmpl w:val="A3E2A7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583684D"/>
    <w:multiLevelType w:val="hybridMultilevel"/>
    <w:tmpl w:val="48D45D00"/>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1769EB"/>
    <w:multiLevelType w:val="hybridMultilevel"/>
    <w:tmpl w:val="6092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F18EE"/>
    <w:multiLevelType w:val="hybridMultilevel"/>
    <w:tmpl w:val="B3765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94"/>
    <w:rsid w:val="00050F01"/>
    <w:rsid w:val="000A26F5"/>
    <w:rsid w:val="000C005A"/>
    <w:rsid w:val="000E555A"/>
    <w:rsid w:val="001519F2"/>
    <w:rsid w:val="00244940"/>
    <w:rsid w:val="002526DB"/>
    <w:rsid w:val="00380544"/>
    <w:rsid w:val="00412C56"/>
    <w:rsid w:val="004627CE"/>
    <w:rsid w:val="004A12B4"/>
    <w:rsid w:val="004F3734"/>
    <w:rsid w:val="005149E6"/>
    <w:rsid w:val="0052538B"/>
    <w:rsid w:val="00541999"/>
    <w:rsid w:val="005E4667"/>
    <w:rsid w:val="00631A31"/>
    <w:rsid w:val="006550C3"/>
    <w:rsid w:val="00677E2A"/>
    <w:rsid w:val="00695411"/>
    <w:rsid w:val="006F444E"/>
    <w:rsid w:val="006F6E44"/>
    <w:rsid w:val="00750190"/>
    <w:rsid w:val="00776DB9"/>
    <w:rsid w:val="008439FC"/>
    <w:rsid w:val="00877220"/>
    <w:rsid w:val="00880AA5"/>
    <w:rsid w:val="008A154E"/>
    <w:rsid w:val="008B5562"/>
    <w:rsid w:val="008E72E4"/>
    <w:rsid w:val="00940E13"/>
    <w:rsid w:val="009539B1"/>
    <w:rsid w:val="009B4967"/>
    <w:rsid w:val="00B56563"/>
    <w:rsid w:val="00C27799"/>
    <w:rsid w:val="00D336AB"/>
    <w:rsid w:val="00D37AD9"/>
    <w:rsid w:val="00D57FC0"/>
    <w:rsid w:val="00E8174F"/>
    <w:rsid w:val="00F345E6"/>
    <w:rsid w:val="00FB1218"/>
    <w:rsid w:val="00FC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0B806-5195-4541-A985-99AE6C08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9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94"/>
    <w:pPr>
      <w:ind w:left="720"/>
      <w:contextualSpacing/>
    </w:pPr>
  </w:style>
  <w:style w:type="paragraph" w:styleId="BalloonText">
    <w:name w:val="Balloon Text"/>
    <w:basedOn w:val="Normal"/>
    <w:link w:val="BalloonTextChar"/>
    <w:uiPriority w:val="99"/>
    <w:semiHidden/>
    <w:unhideWhenUsed/>
    <w:rsid w:val="0088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A5"/>
    <w:rPr>
      <w:rFonts w:ascii="Segoe UI" w:hAnsi="Segoe UI" w:cs="Segoe UI"/>
      <w:sz w:val="18"/>
      <w:szCs w:val="18"/>
      <w:lang w:val="en-ZA"/>
    </w:rPr>
  </w:style>
  <w:style w:type="paragraph" w:styleId="Header">
    <w:name w:val="header"/>
    <w:basedOn w:val="Normal"/>
    <w:link w:val="HeaderChar"/>
    <w:uiPriority w:val="99"/>
    <w:unhideWhenUsed/>
    <w:rsid w:val="0038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44"/>
    <w:rPr>
      <w:lang w:val="en-ZA"/>
    </w:rPr>
  </w:style>
  <w:style w:type="paragraph" w:styleId="Footer">
    <w:name w:val="footer"/>
    <w:basedOn w:val="Normal"/>
    <w:link w:val="FooterChar"/>
    <w:uiPriority w:val="99"/>
    <w:unhideWhenUsed/>
    <w:rsid w:val="0038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4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2019-01-28T18:30:00+00:00</Judgment_x0020_Date>
  </documentManagement>
</p:properties>
</file>

<file path=customXml/itemProps1.xml><?xml version="1.0" encoding="utf-8"?>
<ds:datastoreItem xmlns:ds="http://schemas.openxmlformats.org/officeDocument/2006/customXml" ds:itemID="{C9691A47-12F8-4EEB-93B5-1CFBBE71D464}"/>
</file>

<file path=customXml/itemProps2.xml><?xml version="1.0" encoding="utf-8"?>
<ds:datastoreItem xmlns:ds="http://schemas.openxmlformats.org/officeDocument/2006/customXml" ds:itemID="{1F3AB6FE-CE63-43B7-8236-D35B09D47210}"/>
</file>

<file path=customXml/itemProps3.xml><?xml version="1.0" encoding="utf-8"?>
<ds:datastoreItem xmlns:ds="http://schemas.openxmlformats.org/officeDocument/2006/customXml" ds:itemID="{3B857A6F-0642-4315-90D6-316717C4549A}"/>
</file>

<file path=docProps/app.xml><?xml version="1.0" encoding="utf-8"?>
<Properties xmlns="http://schemas.openxmlformats.org/officeDocument/2006/extended-properties" xmlns:vt="http://schemas.openxmlformats.org/officeDocument/2006/docPropsVTypes">
  <Template>Normal.dotm</Template>
  <TotalTime>1094</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Embula v S (HC-NLD-CRI-APP-CAL-2017-00010) [2019] NAHCNLD 9 (29 January 2019)</dc:title>
  <dc:subject/>
  <dc:creator>Herman C. January</dc:creator>
  <cp:keywords/>
  <dc:description/>
  <cp:lastModifiedBy>Charlet Mokomele</cp:lastModifiedBy>
  <cp:revision>14</cp:revision>
  <cp:lastPrinted>2019-01-30T13:02:00Z</cp:lastPrinted>
  <dcterms:created xsi:type="dcterms:W3CDTF">2019-01-31T16:35:00Z</dcterms:created>
  <dcterms:modified xsi:type="dcterms:W3CDTF">2019-02-04T06:36:00Z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