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2C8" w:rsidRPr="00B95ACB" w:rsidRDefault="00E602C8" w:rsidP="00E602C8">
      <w:pPr>
        <w:spacing w:line="252" w:lineRule="auto"/>
        <w:jc w:val="center"/>
        <w:rPr>
          <w:rFonts w:ascii="Arial" w:hAnsi="Arial" w:cs="Arial"/>
          <w:b/>
          <w:sz w:val="24"/>
          <w:szCs w:val="24"/>
        </w:rPr>
      </w:pPr>
      <w:r w:rsidRPr="00B95ACB">
        <w:rPr>
          <w:rFonts w:ascii="Arial" w:hAnsi="Arial" w:cs="Arial"/>
          <w:b/>
          <w:sz w:val="24"/>
          <w:szCs w:val="24"/>
        </w:rPr>
        <w:t>REPUBLIC OF NAMIBIA</w:t>
      </w:r>
    </w:p>
    <w:p w:rsidR="00E602C8" w:rsidRPr="00B95ACB" w:rsidRDefault="00E602C8" w:rsidP="00E602C8">
      <w:pPr>
        <w:spacing w:line="252" w:lineRule="auto"/>
        <w:jc w:val="center"/>
        <w:rPr>
          <w:rFonts w:ascii="Arial" w:hAnsi="Arial" w:cs="Arial"/>
          <w:b/>
          <w:sz w:val="24"/>
          <w:szCs w:val="24"/>
        </w:rPr>
      </w:pPr>
      <w:r w:rsidRPr="00B95ACB">
        <w:rPr>
          <w:rFonts w:ascii="Arial" w:hAnsi="Arial" w:cs="Arial"/>
          <w:b/>
          <w:noProof/>
          <w:sz w:val="24"/>
          <w:szCs w:val="24"/>
        </w:rPr>
        <w:drawing>
          <wp:inline distT="0" distB="0" distL="0" distR="0" wp14:anchorId="43E29A98" wp14:editId="6751833F">
            <wp:extent cx="1129030" cy="1144905"/>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E602C8" w:rsidRPr="00B95ACB" w:rsidRDefault="00F3121C" w:rsidP="00E602C8">
      <w:pPr>
        <w:spacing w:line="252" w:lineRule="auto"/>
        <w:jc w:val="center"/>
        <w:rPr>
          <w:rFonts w:ascii="Arial" w:hAnsi="Arial" w:cs="Arial"/>
          <w:b/>
          <w:sz w:val="24"/>
          <w:szCs w:val="24"/>
        </w:rPr>
      </w:pPr>
      <w:r>
        <w:rPr>
          <w:rFonts w:ascii="Arial" w:hAnsi="Arial" w:cs="Arial"/>
          <w:b/>
          <w:sz w:val="24"/>
          <w:szCs w:val="24"/>
        </w:rPr>
        <w:t xml:space="preserve">IN THE </w:t>
      </w:r>
      <w:r w:rsidR="00E602C8" w:rsidRPr="00B95ACB">
        <w:rPr>
          <w:rFonts w:ascii="Arial" w:hAnsi="Arial" w:cs="Arial"/>
          <w:b/>
          <w:sz w:val="24"/>
          <w:szCs w:val="24"/>
        </w:rPr>
        <w:t>HIGH COURT OF NAMIBIA, NORTHERN LOCAL DIVISION, OSHAKATI</w:t>
      </w:r>
    </w:p>
    <w:p w:rsidR="00E602C8" w:rsidRDefault="008F74EB" w:rsidP="00E602C8">
      <w:pPr>
        <w:spacing w:line="252" w:lineRule="auto"/>
        <w:jc w:val="center"/>
        <w:rPr>
          <w:rFonts w:ascii="Arial" w:hAnsi="Arial" w:cs="Arial"/>
          <w:b/>
          <w:sz w:val="24"/>
          <w:szCs w:val="24"/>
        </w:rPr>
      </w:pPr>
      <w:r>
        <w:rPr>
          <w:rFonts w:ascii="Arial" w:hAnsi="Arial" w:cs="Arial"/>
          <w:b/>
          <w:sz w:val="24"/>
          <w:szCs w:val="24"/>
        </w:rPr>
        <w:t>REVIEW JUDG</w:t>
      </w:r>
      <w:r w:rsidR="00E602C8">
        <w:rPr>
          <w:rFonts w:ascii="Arial" w:hAnsi="Arial" w:cs="Arial"/>
          <w:b/>
          <w:sz w:val="24"/>
          <w:szCs w:val="24"/>
        </w:rPr>
        <w:t>MENT</w:t>
      </w:r>
      <w:bookmarkStart w:id="0" w:name="_GoBack"/>
      <w:bookmarkEnd w:id="0"/>
    </w:p>
    <w:p w:rsidR="00E602C8" w:rsidRDefault="00E602C8" w:rsidP="00E602C8">
      <w:pPr>
        <w:spacing w:line="252" w:lineRule="auto"/>
        <w:jc w:val="center"/>
        <w:rPr>
          <w:rFonts w:ascii="Arial" w:hAnsi="Arial" w:cs="Arial"/>
          <w:b/>
          <w:sz w:val="24"/>
          <w:szCs w:val="24"/>
        </w:rPr>
      </w:pPr>
    </w:p>
    <w:p w:rsidR="007C65EE" w:rsidRDefault="007C65EE" w:rsidP="00E602C8">
      <w:pPr>
        <w:spacing w:line="252" w:lineRule="auto"/>
        <w:jc w:val="center"/>
        <w:rPr>
          <w:rFonts w:ascii="Arial" w:hAnsi="Arial" w:cs="Arial"/>
          <w:b/>
          <w:sz w:val="24"/>
          <w:szCs w:val="24"/>
        </w:rPr>
      </w:pPr>
      <w:r>
        <w:rPr>
          <w:rFonts w:ascii="Arial" w:hAnsi="Arial" w:cs="Arial"/>
          <w:b/>
          <w:sz w:val="24"/>
          <w:szCs w:val="24"/>
        </w:rPr>
        <w:t>“ANNEXURE 11”</w:t>
      </w:r>
    </w:p>
    <w:p w:rsidR="00E602C8" w:rsidRPr="00736963" w:rsidRDefault="00E602C8" w:rsidP="00E602C8">
      <w:pPr>
        <w:spacing w:line="252" w:lineRule="auto"/>
        <w:jc w:val="center"/>
        <w:rPr>
          <w:rFonts w:ascii="Arial" w:hAnsi="Arial" w:cs="Arial"/>
          <w:b/>
          <w:sz w:val="24"/>
          <w:szCs w:val="24"/>
        </w:rPr>
      </w:pPr>
    </w:p>
    <w:tbl>
      <w:tblPr>
        <w:tblStyle w:val="TableGrid"/>
        <w:tblW w:w="10207" w:type="dxa"/>
        <w:tblInd w:w="-147" w:type="dxa"/>
        <w:tblLayout w:type="fixed"/>
        <w:tblLook w:val="04A0" w:firstRow="1" w:lastRow="0" w:firstColumn="1" w:lastColumn="0" w:noHBand="0" w:noVBand="1"/>
      </w:tblPr>
      <w:tblGrid>
        <w:gridCol w:w="4276"/>
        <w:gridCol w:w="330"/>
        <w:gridCol w:w="5601"/>
      </w:tblGrid>
      <w:tr w:rsidR="00E602C8" w:rsidRPr="00EA634B" w:rsidTr="00657B39">
        <w:tc>
          <w:tcPr>
            <w:tcW w:w="4276" w:type="dxa"/>
            <w:vMerge w:val="restart"/>
            <w:tcBorders>
              <w:top w:val="single" w:sz="4" w:space="0" w:color="auto"/>
              <w:left w:val="single" w:sz="4" w:space="0" w:color="auto"/>
              <w:bottom w:val="single" w:sz="4" w:space="0" w:color="auto"/>
              <w:right w:val="single" w:sz="4" w:space="0" w:color="auto"/>
            </w:tcBorders>
            <w:hideMark/>
          </w:tcPr>
          <w:p w:rsidR="00E602C8" w:rsidRDefault="00E602C8" w:rsidP="00657B39">
            <w:pPr>
              <w:spacing w:line="360" w:lineRule="auto"/>
              <w:jc w:val="both"/>
              <w:rPr>
                <w:rFonts w:ascii="Arial" w:hAnsi="Arial" w:cs="Arial"/>
                <w:b/>
                <w:sz w:val="24"/>
                <w:szCs w:val="24"/>
                <w:lang w:val="en-ZA"/>
              </w:rPr>
            </w:pPr>
            <w:r>
              <w:rPr>
                <w:rFonts w:ascii="Arial" w:hAnsi="Arial" w:cs="Arial"/>
                <w:b/>
                <w:sz w:val="24"/>
                <w:szCs w:val="24"/>
                <w:lang w:val="en-ZA"/>
              </w:rPr>
              <w:t>Case Title:</w:t>
            </w:r>
          </w:p>
          <w:p w:rsidR="00E602C8" w:rsidRPr="00E602C8" w:rsidRDefault="00E602C8" w:rsidP="00657B39">
            <w:pPr>
              <w:spacing w:line="360" w:lineRule="auto"/>
              <w:jc w:val="both"/>
              <w:rPr>
                <w:rFonts w:ascii="Arial" w:hAnsi="Arial" w:cs="Arial"/>
                <w:b/>
                <w:sz w:val="24"/>
                <w:szCs w:val="24"/>
                <w:lang w:val="en-ZA"/>
              </w:rPr>
            </w:pPr>
            <w:r w:rsidRPr="00EA634B">
              <w:rPr>
                <w:rFonts w:ascii="Arial" w:hAnsi="Arial" w:cs="Arial"/>
                <w:i/>
                <w:sz w:val="24"/>
                <w:szCs w:val="24"/>
                <w:lang w:val="en-ZA"/>
              </w:rPr>
              <w:t>The State</w:t>
            </w:r>
            <w:r>
              <w:rPr>
                <w:rFonts w:ascii="Arial" w:hAnsi="Arial" w:cs="Arial"/>
                <w:i/>
                <w:sz w:val="24"/>
                <w:szCs w:val="24"/>
                <w:lang w:val="en-ZA"/>
              </w:rPr>
              <w:t xml:space="preserve"> v Festus </w:t>
            </w:r>
            <w:proofErr w:type="spellStart"/>
            <w:r>
              <w:rPr>
                <w:rFonts w:ascii="Arial" w:hAnsi="Arial" w:cs="Arial"/>
                <w:i/>
                <w:sz w:val="24"/>
                <w:szCs w:val="24"/>
                <w:lang w:val="en-ZA"/>
              </w:rPr>
              <w:t>Mbishi</w:t>
            </w:r>
            <w:proofErr w:type="spellEnd"/>
            <w:r>
              <w:rPr>
                <w:rFonts w:ascii="Arial" w:hAnsi="Arial" w:cs="Arial"/>
                <w:i/>
                <w:sz w:val="24"/>
                <w:szCs w:val="24"/>
                <w:lang w:val="en-ZA"/>
              </w:rPr>
              <w:t xml:space="preserve"> </w:t>
            </w:r>
          </w:p>
        </w:tc>
        <w:tc>
          <w:tcPr>
            <w:tcW w:w="5931" w:type="dxa"/>
            <w:gridSpan w:val="2"/>
            <w:tcBorders>
              <w:top w:val="single" w:sz="4" w:space="0" w:color="auto"/>
              <w:left w:val="single" w:sz="4" w:space="0" w:color="auto"/>
              <w:bottom w:val="single" w:sz="4" w:space="0" w:color="auto"/>
              <w:right w:val="single" w:sz="4" w:space="0" w:color="auto"/>
            </w:tcBorders>
          </w:tcPr>
          <w:p w:rsidR="00E602C8" w:rsidRPr="00B95ACB" w:rsidRDefault="00EE5C7A" w:rsidP="00657B39">
            <w:pPr>
              <w:spacing w:line="360" w:lineRule="auto"/>
              <w:ind w:left="2183" w:hanging="2126"/>
              <w:jc w:val="both"/>
              <w:rPr>
                <w:rFonts w:ascii="Arial" w:hAnsi="Arial" w:cs="Arial"/>
                <w:b/>
                <w:sz w:val="24"/>
                <w:szCs w:val="24"/>
                <w:lang w:val="en-ZA"/>
              </w:rPr>
            </w:pPr>
            <w:r>
              <w:rPr>
                <w:rFonts w:ascii="Arial" w:hAnsi="Arial" w:cs="Arial"/>
                <w:b/>
                <w:sz w:val="24"/>
                <w:szCs w:val="24"/>
                <w:lang w:val="en-ZA"/>
              </w:rPr>
              <w:t>C</w:t>
            </w:r>
            <w:r w:rsidR="00F3121C">
              <w:rPr>
                <w:rFonts w:ascii="Arial" w:hAnsi="Arial" w:cs="Arial"/>
                <w:b/>
                <w:sz w:val="24"/>
                <w:szCs w:val="24"/>
                <w:lang w:val="en-ZA"/>
              </w:rPr>
              <w:t>R</w:t>
            </w:r>
            <w:r w:rsidR="00E602C8" w:rsidRPr="00B95ACB">
              <w:rPr>
                <w:rFonts w:ascii="Arial" w:hAnsi="Arial" w:cs="Arial"/>
                <w:b/>
                <w:sz w:val="24"/>
                <w:szCs w:val="24"/>
                <w:lang w:val="en-ZA"/>
              </w:rPr>
              <w:t xml:space="preserve"> No</w:t>
            </w:r>
            <w:r>
              <w:rPr>
                <w:rFonts w:ascii="Arial" w:hAnsi="Arial" w:cs="Arial"/>
                <w:b/>
                <w:sz w:val="24"/>
                <w:szCs w:val="24"/>
                <w:lang w:val="en-ZA"/>
              </w:rPr>
              <w:t>.</w:t>
            </w:r>
            <w:r w:rsidR="00E602C8" w:rsidRPr="00B95ACB">
              <w:rPr>
                <w:rFonts w:ascii="Arial" w:hAnsi="Arial" w:cs="Arial"/>
                <w:b/>
                <w:sz w:val="24"/>
                <w:szCs w:val="24"/>
                <w:lang w:val="en-ZA"/>
              </w:rPr>
              <w:t xml:space="preserve">: </w:t>
            </w:r>
            <w:r w:rsidR="00E560BD">
              <w:rPr>
                <w:rFonts w:ascii="Arial" w:hAnsi="Arial" w:cs="Arial"/>
                <w:b/>
                <w:sz w:val="24"/>
                <w:szCs w:val="24"/>
                <w:lang w:val="en-ZA"/>
              </w:rPr>
              <w:t>47</w:t>
            </w:r>
            <w:r>
              <w:rPr>
                <w:rFonts w:ascii="Arial" w:hAnsi="Arial" w:cs="Arial"/>
                <w:b/>
                <w:sz w:val="24"/>
                <w:szCs w:val="24"/>
                <w:lang w:val="en-ZA"/>
              </w:rPr>
              <w:t>/2020</w:t>
            </w:r>
          </w:p>
          <w:p w:rsidR="00E602C8" w:rsidRPr="00EA634B" w:rsidRDefault="00EE5C7A" w:rsidP="00657B39">
            <w:pPr>
              <w:spacing w:line="360" w:lineRule="auto"/>
              <w:ind w:left="2183" w:hanging="2126"/>
              <w:jc w:val="both"/>
              <w:rPr>
                <w:rFonts w:ascii="Arial" w:hAnsi="Arial" w:cs="Arial"/>
                <w:sz w:val="24"/>
                <w:szCs w:val="24"/>
                <w:lang w:val="en-ZA"/>
              </w:rPr>
            </w:pPr>
            <w:r>
              <w:rPr>
                <w:rFonts w:ascii="Arial" w:hAnsi="Arial" w:cs="Arial"/>
                <w:sz w:val="24"/>
                <w:szCs w:val="24"/>
                <w:lang w:val="en-ZA"/>
              </w:rPr>
              <w:t>Case No.: EEN</w:t>
            </w:r>
            <w:r w:rsidR="00F3121C">
              <w:rPr>
                <w:rFonts w:ascii="Arial" w:hAnsi="Arial" w:cs="Arial"/>
                <w:sz w:val="24"/>
                <w:szCs w:val="24"/>
                <w:lang w:val="en-ZA"/>
              </w:rPr>
              <w:t>HANA</w:t>
            </w:r>
            <w:r>
              <w:rPr>
                <w:rFonts w:ascii="Arial" w:hAnsi="Arial" w:cs="Arial"/>
                <w:sz w:val="24"/>
                <w:szCs w:val="24"/>
                <w:lang w:val="en-ZA"/>
              </w:rPr>
              <w:t xml:space="preserve"> 121/2020</w:t>
            </w:r>
          </w:p>
          <w:p w:rsidR="00E602C8" w:rsidRPr="00EA634B" w:rsidRDefault="00E602C8" w:rsidP="00657B39">
            <w:pPr>
              <w:spacing w:line="360" w:lineRule="auto"/>
              <w:ind w:left="2183" w:hanging="2126"/>
              <w:jc w:val="both"/>
              <w:rPr>
                <w:rFonts w:ascii="Arial" w:hAnsi="Arial" w:cs="Arial"/>
                <w:sz w:val="24"/>
                <w:szCs w:val="24"/>
                <w:lang w:val="en-ZA"/>
              </w:rPr>
            </w:pPr>
          </w:p>
        </w:tc>
      </w:tr>
      <w:tr w:rsidR="00E602C8" w:rsidRPr="00EA634B" w:rsidTr="00657B39">
        <w:tc>
          <w:tcPr>
            <w:tcW w:w="4276" w:type="dxa"/>
            <w:vMerge/>
            <w:tcBorders>
              <w:top w:val="single" w:sz="4" w:space="0" w:color="auto"/>
              <w:left w:val="single" w:sz="4" w:space="0" w:color="auto"/>
              <w:bottom w:val="single" w:sz="4" w:space="0" w:color="auto"/>
              <w:right w:val="single" w:sz="4" w:space="0" w:color="auto"/>
            </w:tcBorders>
            <w:vAlign w:val="center"/>
            <w:hideMark/>
          </w:tcPr>
          <w:p w:rsidR="00E602C8" w:rsidRPr="00EA634B" w:rsidRDefault="00E602C8" w:rsidP="00657B39">
            <w:pPr>
              <w:rPr>
                <w:rFonts w:ascii="Arial" w:hAnsi="Arial" w:cs="Arial"/>
                <w:i/>
                <w:sz w:val="24"/>
                <w:szCs w:val="24"/>
                <w:lang w:val="en-ZA"/>
              </w:rPr>
            </w:pPr>
          </w:p>
        </w:tc>
        <w:tc>
          <w:tcPr>
            <w:tcW w:w="5931" w:type="dxa"/>
            <w:gridSpan w:val="2"/>
            <w:tcBorders>
              <w:top w:val="single" w:sz="4" w:space="0" w:color="auto"/>
              <w:left w:val="single" w:sz="4" w:space="0" w:color="auto"/>
              <w:bottom w:val="single" w:sz="4" w:space="0" w:color="auto"/>
              <w:right w:val="single" w:sz="4" w:space="0" w:color="auto"/>
            </w:tcBorders>
            <w:hideMark/>
          </w:tcPr>
          <w:p w:rsidR="00E602C8" w:rsidRPr="00EA634B" w:rsidRDefault="00E602C8" w:rsidP="00657B39">
            <w:pPr>
              <w:spacing w:line="360" w:lineRule="auto"/>
              <w:jc w:val="both"/>
              <w:rPr>
                <w:rFonts w:ascii="Arial" w:hAnsi="Arial" w:cs="Arial"/>
                <w:b/>
                <w:sz w:val="24"/>
                <w:szCs w:val="24"/>
                <w:lang w:val="en-ZA"/>
              </w:rPr>
            </w:pPr>
            <w:r w:rsidRPr="00EA634B">
              <w:rPr>
                <w:rFonts w:ascii="Arial" w:hAnsi="Arial" w:cs="Arial"/>
                <w:b/>
                <w:sz w:val="24"/>
                <w:szCs w:val="24"/>
                <w:lang w:val="en-ZA"/>
              </w:rPr>
              <w:t xml:space="preserve">Division of Court: </w:t>
            </w:r>
          </w:p>
          <w:p w:rsidR="00E602C8" w:rsidRPr="00EA634B" w:rsidRDefault="00E602C8" w:rsidP="00657B39">
            <w:pPr>
              <w:spacing w:line="360" w:lineRule="auto"/>
              <w:jc w:val="both"/>
              <w:rPr>
                <w:rFonts w:ascii="Arial" w:hAnsi="Arial" w:cs="Arial"/>
                <w:sz w:val="24"/>
                <w:szCs w:val="24"/>
                <w:lang w:val="en-ZA"/>
              </w:rPr>
            </w:pPr>
            <w:r w:rsidRPr="00EA634B">
              <w:rPr>
                <w:rFonts w:ascii="Arial" w:hAnsi="Arial" w:cs="Arial"/>
                <w:sz w:val="24"/>
                <w:szCs w:val="24"/>
                <w:lang w:val="en-ZA"/>
              </w:rPr>
              <w:t>Northern Local Division</w:t>
            </w:r>
          </w:p>
        </w:tc>
      </w:tr>
      <w:tr w:rsidR="00E602C8" w:rsidRPr="00EA634B" w:rsidTr="00657B39">
        <w:tc>
          <w:tcPr>
            <w:tcW w:w="4276" w:type="dxa"/>
            <w:tcBorders>
              <w:top w:val="single" w:sz="4" w:space="0" w:color="auto"/>
              <w:left w:val="single" w:sz="4" w:space="0" w:color="auto"/>
              <w:bottom w:val="single" w:sz="4" w:space="0" w:color="auto"/>
              <w:right w:val="single" w:sz="4" w:space="0" w:color="auto"/>
            </w:tcBorders>
          </w:tcPr>
          <w:p w:rsidR="00E602C8" w:rsidRPr="00EA634B" w:rsidRDefault="00E602C8" w:rsidP="00657B39">
            <w:pPr>
              <w:spacing w:line="360" w:lineRule="auto"/>
              <w:jc w:val="both"/>
              <w:rPr>
                <w:rFonts w:ascii="Arial" w:hAnsi="Arial" w:cs="Arial"/>
                <w:b/>
                <w:sz w:val="24"/>
                <w:szCs w:val="24"/>
                <w:lang w:val="en-ZA"/>
              </w:rPr>
            </w:pPr>
            <w:r w:rsidRPr="00EA634B">
              <w:rPr>
                <w:rFonts w:ascii="Arial" w:hAnsi="Arial" w:cs="Arial"/>
                <w:b/>
                <w:sz w:val="24"/>
                <w:szCs w:val="24"/>
                <w:lang w:val="en-ZA"/>
              </w:rPr>
              <w:t xml:space="preserve">Heard before:  </w:t>
            </w:r>
          </w:p>
          <w:p w:rsidR="00E602C8" w:rsidRPr="00EA634B" w:rsidRDefault="001327FA" w:rsidP="00657B39">
            <w:pPr>
              <w:spacing w:line="360" w:lineRule="auto"/>
              <w:jc w:val="both"/>
              <w:rPr>
                <w:rFonts w:ascii="Arial" w:hAnsi="Arial" w:cs="Arial"/>
                <w:sz w:val="24"/>
                <w:szCs w:val="24"/>
                <w:lang w:val="en-ZA"/>
              </w:rPr>
            </w:pPr>
            <w:r>
              <w:rPr>
                <w:rFonts w:ascii="Arial" w:hAnsi="Arial" w:cs="Arial"/>
                <w:sz w:val="24"/>
                <w:szCs w:val="24"/>
                <w:lang w:val="en-ZA"/>
              </w:rPr>
              <w:t xml:space="preserve">Honourable Mr. Justice </w:t>
            </w:r>
            <w:r w:rsidR="00E602C8" w:rsidRPr="00EA634B">
              <w:rPr>
                <w:rFonts w:ascii="Arial" w:hAnsi="Arial" w:cs="Arial"/>
                <w:sz w:val="24"/>
                <w:szCs w:val="24"/>
                <w:lang w:val="en-ZA"/>
              </w:rPr>
              <w:t xml:space="preserve">January J </w:t>
            </w:r>
            <w:r w:rsidR="00E602C8" w:rsidRPr="00EA634B">
              <w:rPr>
                <w:rFonts w:ascii="Arial" w:hAnsi="Arial" w:cs="Arial"/>
                <w:i/>
                <w:sz w:val="24"/>
                <w:szCs w:val="24"/>
                <w:lang w:val="en-ZA"/>
              </w:rPr>
              <w:t>et</w:t>
            </w:r>
          </w:p>
          <w:p w:rsidR="00E602C8" w:rsidRDefault="00E602C8" w:rsidP="00657B39">
            <w:pPr>
              <w:spacing w:line="360" w:lineRule="auto"/>
              <w:jc w:val="both"/>
              <w:rPr>
                <w:rFonts w:ascii="Arial" w:hAnsi="Arial" w:cs="Arial"/>
                <w:sz w:val="24"/>
                <w:szCs w:val="24"/>
                <w:lang w:val="en-ZA"/>
              </w:rPr>
            </w:pPr>
            <w:r w:rsidRPr="00EA634B">
              <w:rPr>
                <w:rFonts w:ascii="Arial" w:hAnsi="Arial" w:cs="Arial"/>
                <w:sz w:val="24"/>
                <w:szCs w:val="24"/>
                <w:lang w:val="en-ZA"/>
              </w:rPr>
              <w:t>Honourable Ms</w:t>
            </w:r>
            <w:r>
              <w:rPr>
                <w:rFonts w:ascii="Arial" w:hAnsi="Arial" w:cs="Arial"/>
                <w:sz w:val="24"/>
                <w:szCs w:val="24"/>
                <w:lang w:val="en-ZA"/>
              </w:rPr>
              <w:t>.</w:t>
            </w:r>
            <w:r w:rsidRPr="00EA634B">
              <w:rPr>
                <w:rFonts w:ascii="Arial" w:hAnsi="Arial" w:cs="Arial"/>
                <w:sz w:val="24"/>
                <w:szCs w:val="24"/>
                <w:lang w:val="en-ZA"/>
              </w:rPr>
              <w:t xml:space="preserve"> Justice </w:t>
            </w:r>
            <w:r>
              <w:rPr>
                <w:rFonts w:ascii="Arial" w:hAnsi="Arial" w:cs="Arial"/>
                <w:sz w:val="24"/>
                <w:szCs w:val="24"/>
                <w:lang w:val="en-ZA"/>
              </w:rPr>
              <w:t>Diergaardt A</w:t>
            </w:r>
            <w:r w:rsidRPr="00EA634B">
              <w:rPr>
                <w:rFonts w:ascii="Arial" w:hAnsi="Arial" w:cs="Arial"/>
                <w:sz w:val="24"/>
                <w:szCs w:val="24"/>
                <w:lang w:val="en-ZA"/>
              </w:rPr>
              <w:t>J</w:t>
            </w:r>
          </w:p>
          <w:p w:rsidR="00E602C8" w:rsidRPr="00551206" w:rsidRDefault="00E602C8" w:rsidP="00657B39">
            <w:pPr>
              <w:spacing w:line="360" w:lineRule="auto"/>
              <w:jc w:val="both"/>
              <w:rPr>
                <w:rFonts w:ascii="Arial" w:hAnsi="Arial" w:cs="Arial"/>
                <w:sz w:val="24"/>
                <w:szCs w:val="24"/>
                <w:lang w:val="en-ZA"/>
              </w:rPr>
            </w:pPr>
          </w:p>
        </w:tc>
        <w:tc>
          <w:tcPr>
            <w:tcW w:w="5931" w:type="dxa"/>
            <w:gridSpan w:val="2"/>
            <w:tcBorders>
              <w:top w:val="single" w:sz="4" w:space="0" w:color="auto"/>
              <w:left w:val="single" w:sz="4" w:space="0" w:color="auto"/>
              <w:bottom w:val="single" w:sz="4" w:space="0" w:color="auto"/>
              <w:right w:val="single" w:sz="4" w:space="0" w:color="auto"/>
            </w:tcBorders>
          </w:tcPr>
          <w:p w:rsidR="00EE5C7A" w:rsidRDefault="007C65EE" w:rsidP="00657B39">
            <w:pPr>
              <w:spacing w:line="360" w:lineRule="auto"/>
              <w:jc w:val="both"/>
              <w:rPr>
                <w:rFonts w:ascii="Arial" w:hAnsi="Arial" w:cs="Arial"/>
                <w:b/>
                <w:sz w:val="24"/>
                <w:szCs w:val="24"/>
                <w:lang w:val="en-ZA"/>
              </w:rPr>
            </w:pPr>
            <w:r>
              <w:rPr>
                <w:rFonts w:ascii="Arial" w:hAnsi="Arial" w:cs="Arial"/>
                <w:b/>
                <w:sz w:val="24"/>
                <w:szCs w:val="24"/>
                <w:lang w:val="en-ZA"/>
              </w:rPr>
              <w:t xml:space="preserve">Delivered on: </w:t>
            </w:r>
          </w:p>
          <w:p w:rsidR="00E602C8" w:rsidRPr="002D133A" w:rsidRDefault="00E560BD" w:rsidP="00657B39">
            <w:pPr>
              <w:spacing w:line="360" w:lineRule="auto"/>
              <w:jc w:val="both"/>
              <w:rPr>
                <w:rFonts w:ascii="Arial" w:hAnsi="Arial" w:cs="Arial"/>
                <w:b/>
                <w:sz w:val="24"/>
                <w:szCs w:val="24"/>
                <w:lang w:val="en-ZA"/>
              </w:rPr>
            </w:pPr>
            <w:r>
              <w:rPr>
                <w:rFonts w:ascii="Arial" w:hAnsi="Arial" w:cs="Arial"/>
                <w:sz w:val="24"/>
                <w:szCs w:val="24"/>
                <w:lang w:val="en-ZA"/>
              </w:rPr>
              <w:t>27</w:t>
            </w:r>
            <w:r w:rsidR="00EE5C7A">
              <w:rPr>
                <w:rFonts w:ascii="Arial" w:hAnsi="Arial" w:cs="Arial"/>
                <w:sz w:val="24"/>
                <w:szCs w:val="24"/>
                <w:lang w:val="en-ZA"/>
              </w:rPr>
              <w:t xml:space="preserve"> August</w:t>
            </w:r>
            <w:r w:rsidR="00E602C8">
              <w:rPr>
                <w:rFonts w:ascii="Arial" w:hAnsi="Arial" w:cs="Arial"/>
                <w:sz w:val="24"/>
                <w:szCs w:val="24"/>
                <w:lang w:val="en-ZA"/>
              </w:rPr>
              <w:t xml:space="preserve"> 2020</w:t>
            </w:r>
          </w:p>
        </w:tc>
      </w:tr>
      <w:tr w:rsidR="00E602C8" w:rsidRPr="00EA634B" w:rsidTr="00657B39">
        <w:tc>
          <w:tcPr>
            <w:tcW w:w="10207" w:type="dxa"/>
            <w:gridSpan w:val="3"/>
            <w:tcBorders>
              <w:top w:val="single" w:sz="4" w:space="0" w:color="auto"/>
              <w:left w:val="single" w:sz="4" w:space="0" w:color="auto"/>
              <w:bottom w:val="single" w:sz="4" w:space="0" w:color="auto"/>
              <w:right w:val="single" w:sz="4" w:space="0" w:color="auto"/>
            </w:tcBorders>
          </w:tcPr>
          <w:p w:rsidR="00E602C8" w:rsidRPr="00EA634B" w:rsidRDefault="00E602C8" w:rsidP="00E560BD">
            <w:pPr>
              <w:spacing w:line="360" w:lineRule="auto"/>
              <w:ind w:left="2183" w:hanging="2126"/>
              <w:jc w:val="both"/>
              <w:rPr>
                <w:rFonts w:ascii="Arial" w:hAnsi="Arial" w:cs="Arial"/>
                <w:sz w:val="24"/>
                <w:szCs w:val="24"/>
                <w:lang w:val="en-ZA"/>
              </w:rPr>
            </w:pPr>
            <w:r w:rsidRPr="00EA634B">
              <w:rPr>
                <w:rFonts w:ascii="Arial" w:hAnsi="Arial" w:cs="Arial"/>
                <w:b/>
                <w:sz w:val="24"/>
                <w:szCs w:val="24"/>
                <w:lang w:val="en-ZA"/>
              </w:rPr>
              <w:t xml:space="preserve">Neutral citation: </w:t>
            </w:r>
            <w:r w:rsidRPr="00EA634B">
              <w:rPr>
                <w:rFonts w:ascii="Arial" w:hAnsi="Arial" w:cs="Arial"/>
                <w:i/>
                <w:sz w:val="24"/>
                <w:szCs w:val="24"/>
                <w:lang w:val="en-ZA"/>
              </w:rPr>
              <w:t xml:space="preserve"> S</w:t>
            </w:r>
            <w:r>
              <w:rPr>
                <w:rFonts w:ascii="Arial" w:hAnsi="Arial" w:cs="Arial"/>
                <w:b/>
                <w:sz w:val="24"/>
                <w:szCs w:val="24"/>
                <w:lang w:val="en-ZA"/>
              </w:rPr>
              <w:t xml:space="preserve"> </w:t>
            </w:r>
            <w:r w:rsidRPr="00E602C8">
              <w:rPr>
                <w:rFonts w:ascii="Arial" w:hAnsi="Arial" w:cs="Arial"/>
                <w:i/>
                <w:sz w:val="24"/>
                <w:szCs w:val="24"/>
                <w:lang w:val="en-ZA"/>
              </w:rPr>
              <w:t>v</w:t>
            </w:r>
            <w:r>
              <w:rPr>
                <w:rFonts w:ascii="Arial" w:hAnsi="Arial" w:cs="Arial"/>
                <w:b/>
                <w:sz w:val="24"/>
                <w:szCs w:val="24"/>
                <w:lang w:val="en-ZA"/>
              </w:rPr>
              <w:t xml:space="preserve"> </w:t>
            </w:r>
            <w:proofErr w:type="spellStart"/>
            <w:r>
              <w:rPr>
                <w:rFonts w:ascii="Arial" w:hAnsi="Arial" w:cs="Arial"/>
                <w:i/>
                <w:sz w:val="24"/>
                <w:szCs w:val="24"/>
                <w:lang w:val="en-ZA"/>
              </w:rPr>
              <w:t>Mbishi</w:t>
            </w:r>
            <w:proofErr w:type="spellEnd"/>
            <w:r w:rsidR="00F3121C">
              <w:rPr>
                <w:rFonts w:ascii="Arial" w:hAnsi="Arial" w:cs="Arial"/>
                <w:i/>
                <w:sz w:val="24"/>
                <w:szCs w:val="24"/>
                <w:lang w:val="en-ZA"/>
              </w:rPr>
              <w:t xml:space="preserve"> </w:t>
            </w:r>
            <w:r w:rsidRPr="00EA634B">
              <w:rPr>
                <w:rFonts w:ascii="Arial" w:hAnsi="Arial" w:cs="Arial"/>
                <w:sz w:val="24"/>
                <w:szCs w:val="24"/>
                <w:lang w:val="en-ZA"/>
              </w:rPr>
              <w:t>(</w:t>
            </w:r>
            <w:r w:rsidR="00E560BD">
              <w:rPr>
                <w:rFonts w:ascii="Arial" w:hAnsi="Arial" w:cs="Arial"/>
                <w:sz w:val="24"/>
                <w:szCs w:val="24"/>
                <w:lang w:val="en-ZA"/>
              </w:rPr>
              <w:t>CR 47</w:t>
            </w:r>
            <w:r w:rsidR="00EE5C7A">
              <w:rPr>
                <w:rFonts w:ascii="Arial" w:hAnsi="Arial" w:cs="Arial"/>
                <w:sz w:val="24"/>
                <w:szCs w:val="24"/>
                <w:lang w:val="en-ZA"/>
              </w:rPr>
              <w:t>/2020</w:t>
            </w:r>
            <w:r w:rsidRPr="00EA634B">
              <w:rPr>
                <w:rFonts w:ascii="Arial" w:hAnsi="Arial" w:cs="Arial"/>
                <w:sz w:val="24"/>
                <w:szCs w:val="24"/>
                <w:lang w:val="en-ZA"/>
              </w:rPr>
              <w:t>) [20</w:t>
            </w:r>
            <w:r>
              <w:rPr>
                <w:rFonts w:ascii="Arial" w:hAnsi="Arial" w:cs="Arial"/>
                <w:sz w:val="24"/>
                <w:szCs w:val="24"/>
                <w:lang w:val="en-ZA"/>
              </w:rPr>
              <w:t>20</w:t>
            </w:r>
            <w:r w:rsidRPr="00EA634B">
              <w:rPr>
                <w:rFonts w:ascii="Arial" w:hAnsi="Arial" w:cs="Arial"/>
                <w:sz w:val="24"/>
                <w:szCs w:val="24"/>
                <w:lang w:val="en-ZA"/>
              </w:rPr>
              <w:t xml:space="preserve">] NAHCNLD </w:t>
            </w:r>
            <w:r w:rsidR="00BC432D">
              <w:rPr>
                <w:rFonts w:ascii="Arial" w:hAnsi="Arial" w:cs="Arial"/>
                <w:sz w:val="24"/>
                <w:szCs w:val="24"/>
                <w:lang w:val="en-ZA"/>
              </w:rPr>
              <w:t>117</w:t>
            </w:r>
            <w:r w:rsidRPr="00EA634B">
              <w:rPr>
                <w:rFonts w:ascii="Arial" w:hAnsi="Arial" w:cs="Arial"/>
                <w:sz w:val="24"/>
                <w:szCs w:val="24"/>
                <w:lang w:val="en-ZA"/>
              </w:rPr>
              <w:t xml:space="preserve"> (</w:t>
            </w:r>
            <w:r w:rsidR="00F3121C">
              <w:rPr>
                <w:rFonts w:ascii="Arial" w:hAnsi="Arial" w:cs="Arial"/>
                <w:sz w:val="24"/>
                <w:szCs w:val="24"/>
                <w:lang w:val="en-ZA"/>
              </w:rPr>
              <w:t>2</w:t>
            </w:r>
            <w:r w:rsidR="00E560BD">
              <w:rPr>
                <w:rFonts w:ascii="Arial" w:hAnsi="Arial" w:cs="Arial"/>
                <w:sz w:val="24"/>
                <w:szCs w:val="24"/>
                <w:lang w:val="en-ZA"/>
              </w:rPr>
              <w:t>7</w:t>
            </w:r>
            <w:r w:rsidR="00EE5C7A">
              <w:rPr>
                <w:rFonts w:ascii="Arial" w:hAnsi="Arial" w:cs="Arial"/>
                <w:sz w:val="24"/>
                <w:szCs w:val="24"/>
                <w:lang w:val="en-ZA"/>
              </w:rPr>
              <w:t xml:space="preserve"> August</w:t>
            </w:r>
            <w:r>
              <w:rPr>
                <w:rFonts w:ascii="Arial" w:hAnsi="Arial" w:cs="Arial"/>
                <w:sz w:val="24"/>
                <w:szCs w:val="24"/>
                <w:lang w:val="en-ZA"/>
              </w:rPr>
              <w:t xml:space="preserve"> 2020)</w:t>
            </w:r>
          </w:p>
        </w:tc>
      </w:tr>
      <w:tr w:rsidR="00E602C8" w:rsidRPr="006775D7" w:rsidTr="00657B39">
        <w:tc>
          <w:tcPr>
            <w:tcW w:w="10207" w:type="dxa"/>
            <w:gridSpan w:val="3"/>
            <w:tcBorders>
              <w:top w:val="single" w:sz="4" w:space="0" w:color="auto"/>
              <w:left w:val="single" w:sz="4" w:space="0" w:color="auto"/>
              <w:bottom w:val="single" w:sz="4" w:space="0" w:color="auto"/>
              <w:right w:val="single" w:sz="4" w:space="0" w:color="auto"/>
            </w:tcBorders>
          </w:tcPr>
          <w:p w:rsidR="00E602C8" w:rsidRPr="00C80B05" w:rsidRDefault="00E602C8" w:rsidP="00657B39">
            <w:pPr>
              <w:spacing w:line="360" w:lineRule="auto"/>
              <w:jc w:val="both"/>
              <w:rPr>
                <w:rFonts w:ascii="Arial" w:hAnsi="Arial" w:cs="Arial"/>
                <w:b/>
                <w:sz w:val="24"/>
                <w:szCs w:val="24"/>
                <w:lang w:val="en-ZA"/>
              </w:rPr>
            </w:pPr>
            <w:r w:rsidRPr="00C80B05">
              <w:rPr>
                <w:rFonts w:ascii="Arial" w:hAnsi="Arial" w:cs="Arial"/>
                <w:b/>
                <w:sz w:val="24"/>
                <w:szCs w:val="24"/>
                <w:lang w:val="en-ZA"/>
              </w:rPr>
              <w:t>The order:</w:t>
            </w:r>
          </w:p>
          <w:p w:rsidR="00E602C8" w:rsidRDefault="00E602C8" w:rsidP="00657B39">
            <w:pPr>
              <w:pStyle w:val="ListParagraph"/>
              <w:numPr>
                <w:ilvl w:val="0"/>
                <w:numId w:val="1"/>
              </w:numPr>
              <w:spacing w:line="360" w:lineRule="auto"/>
              <w:ind w:left="601" w:hanging="601"/>
              <w:jc w:val="both"/>
              <w:rPr>
                <w:rFonts w:ascii="Arial" w:hAnsi="Arial" w:cs="Arial"/>
                <w:sz w:val="24"/>
                <w:szCs w:val="24"/>
                <w:lang w:val="en-ZA"/>
              </w:rPr>
            </w:pPr>
            <w:r>
              <w:rPr>
                <w:rFonts w:ascii="Arial" w:hAnsi="Arial" w:cs="Arial"/>
                <w:sz w:val="24"/>
                <w:szCs w:val="24"/>
                <w:lang w:val="en-ZA"/>
              </w:rPr>
              <w:t>The convic</w:t>
            </w:r>
            <w:r w:rsidR="00F3121C">
              <w:rPr>
                <w:rFonts w:ascii="Arial" w:hAnsi="Arial" w:cs="Arial"/>
                <w:sz w:val="24"/>
                <w:szCs w:val="24"/>
                <w:lang w:val="en-ZA"/>
              </w:rPr>
              <w:t>tion and sentence are set aside;</w:t>
            </w:r>
          </w:p>
          <w:p w:rsidR="00F3121C" w:rsidRDefault="00F3121C" w:rsidP="00F3121C">
            <w:pPr>
              <w:pStyle w:val="ListParagraph"/>
              <w:spacing w:line="360" w:lineRule="auto"/>
              <w:ind w:left="601"/>
              <w:jc w:val="both"/>
              <w:rPr>
                <w:rFonts w:ascii="Arial" w:hAnsi="Arial" w:cs="Arial"/>
                <w:sz w:val="24"/>
                <w:szCs w:val="24"/>
                <w:lang w:val="en-ZA"/>
              </w:rPr>
            </w:pPr>
          </w:p>
          <w:p w:rsidR="00EE5C7A" w:rsidRPr="00551206" w:rsidRDefault="00EE5C7A" w:rsidP="00657B39">
            <w:pPr>
              <w:pStyle w:val="ListParagraph"/>
              <w:numPr>
                <w:ilvl w:val="0"/>
                <w:numId w:val="1"/>
              </w:numPr>
              <w:spacing w:line="360" w:lineRule="auto"/>
              <w:ind w:left="601" w:hanging="601"/>
              <w:jc w:val="both"/>
              <w:rPr>
                <w:rFonts w:ascii="Arial" w:hAnsi="Arial" w:cs="Arial"/>
                <w:sz w:val="24"/>
                <w:szCs w:val="24"/>
                <w:lang w:val="en-ZA"/>
              </w:rPr>
            </w:pPr>
            <w:r>
              <w:rPr>
                <w:rFonts w:ascii="Arial" w:hAnsi="Arial" w:cs="Arial"/>
                <w:sz w:val="24"/>
                <w:szCs w:val="24"/>
                <w:lang w:val="en-ZA"/>
              </w:rPr>
              <w:t>The matter is remitted to the Magistrate to enter a plea of not guilty in terms of section 113 of the Criminal Procedure Act, Act 51 of 1977 and proceed with trial.</w:t>
            </w:r>
          </w:p>
          <w:p w:rsidR="00E602C8" w:rsidRPr="00290AB2" w:rsidRDefault="00E602C8" w:rsidP="00657B39">
            <w:pPr>
              <w:spacing w:line="360" w:lineRule="auto"/>
              <w:ind w:left="601"/>
              <w:jc w:val="both"/>
              <w:rPr>
                <w:rFonts w:ascii="Arial" w:hAnsi="Arial" w:cs="Arial"/>
                <w:sz w:val="24"/>
                <w:szCs w:val="24"/>
                <w:lang w:val="en-ZA"/>
              </w:rPr>
            </w:pPr>
          </w:p>
        </w:tc>
      </w:tr>
      <w:tr w:rsidR="00E602C8" w:rsidRPr="00F07E31" w:rsidTr="00657B39">
        <w:trPr>
          <w:trHeight w:val="416"/>
        </w:trPr>
        <w:tc>
          <w:tcPr>
            <w:tcW w:w="10207" w:type="dxa"/>
            <w:gridSpan w:val="3"/>
          </w:tcPr>
          <w:p w:rsidR="00E602C8" w:rsidRPr="0047521D" w:rsidRDefault="00E602C8" w:rsidP="00657B39">
            <w:pPr>
              <w:spacing w:line="360" w:lineRule="auto"/>
              <w:contextualSpacing/>
              <w:jc w:val="both"/>
              <w:rPr>
                <w:rFonts w:ascii="Arial" w:hAnsi="Arial" w:cs="Arial"/>
                <w:b/>
                <w:sz w:val="24"/>
                <w:szCs w:val="24"/>
                <w:lang w:val="en-ZA"/>
              </w:rPr>
            </w:pPr>
            <w:r w:rsidRPr="0047521D">
              <w:rPr>
                <w:rFonts w:ascii="Arial" w:hAnsi="Arial" w:cs="Arial"/>
                <w:b/>
                <w:sz w:val="24"/>
                <w:szCs w:val="24"/>
                <w:lang w:val="en-ZA"/>
              </w:rPr>
              <w:t>Reasons for the order</w:t>
            </w:r>
          </w:p>
        </w:tc>
      </w:tr>
      <w:tr w:rsidR="00E602C8" w:rsidRPr="00EA634B" w:rsidTr="00657B39">
        <w:tc>
          <w:tcPr>
            <w:tcW w:w="10207" w:type="dxa"/>
            <w:gridSpan w:val="3"/>
            <w:tcBorders>
              <w:top w:val="single" w:sz="4" w:space="0" w:color="auto"/>
              <w:left w:val="single" w:sz="4" w:space="0" w:color="auto"/>
              <w:bottom w:val="single" w:sz="4" w:space="0" w:color="auto"/>
              <w:right w:val="single" w:sz="4" w:space="0" w:color="auto"/>
            </w:tcBorders>
            <w:hideMark/>
          </w:tcPr>
          <w:p w:rsidR="00E602C8" w:rsidRPr="00FE218A" w:rsidRDefault="00E602C8" w:rsidP="00657B39">
            <w:pPr>
              <w:rPr>
                <w:rFonts w:ascii="Arial" w:hAnsi="Arial" w:cs="Arial"/>
                <w:sz w:val="24"/>
                <w:szCs w:val="24"/>
              </w:rPr>
            </w:pPr>
            <w:r>
              <w:rPr>
                <w:rFonts w:ascii="Arial" w:hAnsi="Arial" w:cs="Arial"/>
                <w:sz w:val="24"/>
                <w:szCs w:val="24"/>
              </w:rPr>
              <w:t>DIERGAARDT AJ (JANUARY J concurring):</w:t>
            </w:r>
          </w:p>
          <w:p w:rsidR="00E602C8" w:rsidRPr="00AF1F1B" w:rsidRDefault="00E602C8" w:rsidP="00657B39">
            <w:pPr>
              <w:spacing w:line="360" w:lineRule="auto"/>
              <w:jc w:val="both"/>
              <w:rPr>
                <w:rFonts w:ascii="Arial" w:hAnsi="Arial" w:cs="Arial"/>
                <w:sz w:val="24"/>
                <w:szCs w:val="24"/>
                <w:lang w:val="en-ZA"/>
              </w:rPr>
            </w:pPr>
          </w:p>
          <w:p w:rsidR="00E602C8" w:rsidRDefault="00E602C8" w:rsidP="00657B39">
            <w:pPr>
              <w:spacing w:line="360" w:lineRule="auto"/>
              <w:ind w:left="601" w:hanging="601"/>
              <w:contextualSpacing/>
              <w:jc w:val="both"/>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t xml:space="preserve">This matter came before me on automatic review in terms of section 304 of Act 51 of 1977, the accused stood charged for attempted murder read with the provisions of the combating of Domestic Violence Act, 4 of 2003. He was questioned in terms of section </w:t>
            </w:r>
            <w:r>
              <w:rPr>
                <w:rFonts w:ascii="Arial" w:hAnsi="Arial" w:cs="Arial"/>
                <w:sz w:val="24"/>
                <w:szCs w:val="24"/>
                <w:lang w:val="en-ZA"/>
              </w:rPr>
              <w:lastRenderedPageBreak/>
              <w:t xml:space="preserve">112 1 (b) </w:t>
            </w:r>
            <w:r w:rsidR="006246EF">
              <w:rPr>
                <w:rFonts w:ascii="Arial" w:hAnsi="Arial" w:cs="Arial"/>
                <w:sz w:val="24"/>
                <w:szCs w:val="24"/>
                <w:lang w:val="en-ZA"/>
              </w:rPr>
              <w:t>of Act 51 of 1977 where after he was convicted as charged and sentenced to</w:t>
            </w:r>
            <w:r w:rsidR="00D25E72">
              <w:rPr>
                <w:rFonts w:ascii="Arial" w:hAnsi="Arial" w:cs="Arial"/>
                <w:sz w:val="24"/>
                <w:szCs w:val="24"/>
                <w:lang w:val="en-ZA"/>
              </w:rPr>
              <w:t xml:space="preserve"> four (4)</w:t>
            </w:r>
            <w:r w:rsidR="006246EF">
              <w:rPr>
                <w:rFonts w:ascii="Arial" w:hAnsi="Arial" w:cs="Arial"/>
                <w:sz w:val="24"/>
                <w:szCs w:val="24"/>
                <w:lang w:val="en-ZA"/>
              </w:rPr>
              <w:t xml:space="preserve"> years imprisonme</w:t>
            </w:r>
            <w:r w:rsidR="00F3121C">
              <w:rPr>
                <w:rFonts w:ascii="Arial" w:hAnsi="Arial" w:cs="Arial"/>
                <w:sz w:val="24"/>
                <w:szCs w:val="24"/>
                <w:lang w:val="en-ZA"/>
              </w:rPr>
              <w:t>nt without an option of a fine.</w:t>
            </w:r>
          </w:p>
          <w:p w:rsidR="00F3121C" w:rsidRDefault="00F3121C" w:rsidP="00657B39">
            <w:pPr>
              <w:spacing w:line="360" w:lineRule="auto"/>
              <w:ind w:left="601" w:hanging="601"/>
              <w:contextualSpacing/>
              <w:jc w:val="both"/>
              <w:rPr>
                <w:rFonts w:ascii="Arial" w:hAnsi="Arial" w:cs="Arial"/>
                <w:sz w:val="24"/>
                <w:szCs w:val="24"/>
                <w:lang w:val="en-ZA"/>
              </w:rPr>
            </w:pPr>
          </w:p>
          <w:p w:rsidR="00570A2F" w:rsidRDefault="00E602C8" w:rsidP="00657B39">
            <w:pPr>
              <w:spacing w:line="360" w:lineRule="auto"/>
              <w:ind w:left="601" w:hanging="601"/>
              <w:jc w:val="both"/>
              <w:rPr>
                <w:rFonts w:ascii="Arial" w:hAnsi="Arial" w:cs="Arial"/>
                <w:sz w:val="24"/>
                <w:szCs w:val="24"/>
                <w:lang w:val="en-ZA"/>
              </w:rPr>
            </w:pPr>
            <w:r>
              <w:rPr>
                <w:rFonts w:ascii="Arial" w:hAnsi="Arial" w:cs="Arial"/>
                <w:sz w:val="24"/>
                <w:szCs w:val="24"/>
                <w:lang w:val="en-ZA"/>
              </w:rPr>
              <w:t>[2]</w:t>
            </w:r>
            <w:r w:rsidR="00F3121C">
              <w:rPr>
                <w:rFonts w:ascii="Arial" w:hAnsi="Arial" w:cs="Arial"/>
                <w:sz w:val="24"/>
                <w:szCs w:val="24"/>
                <w:lang w:val="en-ZA"/>
              </w:rPr>
              <w:tab/>
            </w:r>
            <w:r w:rsidRPr="00C67B25">
              <w:rPr>
                <w:rFonts w:ascii="Arial" w:hAnsi="Arial" w:cs="Arial"/>
                <w:sz w:val="24"/>
                <w:szCs w:val="24"/>
                <w:lang w:val="en-ZA"/>
              </w:rPr>
              <w:t xml:space="preserve">The </w:t>
            </w:r>
            <w:r w:rsidR="00E50783">
              <w:rPr>
                <w:rFonts w:ascii="Arial" w:hAnsi="Arial" w:cs="Arial"/>
                <w:sz w:val="24"/>
                <w:szCs w:val="24"/>
                <w:lang w:val="en-ZA"/>
              </w:rPr>
              <w:t>Magistrate was queried as follows</w:t>
            </w:r>
            <w:r w:rsidR="00570A2F">
              <w:rPr>
                <w:rFonts w:ascii="Arial" w:hAnsi="Arial" w:cs="Arial"/>
                <w:sz w:val="24"/>
                <w:szCs w:val="24"/>
                <w:lang w:val="en-ZA"/>
              </w:rPr>
              <w:t>:</w:t>
            </w:r>
          </w:p>
          <w:p w:rsidR="00570A2F" w:rsidRDefault="00F3121C" w:rsidP="00F3121C">
            <w:pPr>
              <w:spacing w:line="360" w:lineRule="auto"/>
              <w:ind w:left="34"/>
              <w:jc w:val="both"/>
              <w:rPr>
                <w:rFonts w:ascii="Arial" w:hAnsi="Arial" w:cs="Arial"/>
                <w:lang w:val="en-ZA"/>
              </w:rPr>
            </w:pPr>
            <w:r>
              <w:rPr>
                <w:rFonts w:ascii="Arial" w:hAnsi="Arial" w:cs="Arial"/>
                <w:sz w:val="24"/>
                <w:szCs w:val="24"/>
                <w:lang w:val="en-ZA"/>
              </w:rPr>
              <w:tab/>
            </w:r>
            <w:r w:rsidR="00E50783">
              <w:rPr>
                <w:rFonts w:ascii="Arial" w:hAnsi="Arial" w:cs="Arial"/>
                <w:sz w:val="24"/>
                <w:szCs w:val="24"/>
                <w:lang w:val="en-ZA"/>
              </w:rPr>
              <w:t>‘</w:t>
            </w:r>
            <w:r w:rsidR="00E50783" w:rsidRPr="00B30E1E">
              <w:rPr>
                <w:rFonts w:ascii="Arial" w:hAnsi="Arial" w:cs="Arial"/>
                <w:lang w:val="en-ZA"/>
              </w:rPr>
              <w:t xml:space="preserve">6. The Magistrate during questioning asked the accused why he assaulted the complainant </w:t>
            </w:r>
            <w:r>
              <w:rPr>
                <w:rFonts w:ascii="Arial" w:hAnsi="Arial" w:cs="Arial"/>
                <w:lang w:val="en-ZA"/>
              </w:rPr>
              <w:t xml:space="preserve">              </w:t>
            </w:r>
            <w:r w:rsidR="00E50783" w:rsidRPr="00B30E1E">
              <w:rPr>
                <w:rFonts w:ascii="Arial" w:hAnsi="Arial" w:cs="Arial"/>
                <w:lang w:val="en-ZA"/>
              </w:rPr>
              <w:t>in that manner and he replied that he was under the influence of alcohol and he smoked cannabis; 8. Could the Magistrate really be satisfied that the accused admitted the element of intention?</w:t>
            </w:r>
            <w:proofErr w:type="gramStart"/>
            <w:r w:rsidR="00E50783" w:rsidRPr="00B30E1E">
              <w:rPr>
                <w:rFonts w:ascii="Arial" w:hAnsi="Arial" w:cs="Arial"/>
                <w:lang w:val="en-ZA"/>
              </w:rPr>
              <w:t>’</w:t>
            </w:r>
            <w:r w:rsidR="00D05369" w:rsidRPr="00B30E1E">
              <w:rPr>
                <w:rFonts w:ascii="Arial" w:hAnsi="Arial" w:cs="Arial"/>
                <w:lang w:val="en-ZA"/>
              </w:rPr>
              <w:t>.</w:t>
            </w:r>
            <w:proofErr w:type="gramEnd"/>
            <w:r w:rsidR="00D05369" w:rsidRPr="00B30E1E">
              <w:rPr>
                <w:rFonts w:ascii="Arial" w:hAnsi="Arial" w:cs="Arial"/>
                <w:lang w:val="en-ZA"/>
              </w:rPr>
              <w:t xml:space="preserve"> </w:t>
            </w:r>
          </w:p>
          <w:p w:rsidR="00F3121C" w:rsidRDefault="00F3121C" w:rsidP="00F3121C">
            <w:pPr>
              <w:spacing w:line="360" w:lineRule="auto"/>
              <w:jc w:val="both"/>
              <w:rPr>
                <w:rFonts w:ascii="Arial" w:hAnsi="Arial" w:cs="Arial"/>
                <w:sz w:val="24"/>
                <w:szCs w:val="24"/>
                <w:lang w:val="en-ZA"/>
              </w:rPr>
            </w:pPr>
          </w:p>
          <w:p w:rsidR="00F3121C" w:rsidRDefault="00D10AE8" w:rsidP="00F3121C">
            <w:pPr>
              <w:spacing w:line="360" w:lineRule="auto"/>
              <w:jc w:val="both"/>
              <w:rPr>
                <w:rFonts w:ascii="Arial" w:hAnsi="Arial" w:cs="Arial"/>
                <w:lang w:val="en-ZA"/>
              </w:rPr>
            </w:pPr>
            <w:r w:rsidRPr="00570A2F">
              <w:rPr>
                <w:rFonts w:ascii="Arial" w:hAnsi="Arial" w:cs="Arial"/>
                <w:sz w:val="24"/>
                <w:szCs w:val="24"/>
                <w:lang w:val="en-ZA"/>
              </w:rPr>
              <w:t>The magistrate response was as follows</w:t>
            </w:r>
            <w:r w:rsidR="00F3121C">
              <w:rPr>
                <w:rFonts w:ascii="Arial" w:hAnsi="Arial" w:cs="Arial"/>
                <w:lang w:val="en-ZA"/>
              </w:rPr>
              <w:t>:</w:t>
            </w:r>
          </w:p>
          <w:p w:rsidR="007C65EE" w:rsidRDefault="007C65EE" w:rsidP="00F3121C">
            <w:pPr>
              <w:spacing w:line="360" w:lineRule="auto"/>
              <w:jc w:val="both"/>
              <w:rPr>
                <w:rFonts w:ascii="Arial" w:hAnsi="Arial" w:cs="Arial"/>
                <w:lang w:val="en-ZA"/>
              </w:rPr>
            </w:pPr>
          </w:p>
          <w:p w:rsidR="00E602C8" w:rsidRDefault="00F3121C" w:rsidP="00F3121C">
            <w:pPr>
              <w:spacing w:line="360" w:lineRule="auto"/>
              <w:jc w:val="both"/>
              <w:rPr>
                <w:rFonts w:ascii="Arial" w:hAnsi="Arial" w:cs="Arial"/>
                <w:sz w:val="24"/>
                <w:szCs w:val="24"/>
                <w:lang w:val="en-ZA"/>
              </w:rPr>
            </w:pPr>
            <w:r>
              <w:rPr>
                <w:rFonts w:ascii="Arial" w:hAnsi="Arial" w:cs="Arial"/>
                <w:lang w:val="en-ZA"/>
              </w:rPr>
              <w:tab/>
            </w:r>
            <w:r w:rsidR="00D10AE8" w:rsidRPr="00B30E1E">
              <w:rPr>
                <w:rFonts w:ascii="Arial" w:hAnsi="Arial" w:cs="Arial"/>
                <w:lang w:val="en-ZA"/>
              </w:rPr>
              <w:t>‘</w:t>
            </w:r>
            <w:r w:rsidR="00570A2F">
              <w:rPr>
                <w:rFonts w:ascii="Arial" w:hAnsi="Arial" w:cs="Arial"/>
                <w:lang w:val="en-ZA"/>
              </w:rPr>
              <w:t xml:space="preserve">6. </w:t>
            </w:r>
            <w:r w:rsidR="00D10AE8" w:rsidRPr="00B30E1E">
              <w:rPr>
                <w:rFonts w:ascii="Arial" w:hAnsi="Arial" w:cs="Arial"/>
                <w:lang w:val="en-ZA"/>
              </w:rPr>
              <w:t xml:space="preserve">I have to concede that it was necessary for me </w:t>
            </w:r>
            <w:r w:rsidR="00B30E1E" w:rsidRPr="00B30E1E">
              <w:rPr>
                <w:rFonts w:ascii="Arial" w:hAnsi="Arial" w:cs="Arial"/>
                <w:lang w:val="en-ZA"/>
              </w:rPr>
              <w:t xml:space="preserve">as the presiding officer to pursue the issue of alcohol and cannabis further… </w:t>
            </w:r>
            <w:r w:rsidR="00570A2F">
              <w:rPr>
                <w:rFonts w:ascii="Arial" w:hAnsi="Arial" w:cs="Arial"/>
                <w:lang w:val="en-ZA"/>
              </w:rPr>
              <w:t xml:space="preserve">8. </w:t>
            </w:r>
            <w:proofErr w:type="gramStart"/>
            <w:r w:rsidR="00B30E1E" w:rsidRPr="00B30E1E">
              <w:rPr>
                <w:rFonts w:ascii="Arial" w:hAnsi="Arial" w:cs="Arial"/>
                <w:lang w:val="en-ZA"/>
              </w:rPr>
              <w:t>to</w:t>
            </w:r>
            <w:proofErr w:type="gramEnd"/>
            <w:r w:rsidR="00B30E1E" w:rsidRPr="00B30E1E">
              <w:rPr>
                <w:rFonts w:ascii="Arial" w:hAnsi="Arial" w:cs="Arial"/>
                <w:lang w:val="en-ZA"/>
              </w:rPr>
              <w:t xml:space="preserve"> me the accused stabbed the complaint from behind because she was running away from him. Thus, it is my opinion that the accused had satisfied the element of intention</w:t>
            </w:r>
            <w:r>
              <w:rPr>
                <w:rFonts w:ascii="Arial" w:hAnsi="Arial" w:cs="Arial"/>
                <w:lang w:val="en-ZA"/>
              </w:rPr>
              <w:t>.</w:t>
            </w:r>
            <w:r w:rsidR="00B30E1E" w:rsidRPr="00B30E1E">
              <w:rPr>
                <w:rFonts w:ascii="Arial" w:hAnsi="Arial" w:cs="Arial"/>
                <w:lang w:val="en-ZA"/>
              </w:rPr>
              <w:t>’</w:t>
            </w:r>
          </w:p>
          <w:p w:rsidR="00BC432D" w:rsidRDefault="00BC432D" w:rsidP="00F3121C">
            <w:pPr>
              <w:spacing w:line="360" w:lineRule="auto"/>
              <w:ind w:left="34"/>
              <w:jc w:val="both"/>
              <w:rPr>
                <w:rFonts w:ascii="Arial" w:hAnsi="Arial" w:cs="Arial"/>
                <w:sz w:val="24"/>
                <w:szCs w:val="24"/>
                <w:lang w:val="en-ZA"/>
              </w:rPr>
            </w:pPr>
          </w:p>
          <w:p w:rsidR="00E602C8" w:rsidRDefault="00E602C8" w:rsidP="00F3121C">
            <w:pPr>
              <w:spacing w:line="360" w:lineRule="auto"/>
              <w:ind w:left="34"/>
              <w:jc w:val="both"/>
              <w:rPr>
                <w:rFonts w:ascii="Arial" w:hAnsi="Arial" w:cs="Arial"/>
                <w:sz w:val="24"/>
                <w:szCs w:val="24"/>
                <w:lang w:val="en-ZA"/>
              </w:rPr>
            </w:pPr>
            <w:r>
              <w:rPr>
                <w:rFonts w:ascii="Arial" w:hAnsi="Arial" w:cs="Arial"/>
                <w:sz w:val="24"/>
                <w:szCs w:val="24"/>
                <w:lang w:val="en-ZA"/>
              </w:rPr>
              <w:t>[3]</w:t>
            </w:r>
            <w:r w:rsidR="00F3121C">
              <w:rPr>
                <w:rFonts w:ascii="Arial" w:hAnsi="Arial" w:cs="Arial"/>
                <w:sz w:val="24"/>
                <w:szCs w:val="24"/>
                <w:lang w:val="en-ZA"/>
              </w:rPr>
              <w:tab/>
            </w:r>
            <w:r w:rsidR="00B30E1E">
              <w:rPr>
                <w:rFonts w:ascii="Arial" w:hAnsi="Arial" w:cs="Arial"/>
                <w:sz w:val="24"/>
                <w:szCs w:val="24"/>
                <w:lang w:val="en-ZA"/>
              </w:rPr>
              <w:t xml:space="preserve">The Magistrate correctly made concessions on both issues which I had queried. </w:t>
            </w:r>
            <w:r w:rsidR="00F3121C">
              <w:rPr>
                <w:rFonts w:ascii="Arial" w:hAnsi="Arial" w:cs="Arial"/>
                <w:sz w:val="24"/>
                <w:szCs w:val="24"/>
                <w:lang w:val="en-ZA"/>
              </w:rPr>
              <w:t xml:space="preserve">The </w:t>
            </w:r>
            <w:r w:rsidR="00B30E1E">
              <w:rPr>
                <w:rFonts w:ascii="Arial" w:hAnsi="Arial" w:cs="Arial"/>
                <w:sz w:val="24"/>
                <w:szCs w:val="24"/>
                <w:lang w:val="en-ZA"/>
              </w:rPr>
              <w:t>accused had in fact raised a d</w:t>
            </w:r>
            <w:r w:rsidR="001902FD">
              <w:rPr>
                <w:rFonts w:ascii="Arial" w:hAnsi="Arial" w:cs="Arial"/>
                <w:sz w:val="24"/>
                <w:szCs w:val="24"/>
                <w:lang w:val="en-ZA"/>
              </w:rPr>
              <w:t>efence, intoxication renders an accused</w:t>
            </w:r>
            <w:r w:rsidR="00B30E1E">
              <w:rPr>
                <w:rFonts w:ascii="Arial" w:hAnsi="Arial" w:cs="Arial"/>
                <w:sz w:val="24"/>
                <w:szCs w:val="24"/>
                <w:lang w:val="en-ZA"/>
              </w:rPr>
              <w:t xml:space="preserve"> with diminished capacity in terms of the law. The </w:t>
            </w:r>
            <w:r w:rsidR="001902FD">
              <w:rPr>
                <w:rFonts w:ascii="Arial" w:hAnsi="Arial" w:cs="Arial"/>
                <w:sz w:val="24"/>
                <w:szCs w:val="24"/>
                <w:lang w:val="en-ZA"/>
              </w:rPr>
              <w:t>magistrate had ignored the accused</w:t>
            </w:r>
            <w:r w:rsidR="0027573D">
              <w:rPr>
                <w:rFonts w:ascii="Arial" w:hAnsi="Arial" w:cs="Arial"/>
                <w:sz w:val="24"/>
                <w:szCs w:val="24"/>
                <w:lang w:val="en-ZA"/>
              </w:rPr>
              <w:t>’s</w:t>
            </w:r>
            <w:r w:rsidR="001902FD">
              <w:rPr>
                <w:rFonts w:ascii="Arial" w:hAnsi="Arial" w:cs="Arial"/>
                <w:sz w:val="24"/>
                <w:szCs w:val="24"/>
                <w:lang w:val="en-ZA"/>
              </w:rPr>
              <w:t xml:space="preserve"> defence and/or likely defence. </w:t>
            </w:r>
          </w:p>
          <w:p w:rsidR="001902FD" w:rsidRPr="00290AB2" w:rsidRDefault="001902FD" w:rsidP="00657B39">
            <w:pPr>
              <w:spacing w:line="360" w:lineRule="auto"/>
              <w:ind w:left="601" w:hanging="601"/>
              <w:jc w:val="both"/>
              <w:rPr>
                <w:rFonts w:ascii="Arial" w:hAnsi="Arial" w:cs="Arial"/>
                <w:sz w:val="24"/>
                <w:szCs w:val="24"/>
                <w:lang w:val="en-ZA"/>
              </w:rPr>
            </w:pPr>
          </w:p>
          <w:p w:rsidR="00F3121C" w:rsidRDefault="00E602C8" w:rsidP="00F3121C">
            <w:pPr>
              <w:spacing w:line="360" w:lineRule="auto"/>
              <w:jc w:val="both"/>
              <w:rPr>
                <w:rFonts w:ascii="Arial" w:hAnsi="Arial" w:cs="Arial"/>
                <w:sz w:val="24"/>
                <w:szCs w:val="24"/>
                <w:lang w:val="en-ZA"/>
              </w:rPr>
            </w:pPr>
            <w:r>
              <w:rPr>
                <w:rFonts w:ascii="Arial" w:hAnsi="Arial" w:cs="Arial"/>
                <w:sz w:val="24"/>
                <w:szCs w:val="24"/>
                <w:lang w:val="en-ZA"/>
              </w:rPr>
              <w:t>[4</w:t>
            </w:r>
            <w:r w:rsidRPr="00290AB2">
              <w:rPr>
                <w:rFonts w:ascii="Arial" w:hAnsi="Arial" w:cs="Arial"/>
                <w:sz w:val="24"/>
                <w:szCs w:val="24"/>
                <w:lang w:val="en-ZA"/>
              </w:rPr>
              <w:t>]</w:t>
            </w:r>
            <w:r w:rsidRPr="00290AB2">
              <w:rPr>
                <w:rFonts w:ascii="Arial" w:hAnsi="Arial" w:cs="Arial"/>
                <w:sz w:val="24"/>
                <w:szCs w:val="24"/>
                <w:lang w:val="en-ZA"/>
              </w:rPr>
              <w:tab/>
            </w:r>
            <w:r w:rsidR="001902FD">
              <w:rPr>
                <w:rFonts w:ascii="Arial" w:hAnsi="Arial" w:cs="Arial"/>
                <w:sz w:val="24"/>
                <w:szCs w:val="24"/>
                <w:lang w:val="en-ZA"/>
              </w:rPr>
              <w:t>It must be noted here that section 112(1</w:t>
            </w:r>
            <w:r w:rsidR="00755D0C">
              <w:rPr>
                <w:rFonts w:ascii="Arial" w:hAnsi="Arial" w:cs="Arial"/>
                <w:sz w:val="24"/>
                <w:szCs w:val="24"/>
                <w:lang w:val="en-ZA"/>
              </w:rPr>
              <w:t>) (</w:t>
            </w:r>
            <w:r w:rsidR="001902FD">
              <w:rPr>
                <w:rFonts w:ascii="Arial" w:hAnsi="Arial" w:cs="Arial"/>
                <w:sz w:val="24"/>
                <w:szCs w:val="24"/>
                <w:lang w:val="en-ZA"/>
              </w:rPr>
              <w:t xml:space="preserve">b) gives the presiding officer wider mandate to ascertain an accused persons plea and where a likely defence is brought a not guilty </w:t>
            </w:r>
            <w:r w:rsidR="00570A2F">
              <w:rPr>
                <w:rFonts w:ascii="Arial" w:hAnsi="Arial" w:cs="Arial"/>
                <w:sz w:val="24"/>
                <w:szCs w:val="24"/>
                <w:lang w:val="en-ZA"/>
              </w:rPr>
              <w:t>plea in terms of section 113</w:t>
            </w:r>
            <w:r w:rsidR="001902FD">
              <w:rPr>
                <w:rFonts w:ascii="Arial" w:hAnsi="Arial" w:cs="Arial"/>
                <w:sz w:val="24"/>
                <w:szCs w:val="24"/>
                <w:lang w:val="en-ZA"/>
              </w:rPr>
              <w:t xml:space="preserve"> of the CPA. </w:t>
            </w:r>
            <w:r w:rsidR="008A3DA1">
              <w:rPr>
                <w:rFonts w:ascii="Arial" w:hAnsi="Arial" w:cs="Arial"/>
                <w:sz w:val="24"/>
                <w:szCs w:val="24"/>
                <w:lang w:val="en-ZA"/>
              </w:rPr>
              <w:t>I must caution her</w:t>
            </w:r>
            <w:r w:rsidR="0027573D">
              <w:rPr>
                <w:rFonts w:ascii="Arial" w:hAnsi="Arial" w:cs="Arial"/>
                <w:sz w:val="24"/>
                <w:szCs w:val="24"/>
                <w:lang w:val="en-ZA"/>
              </w:rPr>
              <w:t>e that although such wider mandate</w:t>
            </w:r>
            <w:r w:rsidR="008A3DA1">
              <w:rPr>
                <w:rFonts w:ascii="Arial" w:hAnsi="Arial" w:cs="Arial"/>
                <w:sz w:val="24"/>
                <w:szCs w:val="24"/>
                <w:lang w:val="en-ZA"/>
              </w:rPr>
              <w:t xml:space="preserve"> does exist, this should not be construed </w:t>
            </w:r>
            <w:r w:rsidR="00570A2F">
              <w:rPr>
                <w:rFonts w:ascii="Arial" w:hAnsi="Arial" w:cs="Arial"/>
                <w:sz w:val="24"/>
                <w:szCs w:val="24"/>
                <w:lang w:val="en-ZA"/>
              </w:rPr>
              <w:t xml:space="preserve">to mean </w:t>
            </w:r>
            <w:r w:rsidR="00EE5C7A">
              <w:rPr>
                <w:rFonts w:ascii="Arial" w:hAnsi="Arial" w:cs="Arial"/>
                <w:sz w:val="24"/>
                <w:szCs w:val="24"/>
                <w:lang w:val="en-ZA"/>
              </w:rPr>
              <w:t>that</w:t>
            </w:r>
            <w:r w:rsidR="008A3DA1">
              <w:rPr>
                <w:rFonts w:ascii="Arial" w:hAnsi="Arial" w:cs="Arial"/>
                <w:sz w:val="24"/>
                <w:szCs w:val="24"/>
                <w:lang w:val="en-ZA"/>
              </w:rPr>
              <w:t xml:space="preserve"> magistrates’ now assume the role of an interrogator </w:t>
            </w:r>
            <w:r w:rsidR="0027573D">
              <w:rPr>
                <w:rFonts w:ascii="Arial" w:hAnsi="Arial" w:cs="Arial"/>
                <w:sz w:val="24"/>
                <w:szCs w:val="24"/>
                <w:lang w:val="en-ZA"/>
              </w:rPr>
              <w:t>or cross examiner</w:t>
            </w:r>
            <w:r w:rsidR="00EE5C7A">
              <w:rPr>
                <w:rFonts w:ascii="Arial" w:hAnsi="Arial" w:cs="Arial"/>
                <w:sz w:val="24"/>
                <w:szCs w:val="24"/>
                <w:lang w:val="en-ZA"/>
              </w:rPr>
              <w:t xml:space="preserve"> of facts</w:t>
            </w:r>
            <w:r w:rsidR="0027573D">
              <w:rPr>
                <w:rFonts w:ascii="Arial" w:hAnsi="Arial" w:cs="Arial"/>
                <w:sz w:val="24"/>
                <w:szCs w:val="24"/>
                <w:lang w:val="en-ZA"/>
              </w:rPr>
              <w:t xml:space="preserve">. The remedy whenever in doubt should be sought </w:t>
            </w:r>
            <w:r w:rsidR="00570A2F">
              <w:rPr>
                <w:rFonts w:ascii="Arial" w:hAnsi="Arial" w:cs="Arial"/>
                <w:sz w:val="24"/>
                <w:szCs w:val="24"/>
                <w:lang w:val="en-ZA"/>
              </w:rPr>
              <w:t>in the provisions of section 113</w:t>
            </w:r>
            <w:r w:rsidR="0027573D">
              <w:rPr>
                <w:rFonts w:ascii="Arial" w:hAnsi="Arial" w:cs="Arial"/>
                <w:sz w:val="24"/>
                <w:szCs w:val="24"/>
                <w:lang w:val="en-ZA"/>
              </w:rPr>
              <w:t xml:space="preserve">. The test is always </w:t>
            </w:r>
            <w:r w:rsidR="00EE5C7A">
              <w:rPr>
                <w:rFonts w:ascii="Arial" w:hAnsi="Arial" w:cs="Arial"/>
                <w:sz w:val="24"/>
                <w:szCs w:val="24"/>
                <w:lang w:val="en-ZA"/>
              </w:rPr>
              <w:t>proof beyond reasonable doubt.</w:t>
            </w:r>
            <w:r w:rsidR="00570A2F">
              <w:rPr>
                <w:rFonts w:ascii="Arial" w:hAnsi="Arial" w:cs="Arial"/>
                <w:sz w:val="24"/>
                <w:szCs w:val="24"/>
                <w:lang w:val="en-ZA"/>
              </w:rPr>
              <w:t xml:space="preserve"> T</w:t>
            </w:r>
            <w:r w:rsidR="0027573D">
              <w:rPr>
                <w:rFonts w:ascii="Arial" w:hAnsi="Arial" w:cs="Arial"/>
                <w:sz w:val="24"/>
                <w:szCs w:val="24"/>
                <w:lang w:val="en-ZA"/>
              </w:rPr>
              <w:t xml:space="preserve">he magistrate had indicated </w:t>
            </w:r>
            <w:r w:rsidR="00570A2F">
              <w:rPr>
                <w:rFonts w:ascii="Arial" w:hAnsi="Arial" w:cs="Arial"/>
                <w:sz w:val="24"/>
                <w:szCs w:val="24"/>
                <w:lang w:val="en-ZA"/>
              </w:rPr>
              <w:t xml:space="preserve">that </w:t>
            </w:r>
            <w:r w:rsidR="0027573D">
              <w:rPr>
                <w:rFonts w:ascii="Arial" w:hAnsi="Arial" w:cs="Arial"/>
                <w:sz w:val="24"/>
                <w:szCs w:val="24"/>
                <w:lang w:val="en-ZA"/>
              </w:rPr>
              <w:t>the accused should have been given an opportunity to develop his defence further</w:t>
            </w:r>
            <w:r w:rsidR="00351D36">
              <w:rPr>
                <w:rFonts w:ascii="Arial" w:hAnsi="Arial" w:cs="Arial"/>
                <w:sz w:val="24"/>
                <w:szCs w:val="24"/>
                <w:lang w:val="en-ZA"/>
              </w:rPr>
              <w:t>,</w:t>
            </w:r>
            <w:r w:rsidR="00570A2F">
              <w:rPr>
                <w:rFonts w:ascii="Arial" w:hAnsi="Arial" w:cs="Arial"/>
                <w:sz w:val="24"/>
                <w:szCs w:val="24"/>
                <w:lang w:val="en-ZA"/>
              </w:rPr>
              <w:t xml:space="preserve"> a clear indication that he was in doubt.</w:t>
            </w:r>
          </w:p>
          <w:p w:rsidR="00F3121C" w:rsidRDefault="00F3121C" w:rsidP="00F3121C">
            <w:pPr>
              <w:spacing w:line="360" w:lineRule="auto"/>
              <w:jc w:val="both"/>
              <w:rPr>
                <w:rFonts w:ascii="Arial" w:hAnsi="Arial" w:cs="Arial"/>
                <w:sz w:val="24"/>
                <w:szCs w:val="24"/>
                <w:lang w:val="en-ZA"/>
              </w:rPr>
            </w:pPr>
          </w:p>
          <w:p w:rsidR="008F74EB" w:rsidRDefault="00F3121C" w:rsidP="00F3121C">
            <w:pPr>
              <w:spacing w:line="360" w:lineRule="auto"/>
              <w:jc w:val="both"/>
              <w:rPr>
                <w:rFonts w:ascii="Helvetica" w:hAnsi="Helvetica" w:cs="Helvetica"/>
                <w:sz w:val="24"/>
                <w:szCs w:val="24"/>
                <w:shd w:val="clear" w:color="auto" w:fill="FFFFFF"/>
              </w:rPr>
            </w:pPr>
            <w:r>
              <w:rPr>
                <w:rFonts w:ascii="Helvetica" w:hAnsi="Helvetica" w:cs="Helvetica"/>
                <w:sz w:val="24"/>
                <w:szCs w:val="24"/>
                <w:shd w:val="clear" w:color="auto" w:fill="FFFFFF"/>
              </w:rPr>
              <w:t>[5]</w:t>
            </w:r>
            <w:r>
              <w:rPr>
                <w:rFonts w:ascii="Helvetica" w:hAnsi="Helvetica" w:cs="Helvetica"/>
                <w:sz w:val="24"/>
                <w:szCs w:val="24"/>
                <w:shd w:val="clear" w:color="auto" w:fill="FFFFFF"/>
              </w:rPr>
              <w:tab/>
            </w:r>
            <w:r w:rsidR="00755D0C" w:rsidRPr="00351D36">
              <w:rPr>
                <w:rFonts w:ascii="Helvetica" w:hAnsi="Helvetica" w:cs="Helvetica"/>
                <w:sz w:val="24"/>
                <w:szCs w:val="24"/>
                <w:shd w:val="clear" w:color="auto" w:fill="FFFFFF"/>
              </w:rPr>
              <w:t xml:space="preserve">I further agree with Liebenberg J statement in the case o </w:t>
            </w:r>
            <w:r w:rsidR="00755D0C" w:rsidRPr="00351D36">
              <w:rPr>
                <w:rStyle w:val="Emphasis"/>
                <w:rFonts w:ascii="Helvetica" w:hAnsi="Helvetica" w:cs="Helvetica"/>
                <w:sz w:val="24"/>
                <w:szCs w:val="24"/>
                <w:shd w:val="clear" w:color="auto" w:fill="FFFFFF"/>
              </w:rPr>
              <w:t xml:space="preserve">S v </w:t>
            </w:r>
            <w:proofErr w:type="spellStart"/>
            <w:r w:rsidR="00755D0C" w:rsidRPr="00351D36">
              <w:rPr>
                <w:rStyle w:val="Emphasis"/>
                <w:rFonts w:ascii="Helvetica" w:hAnsi="Helvetica" w:cs="Helvetica"/>
                <w:sz w:val="24"/>
                <w:szCs w:val="24"/>
                <w:shd w:val="clear" w:color="auto" w:fill="FFFFFF"/>
              </w:rPr>
              <w:t>Hoabeb</w:t>
            </w:r>
            <w:proofErr w:type="spellEnd"/>
            <w:r w:rsidR="00755D0C" w:rsidRPr="00351D36">
              <w:rPr>
                <w:rStyle w:val="Emphasis"/>
                <w:rFonts w:ascii="Helvetica" w:hAnsi="Helvetica" w:cs="Helvetica"/>
                <w:sz w:val="24"/>
                <w:szCs w:val="24"/>
                <w:shd w:val="clear" w:color="auto" w:fill="FFFFFF"/>
              </w:rPr>
              <w:t> </w:t>
            </w:r>
            <w:r w:rsidR="00755D0C" w:rsidRPr="00351D36">
              <w:rPr>
                <w:rFonts w:ascii="Helvetica" w:hAnsi="Helvetica" w:cs="Helvetica"/>
                <w:sz w:val="24"/>
                <w:szCs w:val="24"/>
                <w:shd w:val="clear" w:color="auto" w:fill="FFFFFF"/>
              </w:rPr>
              <w:t>(CR 36/2018) [2018] NAHCMD 140 (24 May 2018)</w:t>
            </w:r>
          </w:p>
          <w:p w:rsidR="008F74EB" w:rsidRDefault="008F74EB" w:rsidP="00F3121C">
            <w:pPr>
              <w:spacing w:line="360" w:lineRule="auto"/>
              <w:jc w:val="both"/>
              <w:rPr>
                <w:rFonts w:ascii="Helvetica" w:hAnsi="Helvetica" w:cs="Helvetica"/>
                <w:sz w:val="24"/>
                <w:szCs w:val="24"/>
                <w:shd w:val="clear" w:color="auto" w:fill="FFFFFF"/>
              </w:rPr>
            </w:pPr>
          </w:p>
          <w:p w:rsidR="00755D0C" w:rsidRPr="00351D36" w:rsidRDefault="008F74EB" w:rsidP="00F3121C">
            <w:pPr>
              <w:spacing w:line="360" w:lineRule="auto"/>
              <w:jc w:val="both"/>
              <w:rPr>
                <w:rFonts w:ascii="Arial" w:hAnsi="Arial" w:cs="Arial"/>
                <w:sz w:val="24"/>
                <w:szCs w:val="24"/>
                <w:lang w:val="en-ZA"/>
              </w:rPr>
            </w:pPr>
            <w:r>
              <w:rPr>
                <w:rFonts w:ascii="Helvetica" w:hAnsi="Helvetica" w:cs="Helvetica"/>
                <w:sz w:val="24"/>
                <w:szCs w:val="24"/>
                <w:shd w:val="clear" w:color="auto" w:fill="FFFFFF"/>
              </w:rPr>
              <w:t xml:space="preserve">         </w:t>
            </w:r>
            <w:r w:rsidR="00755D0C" w:rsidRPr="00351D36">
              <w:rPr>
                <w:rFonts w:ascii="Helvetica" w:hAnsi="Helvetica" w:cs="Helvetica"/>
                <w:sz w:val="24"/>
                <w:szCs w:val="24"/>
                <w:shd w:val="clear" w:color="auto" w:fill="FFFFFF"/>
              </w:rPr>
              <w:t xml:space="preserve"> </w:t>
            </w:r>
            <w:r w:rsidR="00351D36" w:rsidRPr="00351D36">
              <w:rPr>
                <w:rFonts w:ascii="Helvetica" w:hAnsi="Helvetica" w:cs="Helvetica"/>
                <w:shd w:val="clear" w:color="auto" w:fill="FFFFFF"/>
              </w:rPr>
              <w:t>‘</w:t>
            </w:r>
            <w:r w:rsidR="00755D0C" w:rsidRPr="00351D36">
              <w:rPr>
                <w:rFonts w:ascii="Helvetica" w:hAnsi="Helvetica" w:cs="Helvetica"/>
                <w:shd w:val="clear" w:color="auto" w:fill="FFFFFF"/>
              </w:rPr>
              <w:t>The primary purpose of questioning the accused in terms of s 112 (1) (</w:t>
            </w:r>
            <w:r w:rsidR="00755D0C" w:rsidRPr="00351D36">
              <w:rPr>
                <w:rStyle w:val="Emphasis"/>
                <w:rFonts w:ascii="Helvetica" w:hAnsi="Helvetica" w:cs="Helvetica"/>
                <w:shd w:val="clear" w:color="auto" w:fill="FFFFFF"/>
              </w:rPr>
              <w:t>b</w:t>
            </w:r>
            <w:r w:rsidR="00755D0C" w:rsidRPr="00351D36">
              <w:rPr>
                <w:rFonts w:ascii="Helvetica" w:hAnsi="Helvetica" w:cs="Helvetica"/>
                <w:shd w:val="clear" w:color="auto" w:fill="FFFFFF"/>
              </w:rPr>
              <w:t xml:space="preserve">) of the CPA following a plea of guilty, is to safeguard the accused against the result of an unjustified plea of guilty. Moreover, when the court questions the accused it must ensure that s/he admits all elements of the offence in such way that it enables the court to conclude for itself whether the accused is guilty of the offence charged. </w:t>
            </w:r>
            <w:r w:rsidR="00755D0C" w:rsidRPr="00351D36">
              <w:rPr>
                <w:rFonts w:ascii="Helvetica" w:hAnsi="Helvetica" w:cs="Helvetica"/>
                <w:shd w:val="clear" w:color="auto" w:fill="FFFFFF"/>
              </w:rPr>
              <w:lastRenderedPageBreak/>
              <w:t xml:space="preserve">The accused’s answers must establish an unequivocal plea of guilty. If there is any doubt, a plea of not guilty should be entered. The function of the court is not to evaluate the answers as if it were weighing evidence, neither does it have to decide the truthfulness of the answers or draw inferences therefrom. If the accused’s answers suggest a possible </w:t>
            </w:r>
            <w:r w:rsidR="00351D36" w:rsidRPr="00351D36">
              <w:rPr>
                <w:rFonts w:ascii="Helvetica" w:hAnsi="Helvetica" w:cs="Helvetica"/>
                <w:shd w:val="clear" w:color="auto" w:fill="FFFFFF"/>
              </w:rPr>
              <w:t>defense</w:t>
            </w:r>
            <w:r w:rsidR="00755D0C" w:rsidRPr="00351D36">
              <w:rPr>
                <w:rFonts w:ascii="Helvetica" w:hAnsi="Helvetica" w:cs="Helvetica"/>
                <w:shd w:val="clear" w:color="auto" w:fill="FFFFFF"/>
              </w:rPr>
              <w:t>, a plea o</w:t>
            </w:r>
            <w:r w:rsidR="00351D36" w:rsidRPr="00351D36">
              <w:rPr>
                <w:rFonts w:ascii="Helvetica" w:hAnsi="Helvetica" w:cs="Helvetica"/>
                <w:shd w:val="clear" w:color="auto" w:fill="FFFFFF"/>
              </w:rPr>
              <w:t>f not guilty should be recorded</w:t>
            </w:r>
            <w:r w:rsidR="00F3121C">
              <w:rPr>
                <w:rFonts w:ascii="Helvetica" w:hAnsi="Helvetica" w:cs="Helvetica"/>
                <w:shd w:val="clear" w:color="auto" w:fill="FFFFFF"/>
              </w:rPr>
              <w:t>.</w:t>
            </w:r>
            <w:r w:rsidR="00351D36" w:rsidRPr="00351D36">
              <w:rPr>
                <w:rFonts w:ascii="Helvetica" w:hAnsi="Helvetica" w:cs="Helvetica"/>
                <w:shd w:val="clear" w:color="auto" w:fill="FFFFFF"/>
              </w:rPr>
              <w:t>’</w:t>
            </w:r>
          </w:p>
          <w:p w:rsidR="00755D0C" w:rsidRPr="00351D36" w:rsidRDefault="00755D0C" w:rsidP="00755D0C">
            <w:pPr>
              <w:spacing w:line="360" w:lineRule="auto"/>
              <w:ind w:left="601" w:hanging="601"/>
              <w:jc w:val="both"/>
              <w:rPr>
                <w:rFonts w:ascii="Arial" w:hAnsi="Arial" w:cs="Arial"/>
                <w:sz w:val="24"/>
                <w:szCs w:val="24"/>
                <w:lang w:val="en-ZA"/>
              </w:rPr>
            </w:pPr>
          </w:p>
          <w:p w:rsidR="00E602C8" w:rsidRDefault="00E602C8" w:rsidP="00755D0C">
            <w:pPr>
              <w:spacing w:line="360" w:lineRule="auto"/>
              <w:ind w:left="601" w:hanging="601"/>
              <w:jc w:val="both"/>
              <w:rPr>
                <w:rFonts w:ascii="Arial" w:hAnsi="Arial" w:cs="Arial"/>
                <w:sz w:val="24"/>
                <w:szCs w:val="24"/>
                <w:lang w:val="en-ZA"/>
              </w:rPr>
            </w:pPr>
            <w:r>
              <w:rPr>
                <w:rFonts w:ascii="Arial" w:hAnsi="Arial" w:cs="Arial"/>
                <w:sz w:val="24"/>
                <w:szCs w:val="24"/>
                <w:lang w:val="en-ZA"/>
              </w:rPr>
              <w:t>[</w:t>
            </w:r>
            <w:r w:rsidR="00F3121C">
              <w:rPr>
                <w:rFonts w:ascii="Arial" w:hAnsi="Arial" w:cs="Arial"/>
                <w:sz w:val="24"/>
                <w:szCs w:val="24"/>
                <w:lang w:val="en-ZA"/>
              </w:rPr>
              <w:t>6</w:t>
            </w:r>
            <w:r>
              <w:rPr>
                <w:rFonts w:ascii="Arial" w:hAnsi="Arial" w:cs="Arial"/>
                <w:sz w:val="24"/>
                <w:szCs w:val="24"/>
                <w:lang w:val="en-ZA"/>
              </w:rPr>
              <w:t>]</w:t>
            </w:r>
            <w:r w:rsidR="00F3121C">
              <w:rPr>
                <w:rFonts w:ascii="Arial" w:hAnsi="Arial" w:cs="Arial"/>
                <w:sz w:val="24"/>
                <w:szCs w:val="24"/>
                <w:lang w:val="en-ZA"/>
              </w:rPr>
              <w:tab/>
            </w:r>
            <w:r w:rsidR="00570A2F">
              <w:rPr>
                <w:rFonts w:ascii="Arial" w:hAnsi="Arial" w:cs="Arial"/>
                <w:sz w:val="24"/>
                <w:szCs w:val="24"/>
                <w:lang w:val="en-ZA"/>
              </w:rPr>
              <w:t>The Magistrate could not have been satisfied that the accused intended to plead guilty in view of the defence of diminished capacity</w:t>
            </w:r>
            <w:r w:rsidR="00F3121C">
              <w:rPr>
                <w:rFonts w:ascii="Arial" w:hAnsi="Arial" w:cs="Arial"/>
                <w:sz w:val="24"/>
                <w:szCs w:val="24"/>
                <w:lang w:val="en-ZA"/>
              </w:rPr>
              <w:t>.</w:t>
            </w:r>
          </w:p>
          <w:p w:rsidR="00F3121C" w:rsidRDefault="00F3121C" w:rsidP="00755D0C">
            <w:pPr>
              <w:spacing w:line="360" w:lineRule="auto"/>
              <w:ind w:left="601" w:hanging="601"/>
              <w:jc w:val="both"/>
              <w:rPr>
                <w:rFonts w:ascii="Arial" w:hAnsi="Arial" w:cs="Arial"/>
                <w:sz w:val="24"/>
                <w:szCs w:val="24"/>
                <w:lang w:val="en-ZA"/>
              </w:rPr>
            </w:pPr>
          </w:p>
          <w:p w:rsidR="00E602C8" w:rsidRDefault="00E602C8" w:rsidP="00657B39">
            <w:pPr>
              <w:spacing w:line="360" w:lineRule="auto"/>
              <w:jc w:val="both"/>
              <w:rPr>
                <w:rFonts w:ascii="Arial" w:hAnsi="Arial" w:cs="Arial"/>
                <w:sz w:val="24"/>
                <w:szCs w:val="24"/>
                <w:lang w:val="en-ZA"/>
              </w:rPr>
            </w:pPr>
            <w:r>
              <w:rPr>
                <w:rFonts w:ascii="Arial" w:hAnsi="Arial" w:cs="Arial"/>
                <w:sz w:val="24"/>
                <w:szCs w:val="24"/>
                <w:lang w:val="en-ZA"/>
              </w:rPr>
              <w:t>[</w:t>
            </w:r>
            <w:r w:rsidR="00F3121C">
              <w:rPr>
                <w:rFonts w:ascii="Arial" w:hAnsi="Arial" w:cs="Arial"/>
                <w:sz w:val="24"/>
                <w:szCs w:val="24"/>
                <w:lang w:val="en-ZA"/>
              </w:rPr>
              <w:t>7</w:t>
            </w:r>
            <w:r>
              <w:rPr>
                <w:rFonts w:ascii="Arial" w:hAnsi="Arial" w:cs="Arial"/>
                <w:sz w:val="24"/>
                <w:szCs w:val="24"/>
                <w:lang w:val="en-ZA"/>
              </w:rPr>
              <w:t>]</w:t>
            </w:r>
            <w:r w:rsidR="00F3121C">
              <w:rPr>
                <w:rFonts w:ascii="Arial" w:hAnsi="Arial" w:cs="Arial"/>
                <w:sz w:val="24"/>
                <w:szCs w:val="24"/>
                <w:lang w:val="en-ZA"/>
              </w:rPr>
              <w:tab/>
            </w:r>
            <w:r>
              <w:rPr>
                <w:rFonts w:ascii="Arial" w:hAnsi="Arial" w:cs="Arial"/>
                <w:sz w:val="24"/>
                <w:szCs w:val="24"/>
                <w:lang w:val="en-ZA"/>
              </w:rPr>
              <w:t>In the result it is ordered that:</w:t>
            </w:r>
          </w:p>
          <w:p w:rsidR="00BC432D" w:rsidRPr="00557CDE" w:rsidRDefault="00BC432D" w:rsidP="00657B39">
            <w:pPr>
              <w:spacing w:line="360" w:lineRule="auto"/>
              <w:jc w:val="both"/>
              <w:rPr>
                <w:rFonts w:ascii="Arial" w:hAnsi="Arial" w:cs="Arial"/>
                <w:sz w:val="24"/>
                <w:szCs w:val="24"/>
                <w:lang w:val="en-ZA"/>
              </w:rPr>
            </w:pPr>
          </w:p>
          <w:p w:rsidR="00E602C8" w:rsidRDefault="00E602C8" w:rsidP="00EE5C7A">
            <w:pPr>
              <w:pStyle w:val="ListParagraph"/>
              <w:numPr>
                <w:ilvl w:val="0"/>
                <w:numId w:val="2"/>
              </w:numPr>
              <w:spacing w:line="360" w:lineRule="auto"/>
              <w:jc w:val="both"/>
              <w:rPr>
                <w:rFonts w:ascii="Arial" w:hAnsi="Arial" w:cs="Arial"/>
                <w:sz w:val="24"/>
                <w:szCs w:val="24"/>
                <w:lang w:val="en-ZA"/>
              </w:rPr>
            </w:pPr>
            <w:r w:rsidRPr="00557CDE">
              <w:rPr>
                <w:rFonts w:ascii="Arial" w:hAnsi="Arial" w:cs="Arial"/>
                <w:sz w:val="24"/>
                <w:szCs w:val="24"/>
                <w:lang w:val="en-ZA"/>
              </w:rPr>
              <w:t xml:space="preserve">The </w:t>
            </w:r>
            <w:r w:rsidR="0027573D">
              <w:rPr>
                <w:rFonts w:ascii="Arial" w:hAnsi="Arial" w:cs="Arial"/>
                <w:sz w:val="24"/>
                <w:szCs w:val="24"/>
                <w:lang w:val="en-ZA"/>
              </w:rPr>
              <w:t>conviction and sentence are set aside</w:t>
            </w:r>
            <w:r w:rsidR="00F3121C">
              <w:rPr>
                <w:rFonts w:ascii="Arial" w:hAnsi="Arial" w:cs="Arial"/>
                <w:sz w:val="24"/>
                <w:szCs w:val="24"/>
                <w:lang w:val="en-ZA"/>
              </w:rPr>
              <w:t>;</w:t>
            </w:r>
          </w:p>
          <w:p w:rsidR="00F3121C" w:rsidRDefault="00F3121C" w:rsidP="00F3121C">
            <w:pPr>
              <w:pStyle w:val="ListParagraph"/>
              <w:spacing w:line="360" w:lineRule="auto"/>
              <w:ind w:left="961"/>
              <w:jc w:val="both"/>
              <w:rPr>
                <w:rFonts w:ascii="Arial" w:hAnsi="Arial" w:cs="Arial"/>
                <w:sz w:val="24"/>
                <w:szCs w:val="24"/>
                <w:lang w:val="en-ZA"/>
              </w:rPr>
            </w:pPr>
          </w:p>
          <w:p w:rsidR="00EE5C7A" w:rsidRPr="00F3121C" w:rsidRDefault="00EE5C7A" w:rsidP="00EE5C7A">
            <w:pPr>
              <w:pStyle w:val="ListParagraph"/>
              <w:numPr>
                <w:ilvl w:val="0"/>
                <w:numId w:val="2"/>
              </w:numPr>
              <w:spacing w:line="360" w:lineRule="auto"/>
              <w:jc w:val="both"/>
              <w:rPr>
                <w:rFonts w:ascii="Arial" w:hAnsi="Arial" w:cs="Arial"/>
                <w:sz w:val="24"/>
                <w:szCs w:val="24"/>
                <w:lang w:val="en-ZA"/>
              </w:rPr>
            </w:pPr>
            <w:r w:rsidRPr="00F3121C">
              <w:rPr>
                <w:rFonts w:ascii="Arial" w:hAnsi="Arial" w:cs="Arial"/>
                <w:sz w:val="24"/>
                <w:szCs w:val="24"/>
                <w:lang w:val="en-ZA"/>
              </w:rPr>
              <w:t>The matter is remitted to the Magistrate to enter a plea of not guilty in terms of section 113 of the Criminal Procedure Act, Act 51 of 1977 and proceed with trial.</w:t>
            </w:r>
          </w:p>
          <w:p w:rsidR="00E602C8" w:rsidRPr="005406D7" w:rsidRDefault="00E602C8" w:rsidP="00657B39">
            <w:pPr>
              <w:pStyle w:val="ListParagraph"/>
              <w:spacing w:line="360" w:lineRule="auto"/>
              <w:ind w:left="961"/>
              <w:jc w:val="both"/>
              <w:rPr>
                <w:rFonts w:ascii="Arial" w:hAnsi="Arial" w:cs="Arial"/>
                <w:sz w:val="24"/>
                <w:szCs w:val="24"/>
                <w:lang w:val="en-ZA"/>
              </w:rPr>
            </w:pPr>
          </w:p>
        </w:tc>
      </w:tr>
      <w:tr w:rsidR="00E602C8" w:rsidRPr="00B876E9" w:rsidTr="00657B39">
        <w:trPr>
          <w:trHeight w:val="576"/>
        </w:trPr>
        <w:tc>
          <w:tcPr>
            <w:tcW w:w="4606" w:type="dxa"/>
            <w:gridSpan w:val="2"/>
            <w:tcBorders>
              <w:top w:val="single" w:sz="4" w:space="0" w:color="auto"/>
              <w:left w:val="single" w:sz="4" w:space="0" w:color="auto"/>
              <w:bottom w:val="single" w:sz="4" w:space="0" w:color="auto"/>
              <w:right w:val="single" w:sz="4" w:space="0" w:color="auto"/>
            </w:tcBorders>
          </w:tcPr>
          <w:p w:rsidR="00E602C8" w:rsidRPr="00482EC8" w:rsidRDefault="00E602C8" w:rsidP="00657B39">
            <w:pPr>
              <w:spacing w:line="360" w:lineRule="auto"/>
              <w:rPr>
                <w:rFonts w:ascii="Arial" w:hAnsi="Arial" w:cs="Arial"/>
                <w:b/>
                <w:sz w:val="24"/>
                <w:szCs w:val="24"/>
              </w:rPr>
            </w:pPr>
            <w:r>
              <w:rPr>
                <w:rFonts w:ascii="Arial" w:hAnsi="Arial" w:cs="Arial"/>
                <w:b/>
                <w:sz w:val="24"/>
                <w:szCs w:val="24"/>
              </w:rPr>
              <w:lastRenderedPageBreak/>
              <w:t>Judge(s) signature</w:t>
            </w:r>
          </w:p>
        </w:tc>
        <w:tc>
          <w:tcPr>
            <w:tcW w:w="5601" w:type="dxa"/>
            <w:tcBorders>
              <w:top w:val="single" w:sz="4" w:space="0" w:color="auto"/>
              <w:left w:val="single" w:sz="4" w:space="0" w:color="auto"/>
              <w:bottom w:val="single" w:sz="4" w:space="0" w:color="auto"/>
              <w:right w:val="single" w:sz="4" w:space="0" w:color="auto"/>
            </w:tcBorders>
          </w:tcPr>
          <w:p w:rsidR="00E602C8" w:rsidRPr="00482EC8" w:rsidRDefault="00E602C8" w:rsidP="00657B39">
            <w:pPr>
              <w:spacing w:line="360" w:lineRule="auto"/>
              <w:rPr>
                <w:rFonts w:ascii="Arial" w:hAnsi="Arial" w:cs="Arial"/>
                <w:sz w:val="24"/>
                <w:szCs w:val="24"/>
              </w:rPr>
            </w:pPr>
            <w:r w:rsidRPr="00482EC8">
              <w:rPr>
                <w:rFonts w:ascii="Arial" w:hAnsi="Arial" w:cs="Arial"/>
                <w:b/>
                <w:sz w:val="24"/>
                <w:szCs w:val="24"/>
              </w:rPr>
              <w:t>Comments:</w:t>
            </w:r>
            <w:r>
              <w:rPr>
                <w:rFonts w:ascii="Arial" w:hAnsi="Arial" w:cs="Arial"/>
                <w:sz w:val="24"/>
                <w:szCs w:val="24"/>
              </w:rPr>
              <w:t xml:space="preserve">  </w:t>
            </w:r>
          </w:p>
        </w:tc>
      </w:tr>
      <w:tr w:rsidR="00E34E3E" w:rsidRPr="00B876E9" w:rsidTr="00657B39">
        <w:trPr>
          <w:trHeight w:val="860"/>
        </w:trPr>
        <w:tc>
          <w:tcPr>
            <w:tcW w:w="4606" w:type="dxa"/>
            <w:gridSpan w:val="2"/>
            <w:tcBorders>
              <w:top w:val="single" w:sz="4" w:space="0" w:color="auto"/>
              <w:left w:val="single" w:sz="4" w:space="0" w:color="auto"/>
              <w:bottom w:val="single" w:sz="4" w:space="0" w:color="auto"/>
              <w:right w:val="single" w:sz="4" w:space="0" w:color="auto"/>
            </w:tcBorders>
          </w:tcPr>
          <w:p w:rsidR="00E34E3E" w:rsidRPr="00AC190B" w:rsidRDefault="00E34E3E" w:rsidP="00E34E3E">
            <w:pPr>
              <w:spacing w:line="360" w:lineRule="auto"/>
              <w:rPr>
                <w:rFonts w:ascii="Arial" w:hAnsi="Arial" w:cs="Arial"/>
                <w:sz w:val="24"/>
                <w:szCs w:val="24"/>
              </w:rPr>
            </w:pPr>
            <w:r>
              <w:rPr>
                <w:rFonts w:ascii="Arial" w:hAnsi="Arial" w:cs="Arial"/>
                <w:sz w:val="24"/>
                <w:szCs w:val="24"/>
              </w:rPr>
              <w:t>Diergaardt A</w:t>
            </w:r>
            <w:r w:rsidRPr="00AC190B">
              <w:rPr>
                <w:rFonts w:ascii="Arial" w:hAnsi="Arial" w:cs="Arial"/>
                <w:sz w:val="24"/>
                <w:szCs w:val="24"/>
              </w:rPr>
              <w:t>J:</w:t>
            </w:r>
          </w:p>
        </w:tc>
        <w:tc>
          <w:tcPr>
            <w:tcW w:w="5601" w:type="dxa"/>
            <w:tcBorders>
              <w:top w:val="single" w:sz="4" w:space="0" w:color="auto"/>
              <w:left w:val="single" w:sz="4" w:space="0" w:color="auto"/>
              <w:bottom w:val="single" w:sz="4" w:space="0" w:color="auto"/>
              <w:right w:val="single" w:sz="4" w:space="0" w:color="auto"/>
            </w:tcBorders>
          </w:tcPr>
          <w:p w:rsidR="00E34E3E" w:rsidRDefault="00E34E3E" w:rsidP="00E34E3E">
            <w:pPr>
              <w:spacing w:line="360" w:lineRule="auto"/>
              <w:rPr>
                <w:rFonts w:ascii="Arial" w:hAnsi="Arial" w:cs="Arial"/>
                <w:sz w:val="24"/>
                <w:szCs w:val="24"/>
              </w:rPr>
            </w:pPr>
          </w:p>
          <w:p w:rsidR="00E34E3E" w:rsidRPr="00AC190B" w:rsidRDefault="00E34E3E" w:rsidP="00E34E3E">
            <w:pPr>
              <w:spacing w:line="360" w:lineRule="auto"/>
              <w:rPr>
                <w:rFonts w:ascii="Arial" w:hAnsi="Arial" w:cs="Arial"/>
                <w:sz w:val="24"/>
                <w:szCs w:val="24"/>
              </w:rPr>
            </w:pPr>
          </w:p>
        </w:tc>
      </w:tr>
      <w:tr w:rsidR="00E34E3E" w:rsidRPr="00B876E9" w:rsidTr="00657B39">
        <w:trPr>
          <w:trHeight w:val="770"/>
        </w:trPr>
        <w:tc>
          <w:tcPr>
            <w:tcW w:w="4606" w:type="dxa"/>
            <w:gridSpan w:val="2"/>
            <w:tcBorders>
              <w:top w:val="single" w:sz="4" w:space="0" w:color="auto"/>
              <w:left w:val="single" w:sz="4" w:space="0" w:color="auto"/>
              <w:bottom w:val="single" w:sz="4" w:space="0" w:color="auto"/>
              <w:right w:val="single" w:sz="4" w:space="0" w:color="auto"/>
            </w:tcBorders>
          </w:tcPr>
          <w:p w:rsidR="00E34E3E" w:rsidRPr="00482EC8" w:rsidRDefault="00E34E3E" w:rsidP="00E34E3E">
            <w:pPr>
              <w:spacing w:line="360" w:lineRule="auto"/>
              <w:rPr>
                <w:rFonts w:ascii="Arial" w:hAnsi="Arial" w:cs="Arial"/>
                <w:sz w:val="24"/>
                <w:szCs w:val="24"/>
              </w:rPr>
            </w:pPr>
            <w:r w:rsidRPr="00AC190B">
              <w:rPr>
                <w:rFonts w:ascii="Arial" w:hAnsi="Arial" w:cs="Arial"/>
                <w:sz w:val="24"/>
                <w:szCs w:val="24"/>
              </w:rPr>
              <w:t>January J:</w:t>
            </w:r>
          </w:p>
        </w:tc>
        <w:tc>
          <w:tcPr>
            <w:tcW w:w="5601" w:type="dxa"/>
            <w:tcBorders>
              <w:top w:val="single" w:sz="4" w:space="0" w:color="auto"/>
              <w:left w:val="single" w:sz="4" w:space="0" w:color="auto"/>
              <w:bottom w:val="single" w:sz="4" w:space="0" w:color="auto"/>
              <w:right w:val="single" w:sz="4" w:space="0" w:color="auto"/>
            </w:tcBorders>
          </w:tcPr>
          <w:p w:rsidR="00E34E3E" w:rsidRPr="00482EC8" w:rsidRDefault="00E34E3E" w:rsidP="00E34E3E">
            <w:pPr>
              <w:spacing w:line="360" w:lineRule="auto"/>
              <w:rPr>
                <w:rFonts w:ascii="Arial" w:hAnsi="Arial" w:cs="Arial"/>
                <w:sz w:val="24"/>
                <w:szCs w:val="24"/>
              </w:rPr>
            </w:pPr>
          </w:p>
        </w:tc>
      </w:tr>
    </w:tbl>
    <w:p w:rsidR="00970356" w:rsidRDefault="00970356">
      <w:pPr>
        <w:rPr>
          <w:rFonts w:ascii="Arial" w:hAnsi="Arial" w:cs="Arial"/>
          <w:b/>
          <w:sz w:val="24"/>
          <w:szCs w:val="24"/>
        </w:rPr>
      </w:pPr>
    </w:p>
    <w:p w:rsidR="0027573D" w:rsidRDefault="0027573D"/>
    <w:sectPr w:rsidR="0027573D" w:rsidSect="00A24A7E">
      <w:headerReference w:type="default" r:id="rId8"/>
      <w:pgSz w:w="12240" w:h="15840"/>
      <w:pgMar w:top="993" w:right="1440" w:bottom="42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FC5" w:rsidRDefault="00556FC5">
      <w:pPr>
        <w:spacing w:after="0" w:line="240" w:lineRule="auto"/>
      </w:pPr>
      <w:r>
        <w:separator/>
      </w:r>
    </w:p>
  </w:endnote>
  <w:endnote w:type="continuationSeparator" w:id="0">
    <w:p w:rsidR="00556FC5" w:rsidRDefault="0055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FC5" w:rsidRDefault="00556FC5">
      <w:pPr>
        <w:spacing w:after="0" w:line="240" w:lineRule="auto"/>
      </w:pPr>
      <w:r>
        <w:separator/>
      </w:r>
    </w:p>
  </w:footnote>
  <w:footnote w:type="continuationSeparator" w:id="0">
    <w:p w:rsidR="00556FC5" w:rsidRDefault="00556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848777"/>
      <w:docPartObj>
        <w:docPartGallery w:val="Page Numbers (Top of Page)"/>
        <w:docPartUnique/>
      </w:docPartObj>
    </w:sdtPr>
    <w:sdtEndPr>
      <w:rPr>
        <w:noProof/>
      </w:rPr>
    </w:sdtEndPr>
    <w:sdtContent>
      <w:p w:rsidR="00A24A7E" w:rsidRDefault="00EE5C7A">
        <w:pPr>
          <w:pStyle w:val="Header"/>
          <w:jc w:val="right"/>
        </w:pPr>
        <w:r>
          <w:fldChar w:fldCharType="begin"/>
        </w:r>
        <w:r>
          <w:instrText xml:space="preserve"> PAGE   \* MERGEFORMAT </w:instrText>
        </w:r>
        <w:r>
          <w:fldChar w:fldCharType="separate"/>
        </w:r>
        <w:r w:rsidR="008F74EB">
          <w:rPr>
            <w:noProof/>
          </w:rPr>
          <w:t>3</w:t>
        </w:r>
        <w:r>
          <w:rPr>
            <w:noProof/>
          </w:rPr>
          <w:fldChar w:fldCharType="end"/>
        </w:r>
      </w:p>
    </w:sdtContent>
  </w:sdt>
  <w:p w:rsidR="00A24A7E" w:rsidRDefault="00556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6D42"/>
    <w:multiLevelType w:val="hybridMultilevel"/>
    <w:tmpl w:val="C05ABFF8"/>
    <w:lvl w:ilvl="0" w:tplc="5D04C984">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 w15:restartNumberingAfterBreak="0">
    <w:nsid w:val="41AE04CD"/>
    <w:multiLevelType w:val="hybridMultilevel"/>
    <w:tmpl w:val="B0E618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C8"/>
    <w:rsid w:val="001327FA"/>
    <w:rsid w:val="001902FD"/>
    <w:rsid w:val="0027573D"/>
    <w:rsid w:val="00282212"/>
    <w:rsid w:val="00351D36"/>
    <w:rsid w:val="003A0692"/>
    <w:rsid w:val="00450536"/>
    <w:rsid w:val="00556FC5"/>
    <w:rsid w:val="00570A2F"/>
    <w:rsid w:val="006246EF"/>
    <w:rsid w:val="006314B0"/>
    <w:rsid w:val="00755D0C"/>
    <w:rsid w:val="0078512C"/>
    <w:rsid w:val="007C65EE"/>
    <w:rsid w:val="00825B62"/>
    <w:rsid w:val="008A3DA1"/>
    <w:rsid w:val="008F74EB"/>
    <w:rsid w:val="009106EF"/>
    <w:rsid w:val="00970356"/>
    <w:rsid w:val="00B30E1E"/>
    <w:rsid w:val="00BC432D"/>
    <w:rsid w:val="00C87934"/>
    <w:rsid w:val="00D05369"/>
    <w:rsid w:val="00D10AE8"/>
    <w:rsid w:val="00D25E72"/>
    <w:rsid w:val="00D323B1"/>
    <w:rsid w:val="00E34E3E"/>
    <w:rsid w:val="00E50783"/>
    <w:rsid w:val="00E560BD"/>
    <w:rsid w:val="00E602C8"/>
    <w:rsid w:val="00EE5C7A"/>
    <w:rsid w:val="00F3121C"/>
    <w:rsid w:val="00FD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48712-0A93-4B9E-B414-2A4E8E85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2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2C8"/>
    <w:pPr>
      <w:ind w:left="720"/>
      <w:contextualSpacing/>
    </w:pPr>
  </w:style>
  <w:style w:type="paragraph" w:styleId="Header">
    <w:name w:val="header"/>
    <w:basedOn w:val="Normal"/>
    <w:link w:val="HeaderChar"/>
    <w:uiPriority w:val="99"/>
    <w:unhideWhenUsed/>
    <w:rsid w:val="00E60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2C8"/>
  </w:style>
  <w:style w:type="character" w:styleId="Emphasis">
    <w:name w:val="Emphasis"/>
    <w:basedOn w:val="DefaultParagraphFont"/>
    <w:uiPriority w:val="20"/>
    <w:qFormat/>
    <w:rsid w:val="00755D0C"/>
    <w:rPr>
      <w:i/>
      <w:iCs/>
    </w:rPr>
  </w:style>
  <w:style w:type="character" w:styleId="Hyperlink">
    <w:name w:val="Hyperlink"/>
    <w:basedOn w:val="DefaultParagraphFont"/>
    <w:uiPriority w:val="99"/>
    <w:semiHidden/>
    <w:unhideWhenUsed/>
    <w:rsid w:val="00755D0C"/>
    <w:rPr>
      <w:color w:val="0000FF"/>
      <w:u w:val="single"/>
    </w:rPr>
  </w:style>
  <w:style w:type="paragraph" w:styleId="BalloonText">
    <w:name w:val="Balloon Text"/>
    <w:basedOn w:val="Normal"/>
    <w:link w:val="BalloonTextChar"/>
    <w:uiPriority w:val="99"/>
    <w:semiHidden/>
    <w:unhideWhenUsed/>
    <w:rsid w:val="00631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2020-08-26T18:30:00+00:00</Judgment_x0020_Date>
  </documentManagement>
</p:properties>
</file>

<file path=customXml/itemProps1.xml><?xml version="1.0" encoding="utf-8"?>
<ds:datastoreItem xmlns:ds="http://schemas.openxmlformats.org/officeDocument/2006/customXml" ds:itemID="{8F257712-8E25-44CA-99E2-6DE274F3BB34}"/>
</file>

<file path=customXml/itemProps2.xml><?xml version="1.0" encoding="utf-8"?>
<ds:datastoreItem xmlns:ds="http://schemas.openxmlformats.org/officeDocument/2006/customXml" ds:itemID="{06B35C3A-3236-41F3-83DA-F1B01C41C1E4}"/>
</file>

<file path=customXml/itemProps3.xml><?xml version="1.0" encoding="utf-8"?>
<ds:datastoreItem xmlns:ds="http://schemas.openxmlformats.org/officeDocument/2006/customXml" ds:itemID="{93D91D86-CCA8-4284-89F4-3082C08DC220}"/>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Mbishi (CR 47-2020) [2020] NAHCNLD 117 (27 August 2020)</dc:title>
  <dc:subject/>
  <dc:creator>Billy M. Lutaka</dc:creator>
  <cp:keywords/>
  <dc:description/>
  <cp:lastModifiedBy>Administrator</cp:lastModifiedBy>
  <cp:revision>2</cp:revision>
  <cp:lastPrinted>2020-08-25T13:29:00Z</cp:lastPrinted>
  <dcterms:created xsi:type="dcterms:W3CDTF">2020-08-31T08:52:00Z</dcterms:created>
  <dcterms:modified xsi:type="dcterms:W3CDTF">2020-08-31T08:52:00Z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