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B44" w:rsidRPr="0070508F" w:rsidRDefault="00217B44" w:rsidP="00217B44">
      <w:pPr>
        <w:spacing w:after="0" w:line="360" w:lineRule="auto"/>
        <w:jc w:val="both"/>
        <w:rPr>
          <w:rFonts w:ascii="Arial" w:hAnsi="Arial" w:cs="Arial"/>
          <w:b/>
          <w:sz w:val="24"/>
          <w:szCs w:val="24"/>
          <w:lang w:val="en-US"/>
        </w:rPr>
      </w:pPr>
      <w:r w:rsidRPr="0070508F">
        <w:rPr>
          <w:noProof/>
          <w:lang w:val="en-US"/>
        </w:rPr>
        <mc:AlternateContent>
          <mc:Choice Requires="wps">
            <w:drawing>
              <wp:anchor distT="0" distB="0" distL="114300" distR="114300" simplePos="0" relativeHeight="251659264" behindDoc="0" locked="0" layoutInCell="1" allowOverlap="1" wp14:anchorId="19B23762" wp14:editId="65036FC2">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217B44" w:rsidRPr="0070508F" w:rsidRDefault="00217B44" w:rsidP="00217B44">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23762"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217B44" w:rsidRPr="0070508F" w:rsidRDefault="00217B44" w:rsidP="00217B44">
                      <w:pPr>
                        <w:jc w:val="right"/>
                      </w:pPr>
                    </w:p>
                  </w:txbxContent>
                </v:textbox>
              </v:shape>
            </w:pict>
          </mc:Fallback>
        </mc:AlternateContent>
      </w:r>
      <w:r w:rsidRPr="0070508F">
        <w:rPr>
          <w:rFonts w:ascii="Arial" w:hAnsi="Arial" w:cs="Arial"/>
          <w:b/>
          <w:sz w:val="24"/>
          <w:szCs w:val="24"/>
          <w:lang w:val="en-US"/>
        </w:rPr>
        <w:t xml:space="preserve">                                                 REPUBLIC OF NAMIBIA</w:t>
      </w:r>
    </w:p>
    <w:p w:rsidR="00217B44" w:rsidRDefault="00F05D03" w:rsidP="00217B44">
      <w:pPr>
        <w:spacing w:after="0" w:line="360" w:lineRule="auto"/>
        <w:jc w:val="center"/>
        <w:rPr>
          <w:rFonts w:ascii="Arial" w:hAnsi="Arial" w:cs="Arial"/>
          <w:b/>
          <w:sz w:val="28"/>
          <w:szCs w:val="32"/>
          <w:lang w:val="en-US"/>
        </w:rPr>
      </w:pPr>
      <w:r w:rsidRPr="00B876E9">
        <w:rPr>
          <w:rFonts w:ascii="Arial" w:hAnsi="Arial" w:cs="Arial"/>
          <w:b/>
          <w:noProof/>
          <w:sz w:val="24"/>
          <w:szCs w:val="24"/>
          <w:lang w:val="en-US"/>
        </w:rPr>
        <w:drawing>
          <wp:inline distT="0" distB="0" distL="0" distR="0" wp14:anchorId="1199740F" wp14:editId="47062250">
            <wp:extent cx="1123950" cy="1143000"/>
            <wp:effectExtent l="0" t="0" r="0" b="0"/>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p w:rsidR="00217B44" w:rsidRDefault="00217B44" w:rsidP="00217B44">
      <w:pPr>
        <w:spacing w:after="0" w:line="360" w:lineRule="auto"/>
        <w:jc w:val="center"/>
        <w:rPr>
          <w:rFonts w:ascii="Arial" w:hAnsi="Arial" w:cs="Arial"/>
          <w:bCs/>
          <w:sz w:val="24"/>
          <w:szCs w:val="24"/>
          <w:lang w:val="en-US"/>
        </w:rPr>
      </w:pPr>
      <w:r>
        <w:rPr>
          <w:rFonts w:ascii="Arial" w:hAnsi="Arial" w:cs="Arial"/>
          <w:b/>
          <w:sz w:val="24"/>
          <w:szCs w:val="24"/>
          <w:lang w:val="en-US"/>
        </w:rPr>
        <w:t>HIGH COURT OF NAMIBIA NORTHERN LOCAL DIVISION, OSHAKATI</w:t>
      </w:r>
    </w:p>
    <w:p w:rsidR="00217B44" w:rsidRDefault="00217B44" w:rsidP="00217B44">
      <w:pPr>
        <w:spacing w:after="0" w:line="360" w:lineRule="auto"/>
        <w:jc w:val="center"/>
        <w:rPr>
          <w:rFonts w:ascii="Arial" w:hAnsi="Arial" w:cs="Arial"/>
          <w:b/>
          <w:sz w:val="24"/>
          <w:szCs w:val="24"/>
          <w:lang w:val="en-US"/>
        </w:rPr>
      </w:pPr>
    </w:p>
    <w:p w:rsidR="00217B44" w:rsidRDefault="00217B44" w:rsidP="00217B44">
      <w:pPr>
        <w:spacing w:after="0" w:line="360" w:lineRule="auto"/>
        <w:ind w:left="2880" w:firstLine="720"/>
        <w:rPr>
          <w:rFonts w:ascii="Arial" w:hAnsi="Arial" w:cs="Arial"/>
          <w:b/>
          <w:sz w:val="24"/>
          <w:szCs w:val="24"/>
          <w:lang w:val="en-US"/>
        </w:rPr>
      </w:pPr>
      <w:r>
        <w:rPr>
          <w:rFonts w:ascii="Arial" w:hAnsi="Arial" w:cs="Arial"/>
          <w:b/>
          <w:sz w:val="24"/>
          <w:szCs w:val="24"/>
          <w:lang w:val="en-US"/>
        </w:rPr>
        <w:t>REVIEW JUDGMENT</w:t>
      </w:r>
    </w:p>
    <w:p w:rsidR="00217B44" w:rsidRPr="005460A6" w:rsidRDefault="00217B44" w:rsidP="00217B44">
      <w:pPr>
        <w:tabs>
          <w:tab w:val="right" w:pos="9000"/>
        </w:tabs>
        <w:spacing w:after="0" w:line="360" w:lineRule="auto"/>
        <w:jc w:val="center"/>
        <w:rPr>
          <w:rFonts w:ascii="Arial" w:hAnsi="Arial" w:cs="Arial"/>
          <w:sz w:val="24"/>
          <w:szCs w:val="24"/>
          <w:lang w:val="en-US"/>
        </w:rPr>
      </w:pPr>
      <w:r>
        <w:rPr>
          <w:rFonts w:ascii="Arial" w:hAnsi="Arial" w:cs="Arial"/>
          <w:b/>
          <w:color w:val="FF0000"/>
          <w:sz w:val="24"/>
          <w:szCs w:val="24"/>
          <w:lang w:val="en-US"/>
        </w:rPr>
        <w:tab/>
      </w:r>
      <w:r w:rsidR="00651A75" w:rsidRPr="005460A6">
        <w:rPr>
          <w:rFonts w:ascii="Arial" w:hAnsi="Arial" w:cs="Arial"/>
          <w:sz w:val="24"/>
          <w:szCs w:val="24"/>
          <w:lang w:val="en-US"/>
        </w:rPr>
        <w:t>CR</w:t>
      </w:r>
      <w:r w:rsidR="001F3A7C" w:rsidRPr="005460A6">
        <w:rPr>
          <w:rFonts w:ascii="Arial" w:hAnsi="Arial" w:cs="Arial"/>
          <w:sz w:val="24"/>
          <w:szCs w:val="24"/>
          <w:lang w:val="en-US"/>
        </w:rPr>
        <w:t xml:space="preserve"> N</w:t>
      </w:r>
      <w:r w:rsidR="00651A75" w:rsidRPr="005460A6">
        <w:rPr>
          <w:rFonts w:ascii="Arial" w:hAnsi="Arial" w:cs="Arial"/>
          <w:sz w:val="24"/>
          <w:szCs w:val="24"/>
          <w:lang w:val="en-US"/>
        </w:rPr>
        <w:t>o</w:t>
      </w:r>
      <w:r w:rsidR="001F3A7C" w:rsidRPr="005460A6">
        <w:rPr>
          <w:rFonts w:ascii="Arial" w:hAnsi="Arial" w:cs="Arial"/>
          <w:sz w:val="24"/>
          <w:szCs w:val="24"/>
          <w:lang w:val="en-US"/>
        </w:rPr>
        <w:t>.</w:t>
      </w:r>
      <w:r w:rsidR="00651A75" w:rsidRPr="005460A6">
        <w:rPr>
          <w:rFonts w:ascii="Arial" w:hAnsi="Arial" w:cs="Arial"/>
          <w:sz w:val="24"/>
          <w:szCs w:val="24"/>
          <w:lang w:val="en-US"/>
        </w:rPr>
        <w:t>: 28/2020</w:t>
      </w:r>
    </w:p>
    <w:p w:rsidR="00217B44" w:rsidRPr="007404C8" w:rsidRDefault="00217B44" w:rsidP="00217B44">
      <w:pPr>
        <w:spacing w:line="360" w:lineRule="auto"/>
        <w:jc w:val="both"/>
        <w:rPr>
          <w:rFonts w:ascii="Arial" w:hAnsi="Arial" w:cs="Arial"/>
          <w:sz w:val="24"/>
          <w:szCs w:val="24"/>
        </w:rPr>
      </w:pPr>
      <w:r w:rsidRPr="007404C8">
        <w:rPr>
          <w:rFonts w:ascii="Arial" w:hAnsi="Arial" w:cs="Arial"/>
          <w:sz w:val="24"/>
          <w:szCs w:val="24"/>
        </w:rPr>
        <w:t>In the matter between:</w:t>
      </w:r>
    </w:p>
    <w:p w:rsidR="00217B44" w:rsidRDefault="00217B44" w:rsidP="00217B44">
      <w:pPr>
        <w:spacing w:after="0" w:line="360" w:lineRule="auto"/>
        <w:ind w:left="2160" w:hanging="2160"/>
        <w:rPr>
          <w:rFonts w:ascii="Arial" w:hAnsi="Arial" w:cs="Arial"/>
          <w:b/>
          <w:sz w:val="24"/>
          <w:szCs w:val="24"/>
        </w:rPr>
      </w:pPr>
      <w:r>
        <w:rPr>
          <w:rFonts w:ascii="Arial" w:hAnsi="Arial" w:cs="Arial"/>
          <w:b/>
          <w:sz w:val="24"/>
          <w:szCs w:val="24"/>
        </w:rPr>
        <w:t>THE STATE</w:t>
      </w:r>
    </w:p>
    <w:p w:rsidR="00217B44" w:rsidRDefault="00217B44" w:rsidP="00217B44">
      <w:pPr>
        <w:spacing w:after="0" w:line="360" w:lineRule="auto"/>
        <w:ind w:left="2160" w:hanging="2160"/>
        <w:rPr>
          <w:rFonts w:ascii="Arial" w:hAnsi="Arial" w:cs="Arial"/>
          <w:b/>
          <w:sz w:val="24"/>
          <w:szCs w:val="24"/>
        </w:rPr>
      </w:pPr>
    </w:p>
    <w:p w:rsidR="00217B44" w:rsidRDefault="00217B44" w:rsidP="00217B44">
      <w:pPr>
        <w:spacing w:after="0" w:line="360" w:lineRule="auto"/>
        <w:ind w:left="2160" w:hanging="2160"/>
        <w:rPr>
          <w:rFonts w:ascii="Arial" w:hAnsi="Arial" w:cs="Arial"/>
          <w:b/>
          <w:sz w:val="24"/>
          <w:szCs w:val="24"/>
        </w:rPr>
      </w:pPr>
      <w:proofErr w:type="gramStart"/>
      <w:r>
        <w:rPr>
          <w:rFonts w:ascii="Arial" w:hAnsi="Arial" w:cs="Arial"/>
          <w:b/>
          <w:sz w:val="24"/>
          <w:szCs w:val="24"/>
        </w:rPr>
        <w:t>v</w:t>
      </w:r>
      <w:proofErr w:type="gramEnd"/>
    </w:p>
    <w:p w:rsidR="00217B44" w:rsidRDefault="00217B44" w:rsidP="00217B44">
      <w:pPr>
        <w:spacing w:after="0" w:line="360" w:lineRule="auto"/>
        <w:ind w:left="2160" w:hanging="2160"/>
        <w:rPr>
          <w:rFonts w:ascii="Arial" w:hAnsi="Arial" w:cs="Arial"/>
          <w:b/>
          <w:sz w:val="24"/>
          <w:szCs w:val="24"/>
        </w:rPr>
      </w:pPr>
    </w:p>
    <w:p w:rsidR="00217B44" w:rsidRDefault="00217B44" w:rsidP="00217B44">
      <w:pPr>
        <w:spacing w:after="0" w:line="360" w:lineRule="auto"/>
        <w:ind w:left="2160" w:hanging="2160"/>
        <w:rPr>
          <w:rFonts w:ascii="Arial" w:hAnsi="Arial" w:cs="Arial"/>
          <w:b/>
          <w:sz w:val="24"/>
          <w:szCs w:val="24"/>
        </w:rPr>
      </w:pPr>
      <w:r>
        <w:rPr>
          <w:rFonts w:ascii="Arial" w:hAnsi="Arial" w:cs="Arial"/>
          <w:b/>
          <w:sz w:val="24"/>
          <w:szCs w:val="24"/>
        </w:rPr>
        <w:t>RUTENI MUHARUKUA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C6461">
        <w:rPr>
          <w:rFonts w:ascii="Arial" w:hAnsi="Arial" w:cs="Arial"/>
          <w:b/>
          <w:sz w:val="24"/>
          <w:szCs w:val="24"/>
        </w:rPr>
        <w:t xml:space="preserve">         </w:t>
      </w:r>
      <w:r>
        <w:rPr>
          <w:rFonts w:ascii="Arial" w:hAnsi="Arial" w:cs="Arial"/>
          <w:b/>
          <w:sz w:val="24"/>
          <w:szCs w:val="24"/>
        </w:rPr>
        <w:t>ACCUSED</w:t>
      </w:r>
    </w:p>
    <w:p w:rsidR="00217B44" w:rsidRDefault="00217B44" w:rsidP="00217B44">
      <w:pPr>
        <w:spacing w:after="0" w:line="360" w:lineRule="auto"/>
        <w:ind w:left="2160" w:hanging="2160"/>
        <w:rPr>
          <w:rFonts w:ascii="Arial" w:hAnsi="Arial" w:cs="Arial"/>
          <w:b/>
          <w:sz w:val="24"/>
          <w:szCs w:val="24"/>
        </w:rPr>
      </w:pPr>
    </w:p>
    <w:p w:rsidR="00217B44" w:rsidRPr="00787B00" w:rsidRDefault="00217B44" w:rsidP="00217B44">
      <w:pPr>
        <w:spacing w:after="0" w:line="360" w:lineRule="auto"/>
        <w:ind w:left="2160" w:hanging="2160"/>
        <w:rPr>
          <w:rFonts w:ascii="Arial" w:hAnsi="Arial" w:cs="Arial"/>
          <w:sz w:val="24"/>
          <w:szCs w:val="24"/>
          <w:lang w:val="en-US"/>
        </w:rPr>
      </w:pPr>
      <w:r w:rsidRPr="00787B00">
        <w:rPr>
          <w:rFonts w:ascii="Arial" w:hAnsi="Arial" w:cs="Arial"/>
          <w:sz w:val="24"/>
          <w:szCs w:val="24"/>
        </w:rPr>
        <w:t xml:space="preserve">                        (HIGH COURT NLD REVIEW CASE REF NO: </w:t>
      </w:r>
      <w:r w:rsidRPr="00C530A0">
        <w:rPr>
          <w:rFonts w:ascii="Arial" w:hAnsi="Arial" w:cs="Arial"/>
          <w:sz w:val="24"/>
          <w:szCs w:val="24"/>
        </w:rPr>
        <w:t>(358</w:t>
      </w:r>
      <w:r w:rsidRPr="00787B00">
        <w:rPr>
          <w:rFonts w:ascii="Arial" w:hAnsi="Arial" w:cs="Arial"/>
          <w:sz w:val="24"/>
          <w:szCs w:val="24"/>
        </w:rPr>
        <w:t>/2019)</w:t>
      </w:r>
    </w:p>
    <w:p w:rsidR="00217B44" w:rsidRPr="007404C8" w:rsidRDefault="00217B44" w:rsidP="00217B44">
      <w:pPr>
        <w:spacing w:line="360" w:lineRule="auto"/>
        <w:jc w:val="both"/>
        <w:rPr>
          <w:rFonts w:ascii="Arial" w:hAnsi="Arial" w:cs="Arial"/>
          <w:b/>
          <w:sz w:val="24"/>
          <w:szCs w:val="24"/>
        </w:rPr>
      </w:pP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p>
    <w:p w:rsidR="00217B44" w:rsidRDefault="00217B44" w:rsidP="00217B44">
      <w:pPr>
        <w:spacing w:line="360" w:lineRule="auto"/>
        <w:jc w:val="both"/>
        <w:rPr>
          <w:rFonts w:ascii="Arial" w:hAnsi="Arial" w:cs="Arial"/>
          <w:sz w:val="24"/>
          <w:szCs w:val="24"/>
        </w:rPr>
      </w:pPr>
      <w:r w:rsidRPr="00ED5B53">
        <w:rPr>
          <w:rFonts w:ascii="Arial" w:hAnsi="Arial" w:cs="Arial"/>
          <w:b/>
          <w:sz w:val="24"/>
          <w:szCs w:val="24"/>
        </w:rPr>
        <w:t>Neutral citation</w:t>
      </w:r>
      <w:r w:rsidRPr="00ED5B53">
        <w:rPr>
          <w:rFonts w:ascii="Arial" w:hAnsi="Arial" w:cs="Arial"/>
          <w:i/>
          <w:sz w:val="24"/>
          <w:szCs w:val="24"/>
        </w:rPr>
        <w:t xml:space="preserve">:   </w:t>
      </w:r>
      <w:r w:rsidR="00C530A0">
        <w:rPr>
          <w:rFonts w:ascii="Arial" w:hAnsi="Arial" w:cs="Arial"/>
          <w:i/>
          <w:sz w:val="24"/>
          <w:szCs w:val="24"/>
        </w:rPr>
        <w:t>S</w:t>
      </w:r>
      <w:r w:rsidR="00C530A0" w:rsidRPr="00ED5B53">
        <w:rPr>
          <w:rFonts w:ascii="Arial" w:hAnsi="Arial" w:cs="Arial"/>
          <w:i/>
          <w:sz w:val="24"/>
          <w:szCs w:val="24"/>
        </w:rPr>
        <w:t xml:space="preserve"> v</w:t>
      </w:r>
      <w:r w:rsidR="00C530A0" w:rsidRPr="00B334E4">
        <w:rPr>
          <w:rFonts w:ascii="Arial" w:hAnsi="Arial" w:cs="Arial"/>
          <w:i/>
          <w:sz w:val="24"/>
          <w:szCs w:val="24"/>
        </w:rPr>
        <w:t xml:space="preserve"> </w:t>
      </w:r>
      <w:proofErr w:type="spellStart"/>
      <w:r w:rsidR="00C530A0">
        <w:rPr>
          <w:rFonts w:ascii="Arial" w:hAnsi="Arial" w:cs="Arial"/>
          <w:i/>
          <w:sz w:val="24"/>
          <w:szCs w:val="24"/>
        </w:rPr>
        <w:t>Muharukua</w:t>
      </w:r>
      <w:proofErr w:type="spellEnd"/>
      <w:r w:rsidR="00C530A0" w:rsidRPr="00ED5B53">
        <w:rPr>
          <w:rFonts w:ascii="Arial" w:hAnsi="Arial" w:cs="Arial"/>
          <w:i/>
          <w:sz w:val="24"/>
          <w:szCs w:val="24"/>
        </w:rPr>
        <w:t xml:space="preserve"> </w:t>
      </w:r>
      <w:r w:rsidR="00C530A0">
        <w:rPr>
          <w:rFonts w:ascii="Arial" w:hAnsi="Arial" w:cs="Arial"/>
          <w:sz w:val="24"/>
          <w:szCs w:val="24"/>
        </w:rPr>
        <w:t>(CR 28</w:t>
      </w:r>
      <w:r w:rsidR="00C530A0" w:rsidRPr="00ED5B53">
        <w:rPr>
          <w:rFonts w:ascii="Arial" w:hAnsi="Arial" w:cs="Arial"/>
          <w:sz w:val="24"/>
          <w:szCs w:val="24"/>
        </w:rPr>
        <w:t>/</w:t>
      </w:r>
      <w:r w:rsidR="00C530A0">
        <w:rPr>
          <w:rFonts w:ascii="Arial" w:hAnsi="Arial" w:cs="Arial"/>
          <w:sz w:val="24"/>
          <w:szCs w:val="24"/>
        </w:rPr>
        <w:t>2020</w:t>
      </w:r>
      <w:r w:rsidR="00C530A0" w:rsidRPr="00ED5B53">
        <w:rPr>
          <w:rFonts w:ascii="Arial" w:hAnsi="Arial" w:cs="Arial"/>
          <w:sz w:val="24"/>
          <w:szCs w:val="24"/>
        </w:rPr>
        <w:t>) [20</w:t>
      </w:r>
      <w:r w:rsidR="00C530A0">
        <w:rPr>
          <w:rFonts w:ascii="Arial" w:hAnsi="Arial" w:cs="Arial"/>
          <w:sz w:val="24"/>
          <w:szCs w:val="24"/>
        </w:rPr>
        <w:t>20</w:t>
      </w:r>
      <w:r w:rsidR="00DD1AC4">
        <w:rPr>
          <w:rFonts w:ascii="Arial" w:hAnsi="Arial" w:cs="Arial"/>
          <w:sz w:val="24"/>
          <w:szCs w:val="24"/>
        </w:rPr>
        <w:t>] NAHCNLD 65</w:t>
      </w:r>
      <w:r w:rsidR="006C4112">
        <w:rPr>
          <w:rFonts w:ascii="Arial" w:hAnsi="Arial" w:cs="Arial"/>
          <w:sz w:val="24"/>
          <w:szCs w:val="24"/>
        </w:rPr>
        <w:t xml:space="preserve"> </w:t>
      </w:r>
      <w:r w:rsidR="00DD1AC4">
        <w:rPr>
          <w:rFonts w:ascii="Arial" w:hAnsi="Arial" w:cs="Arial"/>
          <w:sz w:val="24"/>
          <w:szCs w:val="24"/>
        </w:rPr>
        <w:t>(</w:t>
      </w:r>
      <w:r w:rsidR="006C4112">
        <w:rPr>
          <w:rFonts w:ascii="Arial" w:hAnsi="Arial" w:cs="Arial"/>
          <w:sz w:val="24"/>
          <w:szCs w:val="24"/>
        </w:rPr>
        <w:t>8 June</w:t>
      </w:r>
      <w:r w:rsidR="00C530A0">
        <w:rPr>
          <w:rFonts w:ascii="Arial" w:hAnsi="Arial" w:cs="Arial"/>
          <w:sz w:val="24"/>
          <w:szCs w:val="24"/>
        </w:rPr>
        <w:t xml:space="preserve"> 2020</w:t>
      </w:r>
      <w:r w:rsidR="00DD1AC4">
        <w:rPr>
          <w:rFonts w:ascii="Arial" w:hAnsi="Arial" w:cs="Arial"/>
          <w:sz w:val="24"/>
          <w:szCs w:val="24"/>
        </w:rPr>
        <w:t>)</w:t>
      </w:r>
    </w:p>
    <w:p w:rsidR="00217B44" w:rsidRPr="00ED5B53" w:rsidRDefault="00217B44" w:rsidP="00217B44">
      <w:pPr>
        <w:spacing w:line="360" w:lineRule="auto"/>
        <w:jc w:val="both"/>
        <w:rPr>
          <w:rFonts w:ascii="Arial" w:hAnsi="Arial" w:cs="Arial"/>
          <w:sz w:val="24"/>
          <w:szCs w:val="24"/>
        </w:rPr>
      </w:pPr>
    </w:p>
    <w:p w:rsidR="00217B44" w:rsidRPr="00424768" w:rsidRDefault="00217B44" w:rsidP="00217B44">
      <w:pPr>
        <w:spacing w:line="360" w:lineRule="auto"/>
        <w:jc w:val="both"/>
        <w:rPr>
          <w:rFonts w:ascii="Arial" w:hAnsi="Arial" w:cs="Arial"/>
          <w:sz w:val="24"/>
          <w:szCs w:val="24"/>
        </w:rPr>
      </w:pPr>
      <w:r w:rsidRPr="007404C8">
        <w:rPr>
          <w:rFonts w:ascii="Arial" w:hAnsi="Arial" w:cs="Arial"/>
          <w:b/>
          <w:sz w:val="24"/>
          <w:szCs w:val="24"/>
        </w:rPr>
        <w:t>Coram</w:t>
      </w:r>
      <w:r>
        <w:rPr>
          <w:rFonts w:ascii="Arial" w:hAnsi="Arial" w:cs="Arial"/>
          <w:sz w:val="24"/>
          <w:szCs w:val="24"/>
        </w:rPr>
        <w:t>:</w:t>
      </w:r>
      <w:r w:rsidR="004A1B3C">
        <w:rPr>
          <w:rFonts w:ascii="Arial" w:hAnsi="Arial" w:cs="Arial"/>
          <w:sz w:val="24"/>
          <w:szCs w:val="24"/>
        </w:rPr>
        <w:t xml:space="preserve"> JANUARY </w:t>
      </w:r>
      <w:r w:rsidR="007A6F63">
        <w:rPr>
          <w:rFonts w:ascii="Arial" w:hAnsi="Arial" w:cs="Arial"/>
          <w:sz w:val="24"/>
          <w:szCs w:val="24"/>
        </w:rPr>
        <w:t>J</w:t>
      </w:r>
      <w:r w:rsidR="00424768">
        <w:rPr>
          <w:rFonts w:ascii="Arial" w:hAnsi="Arial" w:cs="Arial"/>
          <w:sz w:val="24"/>
          <w:szCs w:val="24"/>
        </w:rPr>
        <w:t xml:space="preserve"> </w:t>
      </w:r>
      <w:proofErr w:type="gramStart"/>
      <w:r w:rsidR="00424768">
        <w:rPr>
          <w:rFonts w:ascii="Arial" w:hAnsi="Arial" w:cs="Arial"/>
          <w:i/>
          <w:sz w:val="24"/>
          <w:szCs w:val="24"/>
        </w:rPr>
        <w:t>et</w:t>
      </w:r>
      <w:proofErr w:type="gramEnd"/>
      <w:r w:rsidR="00424768">
        <w:rPr>
          <w:rFonts w:ascii="Arial" w:hAnsi="Arial" w:cs="Arial"/>
          <w:sz w:val="24"/>
          <w:szCs w:val="24"/>
        </w:rPr>
        <w:t xml:space="preserve"> </w:t>
      </w:r>
      <w:r w:rsidR="004A1B3C">
        <w:rPr>
          <w:rFonts w:ascii="Arial" w:hAnsi="Arial" w:cs="Arial"/>
          <w:sz w:val="24"/>
          <w:szCs w:val="24"/>
        </w:rPr>
        <w:t>DIERGAARDT A</w:t>
      </w:r>
      <w:r w:rsidR="00424768">
        <w:rPr>
          <w:rFonts w:ascii="Arial" w:hAnsi="Arial" w:cs="Arial"/>
          <w:sz w:val="24"/>
          <w:szCs w:val="24"/>
        </w:rPr>
        <w:t>J</w:t>
      </w:r>
    </w:p>
    <w:p w:rsidR="00217B44" w:rsidRDefault="00217B44" w:rsidP="00217B44">
      <w:pPr>
        <w:spacing w:line="360" w:lineRule="auto"/>
        <w:jc w:val="both"/>
        <w:rPr>
          <w:rFonts w:ascii="Arial" w:hAnsi="Arial" w:cs="Arial"/>
          <w:sz w:val="24"/>
          <w:szCs w:val="24"/>
        </w:rPr>
      </w:pPr>
      <w:r w:rsidRPr="0070508F">
        <w:rPr>
          <w:rFonts w:ascii="Arial" w:hAnsi="Arial" w:cs="Arial"/>
          <w:b/>
          <w:sz w:val="24"/>
          <w:szCs w:val="24"/>
        </w:rPr>
        <w:t>Delivered:</w:t>
      </w:r>
      <w:r w:rsidR="006C4112">
        <w:rPr>
          <w:rFonts w:ascii="Arial" w:hAnsi="Arial" w:cs="Arial"/>
          <w:sz w:val="24"/>
          <w:szCs w:val="24"/>
        </w:rPr>
        <w:t xml:space="preserve"> </w:t>
      </w:r>
      <w:r w:rsidR="00F92F80">
        <w:rPr>
          <w:rFonts w:ascii="Arial" w:hAnsi="Arial" w:cs="Arial"/>
          <w:sz w:val="24"/>
          <w:szCs w:val="24"/>
        </w:rPr>
        <w:tab/>
      </w:r>
      <w:r w:rsidR="006C4112">
        <w:rPr>
          <w:rFonts w:ascii="Arial" w:hAnsi="Arial" w:cs="Arial"/>
          <w:sz w:val="24"/>
          <w:szCs w:val="24"/>
        </w:rPr>
        <w:t>8 June</w:t>
      </w:r>
      <w:r>
        <w:rPr>
          <w:rFonts w:ascii="Arial" w:hAnsi="Arial" w:cs="Arial"/>
          <w:sz w:val="24"/>
          <w:szCs w:val="24"/>
        </w:rPr>
        <w:t xml:space="preserve"> 2020</w:t>
      </w:r>
    </w:p>
    <w:p w:rsidR="00BE3270" w:rsidRDefault="00BE3270" w:rsidP="00217B44">
      <w:pPr>
        <w:spacing w:line="360" w:lineRule="auto"/>
        <w:jc w:val="both"/>
        <w:rPr>
          <w:rFonts w:ascii="Arial" w:hAnsi="Arial" w:cs="Arial"/>
          <w:sz w:val="24"/>
          <w:szCs w:val="24"/>
        </w:rPr>
      </w:pPr>
    </w:p>
    <w:p w:rsidR="00703310" w:rsidRDefault="00217B44" w:rsidP="00217B44">
      <w:pPr>
        <w:spacing w:line="360" w:lineRule="auto"/>
        <w:jc w:val="both"/>
        <w:rPr>
          <w:rFonts w:ascii="Arial" w:hAnsi="Arial" w:cs="Arial"/>
          <w:sz w:val="24"/>
          <w:szCs w:val="24"/>
        </w:rPr>
      </w:pPr>
      <w:proofErr w:type="spellStart"/>
      <w:r w:rsidRPr="009453FE">
        <w:rPr>
          <w:rFonts w:ascii="Arial" w:hAnsi="Arial" w:cs="Arial"/>
          <w:b/>
          <w:sz w:val="24"/>
          <w:szCs w:val="24"/>
        </w:rPr>
        <w:t>Flynote</w:t>
      </w:r>
      <w:proofErr w:type="spellEnd"/>
      <w:r w:rsidRPr="009453FE">
        <w:rPr>
          <w:rFonts w:ascii="Arial" w:hAnsi="Arial" w:cs="Arial"/>
          <w:sz w:val="24"/>
          <w:szCs w:val="24"/>
        </w:rPr>
        <w:t xml:space="preserve">: Review – </w:t>
      </w:r>
      <w:r w:rsidR="00015D51">
        <w:rPr>
          <w:rFonts w:ascii="Arial" w:hAnsi="Arial" w:cs="Arial"/>
          <w:sz w:val="24"/>
          <w:szCs w:val="24"/>
        </w:rPr>
        <w:t>Failure of the magistrate to question the accused in term of section 112(1)</w:t>
      </w:r>
      <w:r w:rsidR="00612EB4">
        <w:rPr>
          <w:rFonts w:ascii="Arial" w:hAnsi="Arial" w:cs="Arial"/>
          <w:sz w:val="24"/>
          <w:szCs w:val="24"/>
        </w:rPr>
        <w:t xml:space="preserve"> </w:t>
      </w:r>
      <w:r w:rsidR="00015D51">
        <w:rPr>
          <w:rFonts w:ascii="Arial" w:hAnsi="Arial" w:cs="Arial"/>
          <w:sz w:val="24"/>
          <w:szCs w:val="24"/>
        </w:rPr>
        <w:t>(</w:t>
      </w:r>
      <w:r w:rsidR="00015D51" w:rsidRPr="00612EB4">
        <w:rPr>
          <w:rFonts w:ascii="Arial" w:hAnsi="Arial" w:cs="Arial"/>
          <w:i/>
          <w:sz w:val="24"/>
          <w:szCs w:val="24"/>
        </w:rPr>
        <w:t>b</w:t>
      </w:r>
      <w:r w:rsidR="00015D51">
        <w:rPr>
          <w:rFonts w:ascii="Arial" w:hAnsi="Arial" w:cs="Arial"/>
          <w:sz w:val="24"/>
          <w:szCs w:val="24"/>
        </w:rPr>
        <w:t xml:space="preserve">) </w:t>
      </w:r>
      <w:r w:rsidR="00D02CCE">
        <w:rPr>
          <w:rFonts w:ascii="Arial" w:hAnsi="Arial" w:cs="Arial"/>
          <w:sz w:val="24"/>
          <w:szCs w:val="24"/>
        </w:rPr>
        <w:t>Criminal Procedure Act 5</w:t>
      </w:r>
      <w:r w:rsidR="00F20E89">
        <w:rPr>
          <w:rFonts w:ascii="Arial" w:hAnsi="Arial" w:cs="Arial"/>
          <w:sz w:val="24"/>
          <w:szCs w:val="24"/>
        </w:rPr>
        <w:t>1</w:t>
      </w:r>
      <w:r w:rsidR="00D02CCE">
        <w:rPr>
          <w:rFonts w:ascii="Arial" w:hAnsi="Arial" w:cs="Arial"/>
          <w:sz w:val="24"/>
          <w:szCs w:val="24"/>
        </w:rPr>
        <w:t xml:space="preserve"> of 1977.</w:t>
      </w:r>
    </w:p>
    <w:p w:rsidR="00217B44" w:rsidRDefault="00217B44" w:rsidP="00217B44">
      <w:pPr>
        <w:spacing w:line="360" w:lineRule="auto"/>
        <w:jc w:val="both"/>
        <w:rPr>
          <w:rFonts w:ascii="Arial" w:hAnsi="Arial" w:cs="Arial"/>
          <w:sz w:val="24"/>
          <w:szCs w:val="24"/>
        </w:rPr>
      </w:pPr>
      <w:r w:rsidRPr="009453FE">
        <w:rPr>
          <w:rFonts w:ascii="Arial" w:hAnsi="Arial" w:cs="Arial"/>
          <w:sz w:val="24"/>
          <w:szCs w:val="24"/>
        </w:rPr>
        <w:t>Failure of magistrate to hold an enquiry and make a forfeiture order – discretionary and peremptory – Duty of public prosecutor restated – Magistrate nee</w:t>
      </w:r>
      <w:r w:rsidR="00D23311">
        <w:rPr>
          <w:rFonts w:ascii="Arial" w:hAnsi="Arial" w:cs="Arial"/>
          <w:sz w:val="24"/>
          <w:szCs w:val="24"/>
        </w:rPr>
        <w:t>ds to be proactive to forfeit.</w:t>
      </w:r>
    </w:p>
    <w:p w:rsidR="00783E08" w:rsidRDefault="00783E08" w:rsidP="00783E08">
      <w:pPr>
        <w:spacing w:line="360" w:lineRule="auto"/>
        <w:jc w:val="both"/>
        <w:rPr>
          <w:rFonts w:ascii="Arial" w:hAnsi="Arial" w:cs="Arial"/>
          <w:sz w:val="24"/>
          <w:szCs w:val="24"/>
        </w:rPr>
      </w:pPr>
      <w:r w:rsidRPr="00783E08">
        <w:rPr>
          <w:rFonts w:ascii="Arial" w:hAnsi="Arial" w:cs="Arial"/>
          <w:b/>
          <w:sz w:val="24"/>
          <w:szCs w:val="24"/>
        </w:rPr>
        <w:lastRenderedPageBreak/>
        <w:t>Summary</w:t>
      </w:r>
      <w:r>
        <w:rPr>
          <w:rFonts w:ascii="Arial" w:hAnsi="Arial" w:cs="Arial"/>
          <w:sz w:val="24"/>
          <w:szCs w:val="24"/>
        </w:rPr>
        <w:t xml:space="preserve">: In </w:t>
      </w:r>
      <w:proofErr w:type="spellStart"/>
      <w:r w:rsidRPr="00783E08">
        <w:rPr>
          <w:rFonts w:ascii="Arial" w:hAnsi="Arial" w:cs="Arial"/>
          <w:i/>
          <w:sz w:val="24"/>
          <w:szCs w:val="24"/>
        </w:rPr>
        <w:t>casu</w:t>
      </w:r>
      <w:proofErr w:type="spellEnd"/>
      <w:r>
        <w:rPr>
          <w:rFonts w:ascii="Arial" w:hAnsi="Arial" w:cs="Arial"/>
          <w:sz w:val="24"/>
          <w:szCs w:val="24"/>
        </w:rPr>
        <w:t xml:space="preserve"> </w:t>
      </w:r>
      <w:r>
        <w:rPr>
          <w:rFonts w:ascii="Arial" w:hAnsi="Arial" w:cs="Arial"/>
          <w:i/>
          <w:sz w:val="24"/>
          <w:szCs w:val="24"/>
        </w:rPr>
        <w:t>the</w:t>
      </w:r>
      <w:r>
        <w:rPr>
          <w:rFonts w:ascii="Arial" w:hAnsi="Arial" w:cs="Arial"/>
          <w:sz w:val="24"/>
          <w:szCs w:val="24"/>
        </w:rPr>
        <w:t xml:space="preserve"> accused was convicted and sentenced on: 1. </w:t>
      </w:r>
      <w:r w:rsidR="00015D51">
        <w:rPr>
          <w:rFonts w:ascii="Arial" w:hAnsi="Arial" w:cs="Arial"/>
          <w:sz w:val="24"/>
          <w:szCs w:val="24"/>
        </w:rPr>
        <w:t>hunting</w:t>
      </w:r>
      <w:r>
        <w:rPr>
          <w:rFonts w:ascii="Arial" w:hAnsi="Arial" w:cs="Arial"/>
          <w:sz w:val="24"/>
          <w:szCs w:val="24"/>
        </w:rPr>
        <w:t xml:space="preserve"> of specially protected game (a rhinoceros); 2. Possession of a firearm without a license; 3. Possession of ammunition; 4. Entering a game park or nature reserve without permission; 5. Conveying a firearm into a nature reserve/game park.</w:t>
      </w:r>
    </w:p>
    <w:p w:rsidR="00F97715" w:rsidRDefault="00F97715" w:rsidP="00783E08">
      <w:pPr>
        <w:spacing w:line="360" w:lineRule="auto"/>
        <w:jc w:val="both"/>
        <w:rPr>
          <w:rFonts w:ascii="Arial" w:hAnsi="Arial" w:cs="Arial"/>
          <w:sz w:val="24"/>
          <w:szCs w:val="24"/>
        </w:rPr>
      </w:pPr>
      <w:r>
        <w:rPr>
          <w:rFonts w:ascii="Arial" w:hAnsi="Arial" w:cs="Arial"/>
          <w:sz w:val="24"/>
          <w:szCs w:val="24"/>
        </w:rPr>
        <w:t xml:space="preserve">4. </w:t>
      </w:r>
      <w:r w:rsidR="00783E08">
        <w:rPr>
          <w:rFonts w:ascii="Arial" w:hAnsi="Arial" w:cs="Arial"/>
          <w:sz w:val="24"/>
          <w:szCs w:val="24"/>
        </w:rPr>
        <w:t>The accused pleaded guilty to all counts. The magistrate applied section 112(1) (</w:t>
      </w:r>
      <w:r w:rsidR="00783E08" w:rsidRPr="00612EB4">
        <w:rPr>
          <w:rFonts w:ascii="Arial" w:hAnsi="Arial" w:cs="Arial"/>
          <w:i/>
          <w:sz w:val="24"/>
          <w:szCs w:val="24"/>
        </w:rPr>
        <w:t>b</w:t>
      </w:r>
      <w:r w:rsidR="00783E08">
        <w:rPr>
          <w:rFonts w:ascii="Arial" w:hAnsi="Arial" w:cs="Arial"/>
          <w:sz w:val="24"/>
          <w:szCs w:val="24"/>
        </w:rPr>
        <w:t xml:space="preserve">) of the CPA in relation to charges 1, 2, 3 and </w:t>
      </w:r>
      <w:r w:rsidR="00783E08" w:rsidRPr="00612EB4">
        <w:rPr>
          <w:rFonts w:ascii="Arial" w:hAnsi="Arial" w:cs="Arial"/>
          <w:sz w:val="24"/>
          <w:szCs w:val="24"/>
        </w:rPr>
        <w:t>section 112(1) (</w:t>
      </w:r>
      <w:r w:rsidR="00452B5B" w:rsidRPr="00612EB4">
        <w:rPr>
          <w:rFonts w:ascii="Arial" w:hAnsi="Arial" w:cs="Arial"/>
          <w:i/>
          <w:sz w:val="24"/>
          <w:szCs w:val="24"/>
        </w:rPr>
        <w:t>b</w:t>
      </w:r>
      <w:r w:rsidR="00783E08" w:rsidRPr="00612EB4">
        <w:rPr>
          <w:rFonts w:ascii="Arial" w:hAnsi="Arial" w:cs="Arial"/>
          <w:sz w:val="24"/>
          <w:szCs w:val="24"/>
        </w:rPr>
        <w:t xml:space="preserve">) </w:t>
      </w:r>
      <w:r w:rsidR="00783E08">
        <w:rPr>
          <w:rFonts w:ascii="Arial" w:hAnsi="Arial" w:cs="Arial"/>
          <w:sz w:val="24"/>
          <w:szCs w:val="24"/>
        </w:rPr>
        <w:t>of the CPA in relation to charges 4 and 5</w:t>
      </w:r>
      <w:r w:rsidR="00015D51">
        <w:rPr>
          <w:rFonts w:ascii="Arial" w:hAnsi="Arial" w:cs="Arial"/>
          <w:sz w:val="24"/>
          <w:szCs w:val="24"/>
        </w:rPr>
        <w:t xml:space="preserve"> without questioning</w:t>
      </w:r>
      <w:r>
        <w:rPr>
          <w:rFonts w:ascii="Arial" w:hAnsi="Arial" w:cs="Arial"/>
          <w:sz w:val="24"/>
          <w:szCs w:val="24"/>
        </w:rPr>
        <w:t xml:space="preserve"> the accused</w:t>
      </w:r>
      <w:r w:rsidR="00783E08">
        <w:rPr>
          <w:rFonts w:ascii="Arial" w:hAnsi="Arial" w:cs="Arial"/>
          <w:sz w:val="24"/>
          <w:szCs w:val="24"/>
        </w:rPr>
        <w:t>. The accused was convicted and sentenced on all charges.</w:t>
      </w:r>
    </w:p>
    <w:p w:rsidR="00720B58" w:rsidRPr="006565E7" w:rsidRDefault="00EF75EA" w:rsidP="00720B58">
      <w:pPr>
        <w:spacing w:after="0" w:line="360" w:lineRule="auto"/>
        <w:jc w:val="center"/>
        <w:rPr>
          <w:rFonts w:ascii="Arial" w:hAnsi="Arial" w:cs="Arial"/>
          <w:bCs/>
          <w:color w:val="FF0000"/>
          <w:sz w:val="24"/>
          <w:szCs w:val="24"/>
          <w:lang w:val="en-US"/>
        </w:rPr>
      </w:pPr>
      <w:r>
        <w:rPr>
          <w:rFonts w:ascii="Arial" w:hAnsi="Arial" w:cs="Arial"/>
          <w:bCs/>
          <w:color w:val="FF0000"/>
          <w:sz w:val="24"/>
          <w:szCs w:val="24"/>
          <w:lang w:val="en-US"/>
        </w:rPr>
        <w:pict>
          <v:rect id="_x0000_i1025" style="width:468pt;height:1.5pt" o:hralign="center" o:hrstd="t" o:hr="t" fillcolor="#a0a0a0" stroked="f"/>
        </w:pict>
      </w:r>
    </w:p>
    <w:p w:rsidR="00720B58" w:rsidRDefault="00720B58" w:rsidP="00720B58">
      <w:pPr>
        <w:spacing w:after="0" w:line="360" w:lineRule="auto"/>
        <w:jc w:val="center"/>
        <w:rPr>
          <w:rFonts w:ascii="Arial" w:hAnsi="Arial" w:cs="Arial"/>
          <w:b/>
          <w:sz w:val="24"/>
          <w:szCs w:val="24"/>
          <w:lang w:val="en-US"/>
        </w:rPr>
      </w:pPr>
      <w:r>
        <w:rPr>
          <w:rFonts w:ascii="Arial" w:hAnsi="Arial" w:cs="Arial"/>
          <w:b/>
          <w:sz w:val="24"/>
          <w:szCs w:val="24"/>
          <w:lang w:val="en-US"/>
        </w:rPr>
        <w:t>ORDER</w:t>
      </w:r>
    </w:p>
    <w:p w:rsidR="00720B58" w:rsidRPr="006565E7" w:rsidRDefault="00EF75EA" w:rsidP="00720B58">
      <w:pPr>
        <w:spacing w:after="0" w:line="360" w:lineRule="auto"/>
        <w:jc w:val="center"/>
        <w:rPr>
          <w:rFonts w:ascii="Arial" w:hAnsi="Arial" w:cs="Arial"/>
          <w:b/>
          <w:bCs/>
          <w:sz w:val="24"/>
          <w:szCs w:val="24"/>
          <w:lang w:val="en-US"/>
        </w:rPr>
      </w:pPr>
      <w:r>
        <w:rPr>
          <w:rFonts w:ascii="Arial" w:hAnsi="Arial" w:cs="Arial"/>
          <w:b/>
          <w:bCs/>
          <w:sz w:val="24"/>
          <w:szCs w:val="24"/>
          <w:lang w:val="en-US"/>
        </w:rPr>
        <w:pict>
          <v:rect id="_x0000_i1026" style="width:468pt;height:1.5pt" o:hralign="center" o:hrstd="t" o:hr="t" fillcolor="#a0a0a0" stroked="f"/>
        </w:pict>
      </w:r>
    </w:p>
    <w:p w:rsidR="00424768" w:rsidRDefault="00424768" w:rsidP="00783E08">
      <w:pPr>
        <w:pStyle w:val="ListParagraph"/>
        <w:rPr>
          <w:rFonts w:cs="Arial"/>
          <w:szCs w:val="24"/>
        </w:rPr>
      </w:pPr>
    </w:p>
    <w:p w:rsidR="00783E08" w:rsidRDefault="00783E08" w:rsidP="00783E08">
      <w:pPr>
        <w:pStyle w:val="ListParagraph"/>
        <w:numPr>
          <w:ilvl w:val="0"/>
          <w:numId w:val="1"/>
        </w:numPr>
        <w:rPr>
          <w:rFonts w:cs="Arial"/>
          <w:szCs w:val="24"/>
        </w:rPr>
      </w:pPr>
      <w:r>
        <w:rPr>
          <w:rFonts w:cs="Arial"/>
          <w:szCs w:val="24"/>
        </w:rPr>
        <w:t xml:space="preserve">The conviction and sentence of </w:t>
      </w:r>
      <w:r w:rsidR="00B20134">
        <w:rPr>
          <w:rFonts w:cs="Arial"/>
          <w:szCs w:val="24"/>
        </w:rPr>
        <w:t>Hunting of specially protected game (a rhinoceros)</w:t>
      </w:r>
      <w:r>
        <w:rPr>
          <w:rFonts w:cs="Arial"/>
          <w:szCs w:val="24"/>
        </w:rPr>
        <w:t xml:space="preserve"> contravention of section </w:t>
      </w:r>
      <w:r w:rsidR="00B20134">
        <w:rPr>
          <w:rFonts w:cs="Arial"/>
          <w:szCs w:val="24"/>
        </w:rPr>
        <w:t>26</w:t>
      </w:r>
      <w:r>
        <w:rPr>
          <w:rFonts w:cs="Arial"/>
          <w:szCs w:val="24"/>
        </w:rPr>
        <w:t>(1) (</w:t>
      </w:r>
      <w:r w:rsidRPr="00F20E89">
        <w:rPr>
          <w:rFonts w:cs="Arial"/>
          <w:i/>
          <w:szCs w:val="24"/>
        </w:rPr>
        <w:t>a</w:t>
      </w:r>
      <w:r>
        <w:rPr>
          <w:rFonts w:cs="Arial"/>
          <w:szCs w:val="24"/>
        </w:rPr>
        <w:t xml:space="preserve">) read with sections 1, </w:t>
      </w:r>
      <w:r w:rsidR="00B20134">
        <w:rPr>
          <w:rFonts w:cs="Arial"/>
          <w:szCs w:val="24"/>
        </w:rPr>
        <w:t>26</w:t>
      </w:r>
      <w:r>
        <w:rPr>
          <w:rFonts w:cs="Arial"/>
          <w:szCs w:val="24"/>
        </w:rPr>
        <w:t>(</w:t>
      </w:r>
      <w:r w:rsidR="00B20134">
        <w:rPr>
          <w:rFonts w:cs="Arial"/>
          <w:szCs w:val="24"/>
        </w:rPr>
        <w:t>2</w:t>
      </w:r>
      <w:r>
        <w:rPr>
          <w:rFonts w:cs="Arial"/>
          <w:szCs w:val="24"/>
        </w:rPr>
        <w:t xml:space="preserve">) , </w:t>
      </w:r>
      <w:r w:rsidR="00B20134">
        <w:rPr>
          <w:rFonts w:cs="Arial"/>
          <w:szCs w:val="24"/>
        </w:rPr>
        <w:t>26</w:t>
      </w:r>
      <w:r>
        <w:rPr>
          <w:rFonts w:cs="Arial"/>
          <w:szCs w:val="24"/>
        </w:rPr>
        <w:t>(</w:t>
      </w:r>
      <w:r w:rsidR="00B20134">
        <w:rPr>
          <w:rFonts w:cs="Arial"/>
          <w:szCs w:val="24"/>
        </w:rPr>
        <w:t>3</w:t>
      </w:r>
      <w:r>
        <w:rPr>
          <w:rFonts w:cs="Arial"/>
          <w:szCs w:val="24"/>
        </w:rPr>
        <w:t>) (c), 85, 8</w:t>
      </w:r>
      <w:r w:rsidR="00B20134">
        <w:rPr>
          <w:rFonts w:cs="Arial"/>
          <w:szCs w:val="24"/>
        </w:rPr>
        <w:t>7</w:t>
      </w:r>
      <w:r>
        <w:rPr>
          <w:rFonts w:cs="Arial"/>
          <w:szCs w:val="24"/>
        </w:rPr>
        <w:t xml:space="preserve"> and 89 A of Ordinance 4 of 1975</w:t>
      </w:r>
      <w:r w:rsidR="00B20134">
        <w:rPr>
          <w:rFonts w:cs="Arial"/>
          <w:szCs w:val="24"/>
        </w:rPr>
        <w:t xml:space="preserve"> as amended  and further read with sections 90 and 250 of </w:t>
      </w:r>
      <w:r w:rsidR="00F20E89">
        <w:rPr>
          <w:rFonts w:cs="Arial"/>
          <w:szCs w:val="24"/>
        </w:rPr>
        <w:t xml:space="preserve">Criminal Procedure </w:t>
      </w:r>
      <w:r w:rsidR="00B20134">
        <w:rPr>
          <w:rFonts w:cs="Arial"/>
          <w:szCs w:val="24"/>
        </w:rPr>
        <w:t>Act 51 of 1977</w:t>
      </w:r>
      <w:r>
        <w:rPr>
          <w:rFonts w:cs="Arial"/>
          <w:szCs w:val="24"/>
        </w:rPr>
        <w:t xml:space="preserve"> </w:t>
      </w:r>
      <w:r w:rsidR="00B20134">
        <w:rPr>
          <w:rFonts w:cs="Arial"/>
          <w:szCs w:val="24"/>
        </w:rPr>
        <w:t>is</w:t>
      </w:r>
      <w:r>
        <w:rPr>
          <w:rFonts w:cs="Arial"/>
          <w:szCs w:val="24"/>
        </w:rPr>
        <w:t xml:space="preserve"> confirmed;</w:t>
      </w:r>
    </w:p>
    <w:p w:rsidR="00783E08" w:rsidRDefault="00783E08" w:rsidP="00783E08">
      <w:pPr>
        <w:pStyle w:val="ListParagraph"/>
        <w:rPr>
          <w:rFonts w:cs="Arial"/>
          <w:szCs w:val="24"/>
        </w:rPr>
      </w:pPr>
    </w:p>
    <w:p w:rsidR="00783E08" w:rsidRDefault="00783E08" w:rsidP="00783E08">
      <w:pPr>
        <w:pStyle w:val="ListParagraph"/>
        <w:numPr>
          <w:ilvl w:val="0"/>
          <w:numId w:val="1"/>
        </w:numPr>
        <w:rPr>
          <w:rFonts w:cs="Arial"/>
          <w:szCs w:val="24"/>
        </w:rPr>
      </w:pPr>
      <w:r>
        <w:rPr>
          <w:rFonts w:cs="Arial"/>
          <w:szCs w:val="24"/>
        </w:rPr>
        <w:t xml:space="preserve">The conviction and sentence of possession of a firearm in contravention of section 2 read with sections 1, 38(2) and 39 of Act 7 of 1996 as amended </w:t>
      </w:r>
      <w:r w:rsidR="00B20134">
        <w:rPr>
          <w:rFonts w:cs="Arial"/>
          <w:szCs w:val="24"/>
        </w:rPr>
        <w:t>is</w:t>
      </w:r>
      <w:r>
        <w:rPr>
          <w:rFonts w:cs="Arial"/>
          <w:szCs w:val="24"/>
        </w:rPr>
        <w:t xml:space="preserve"> confirmed;</w:t>
      </w:r>
    </w:p>
    <w:p w:rsidR="00783E08" w:rsidRPr="00572914" w:rsidRDefault="00783E08" w:rsidP="00783E08">
      <w:pPr>
        <w:pStyle w:val="ListParagraph"/>
        <w:rPr>
          <w:rFonts w:cs="Arial"/>
          <w:szCs w:val="24"/>
        </w:rPr>
      </w:pPr>
    </w:p>
    <w:p w:rsidR="00B20134" w:rsidRPr="00286F46" w:rsidRDefault="00783E08" w:rsidP="00B20134">
      <w:pPr>
        <w:pStyle w:val="ListParagraph"/>
        <w:numPr>
          <w:ilvl w:val="0"/>
          <w:numId w:val="1"/>
        </w:numPr>
        <w:rPr>
          <w:rFonts w:cs="Arial"/>
          <w:szCs w:val="24"/>
        </w:rPr>
      </w:pPr>
      <w:r w:rsidRPr="00286F46">
        <w:rPr>
          <w:rFonts w:cs="Arial"/>
          <w:szCs w:val="24"/>
        </w:rPr>
        <w:t>The conviction and sentence of possession of ammunition in contravention of section 33 read with sections 1, 38(2) and 39 as amended</w:t>
      </w:r>
      <w:r w:rsidR="00B20134" w:rsidRPr="00286F46">
        <w:rPr>
          <w:rFonts w:cs="Arial"/>
          <w:szCs w:val="24"/>
        </w:rPr>
        <w:t xml:space="preserve"> is </w:t>
      </w:r>
      <w:r w:rsidR="003C2090" w:rsidRPr="00286F46">
        <w:rPr>
          <w:rFonts w:cs="Arial"/>
          <w:szCs w:val="24"/>
        </w:rPr>
        <w:t xml:space="preserve"> confirmed</w:t>
      </w:r>
      <w:r w:rsidR="00286F46" w:rsidRPr="00286F46">
        <w:rPr>
          <w:rFonts w:cs="Arial"/>
          <w:szCs w:val="24"/>
        </w:rPr>
        <w:t>;</w:t>
      </w:r>
    </w:p>
    <w:p w:rsidR="00983B53" w:rsidRPr="00286F46" w:rsidRDefault="00983B53" w:rsidP="00983B53">
      <w:pPr>
        <w:pStyle w:val="ListParagraph"/>
        <w:rPr>
          <w:rFonts w:cs="Arial"/>
          <w:szCs w:val="24"/>
        </w:rPr>
      </w:pPr>
    </w:p>
    <w:p w:rsidR="00983B53" w:rsidRPr="00286F46" w:rsidRDefault="00983B53" w:rsidP="00983B53">
      <w:pPr>
        <w:pStyle w:val="ListParagraph"/>
        <w:numPr>
          <w:ilvl w:val="0"/>
          <w:numId w:val="1"/>
        </w:numPr>
        <w:rPr>
          <w:rFonts w:cs="Arial"/>
          <w:szCs w:val="24"/>
        </w:rPr>
      </w:pPr>
      <w:r w:rsidRPr="00286F46">
        <w:rPr>
          <w:rFonts w:cs="Arial"/>
          <w:szCs w:val="24"/>
        </w:rPr>
        <w:t xml:space="preserve"> The conviction and sentence</w:t>
      </w:r>
      <w:r w:rsidR="00AB6925">
        <w:rPr>
          <w:rFonts w:cs="Arial"/>
          <w:szCs w:val="24"/>
        </w:rPr>
        <w:t xml:space="preserve"> in respect of counts 4 and 5 are</w:t>
      </w:r>
      <w:r w:rsidRPr="00286F46">
        <w:rPr>
          <w:rFonts w:cs="Arial"/>
          <w:szCs w:val="24"/>
        </w:rPr>
        <w:t xml:space="preserve"> set aside. The matter is remitted for the magistrate to comply with the provisions of section 112(1)</w:t>
      </w:r>
      <w:r w:rsidR="00286F46">
        <w:rPr>
          <w:rFonts w:cs="Arial"/>
          <w:szCs w:val="24"/>
        </w:rPr>
        <w:t xml:space="preserve"> </w:t>
      </w:r>
      <w:r w:rsidRPr="00286F46">
        <w:rPr>
          <w:rFonts w:cs="Arial"/>
          <w:szCs w:val="24"/>
        </w:rPr>
        <w:t>(</w:t>
      </w:r>
      <w:r w:rsidRPr="00286F46">
        <w:rPr>
          <w:rFonts w:cs="Arial"/>
          <w:i/>
          <w:szCs w:val="24"/>
        </w:rPr>
        <w:t>b</w:t>
      </w:r>
      <w:r w:rsidRPr="00286F46">
        <w:rPr>
          <w:rFonts w:cs="Arial"/>
          <w:szCs w:val="24"/>
        </w:rPr>
        <w:t>) of the C</w:t>
      </w:r>
      <w:r w:rsidR="004F1700">
        <w:rPr>
          <w:rFonts w:cs="Arial"/>
          <w:szCs w:val="24"/>
        </w:rPr>
        <w:t xml:space="preserve">riminal </w:t>
      </w:r>
      <w:r w:rsidRPr="00286F46">
        <w:rPr>
          <w:rFonts w:cs="Arial"/>
          <w:szCs w:val="24"/>
        </w:rPr>
        <w:t>P</w:t>
      </w:r>
      <w:r w:rsidR="004F1700">
        <w:rPr>
          <w:rFonts w:cs="Arial"/>
          <w:szCs w:val="24"/>
        </w:rPr>
        <w:t xml:space="preserve">rocedure </w:t>
      </w:r>
      <w:r w:rsidRPr="00286F46">
        <w:rPr>
          <w:rFonts w:cs="Arial"/>
          <w:szCs w:val="24"/>
        </w:rPr>
        <w:t>A</w:t>
      </w:r>
      <w:r w:rsidR="004F1700">
        <w:rPr>
          <w:rFonts w:cs="Arial"/>
          <w:szCs w:val="24"/>
        </w:rPr>
        <w:t>ct</w:t>
      </w:r>
      <w:r w:rsidRPr="00286F46">
        <w:rPr>
          <w:rFonts w:cs="Arial"/>
          <w:szCs w:val="24"/>
        </w:rPr>
        <w:t xml:space="preserve"> and question the accused properly,</w:t>
      </w:r>
      <w:r w:rsidR="00286F46">
        <w:rPr>
          <w:rFonts w:cs="Arial"/>
          <w:szCs w:val="24"/>
        </w:rPr>
        <w:t xml:space="preserve"> </w:t>
      </w:r>
      <w:r w:rsidRPr="00286F46">
        <w:rPr>
          <w:rFonts w:cs="Arial"/>
          <w:szCs w:val="24"/>
        </w:rPr>
        <w:t>if satisfied sentence the accused afresh and enter a plea of not guilty if he is</w:t>
      </w:r>
      <w:r w:rsidR="00E337AE">
        <w:rPr>
          <w:rFonts w:cs="Arial"/>
          <w:szCs w:val="24"/>
        </w:rPr>
        <w:t xml:space="preserve"> not</w:t>
      </w:r>
      <w:r w:rsidRPr="00286F46">
        <w:rPr>
          <w:rFonts w:cs="Arial"/>
          <w:szCs w:val="24"/>
        </w:rPr>
        <w:t xml:space="preserve"> satisfied that the accused admit</w:t>
      </w:r>
      <w:r w:rsidR="00E337AE">
        <w:rPr>
          <w:rFonts w:cs="Arial"/>
          <w:szCs w:val="24"/>
        </w:rPr>
        <w:t>s</w:t>
      </w:r>
      <w:r w:rsidRPr="00286F46">
        <w:rPr>
          <w:rFonts w:cs="Arial"/>
          <w:szCs w:val="24"/>
        </w:rPr>
        <w:t xml:space="preserve"> </w:t>
      </w:r>
      <w:r w:rsidR="003C05F3">
        <w:rPr>
          <w:rFonts w:cs="Arial"/>
          <w:szCs w:val="24"/>
        </w:rPr>
        <w:t xml:space="preserve">to </w:t>
      </w:r>
      <w:r w:rsidRPr="00286F46">
        <w:rPr>
          <w:rFonts w:cs="Arial"/>
          <w:szCs w:val="24"/>
        </w:rPr>
        <w:t>all the elements of the offence</w:t>
      </w:r>
      <w:r w:rsidR="00286F46">
        <w:rPr>
          <w:rFonts w:cs="Arial"/>
          <w:szCs w:val="24"/>
        </w:rPr>
        <w:t>;</w:t>
      </w:r>
    </w:p>
    <w:p w:rsidR="00983B53" w:rsidRPr="00286F46" w:rsidRDefault="00983B53" w:rsidP="00983B53">
      <w:pPr>
        <w:pStyle w:val="ListParagraph"/>
        <w:rPr>
          <w:rFonts w:cs="Arial"/>
          <w:szCs w:val="24"/>
        </w:rPr>
      </w:pPr>
    </w:p>
    <w:p w:rsidR="00983B53" w:rsidRDefault="00983B53" w:rsidP="00983B53">
      <w:pPr>
        <w:pStyle w:val="ListParagraph"/>
        <w:numPr>
          <w:ilvl w:val="0"/>
          <w:numId w:val="1"/>
        </w:numPr>
        <w:rPr>
          <w:rFonts w:cs="Arial"/>
          <w:szCs w:val="24"/>
        </w:rPr>
      </w:pPr>
      <w:r w:rsidRPr="00286F46">
        <w:rPr>
          <w:rFonts w:cs="Arial"/>
          <w:szCs w:val="24"/>
        </w:rPr>
        <w:t xml:space="preserve"> The prosecutor applied for the forfeiture of 3 rifles, 9 rounds of 303 ammunition and knifes. The magistrate in his reasons is silent on the application. </w:t>
      </w:r>
    </w:p>
    <w:p w:rsidR="00BD7E02" w:rsidRPr="00BD7E02" w:rsidRDefault="00BD7E02" w:rsidP="00BD7E02">
      <w:pPr>
        <w:pStyle w:val="ListParagraph"/>
        <w:rPr>
          <w:rFonts w:cs="Arial"/>
          <w:szCs w:val="24"/>
        </w:rPr>
      </w:pPr>
    </w:p>
    <w:p w:rsidR="00983B53" w:rsidRPr="00983B53" w:rsidRDefault="00983B53" w:rsidP="00983B53">
      <w:pPr>
        <w:pStyle w:val="ListParagraph"/>
        <w:numPr>
          <w:ilvl w:val="0"/>
          <w:numId w:val="1"/>
        </w:numPr>
        <w:rPr>
          <w:rFonts w:cs="Arial"/>
          <w:szCs w:val="24"/>
        </w:rPr>
      </w:pPr>
      <w:r w:rsidRPr="00286F46">
        <w:rPr>
          <w:rFonts w:cs="Arial"/>
          <w:szCs w:val="24"/>
        </w:rPr>
        <w:t xml:space="preserve"> The matter is remitted to the magistrate to consider </w:t>
      </w:r>
      <w:r w:rsidRPr="00983B53">
        <w:rPr>
          <w:rFonts w:cs="Arial"/>
          <w:szCs w:val="24"/>
        </w:rPr>
        <w:t xml:space="preserve">the application for forfeiture </w:t>
      </w:r>
      <w:r w:rsidRPr="00983B53">
        <w:rPr>
          <w:rFonts w:cs="Arial"/>
          <w:szCs w:val="24"/>
        </w:rPr>
        <w:lastRenderedPageBreak/>
        <w:t>in compliance of section 89 of the Nature Conservation Ordinance 4 of 1975</w:t>
      </w:r>
      <w:r>
        <w:rPr>
          <w:rFonts w:cs="Arial"/>
          <w:szCs w:val="24"/>
        </w:rPr>
        <w:t xml:space="preserve"> and in accordance with the directives of the judgment</w:t>
      </w:r>
      <w:r w:rsidRPr="00983B53">
        <w:rPr>
          <w:rFonts w:cs="Arial"/>
          <w:szCs w:val="24"/>
        </w:rPr>
        <w:t>.</w:t>
      </w:r>
    </w:p>
    <w:p w:rsidR="00783E08" w:rsidRDefault="00783E08" w:rsidP="00783E08">
      <w:pPr>
        <w:widowControl w:val="0"/>
        <w:spacing w:after="0" w:line="360" w:lineRule="auto"/>
        <w:contextualSpacing/>
        <w:jc w:val="both"/>
        <w:rPr>
          <w:rFonts w:ascii="Arial" w:eastAsia="Times New Roman" w:hAnsi="Arial" w:cs="Arial"/>
          <w:spacing w:val="-3"/>
          <w:sz w:val="24"/>
          <w:szCs w:val="24"/>
          <w:lang w:val="en-GB"/>
        </w:rPr>
      </w:pPr>
    </w:p>
    <w:p w:rsidR="00783E08" w:rsidRPr="006565E7" w:rsidRDefault="00EF75EA" w:rsidP="00783E08">
      <w:pPr>
        <w:spacing w:after="0" w:line="360" w:lineRule="auto"/>
        <w:jc w:val="center"/>
        <w:rPr>
          <w:rFonts w:ascii="Arial" w:hAnsi="Arial" w:cs="Arial"/>
          <w:bCs/>
          <w:color w:val="FF0000"/>
          <w:sz w:val="24"/>
          <w:szCs w:val="24"/>
          <w:lang w:val="en-US"/>
        </w:rPr>
      </w:pPr>
      <w:r>
        <w:rPr>
          <w:rFonts w:ascii="Arial" w:hAnsi="Arial" w:cs="Arial"/>
          <w:bCs/>
          <w:color w:val="FF0000"/>
          <w:sz w:val="24"/>
          <w:szCs w:val="24"/>
          <w:lang w:val="en-US"/>
        </w:rPr>
        <w:pict>
          <v:rect id="_x0000_i1027" style="width:468pt;height:1.5pt" o:hralign="center" o:hrstd="t" o:hr="t" fillcolor="#a0a0a0" stroked="f"/>
        </w:pict>
      </w:r>
    </w:p>
    <w:p w:rsidR="00783E08" w:rsidRDefault="00783E08" w:rsidP="00783E08">
      <w:pPr>
        <w:spacing w:after="0" w:line="360" w:lineRule="auto"/>
        <w:jc w:val="center"/>
        <w:rPr>
          <w:rFonts w:ascii="Arial" w:hAnsi="Arial" w:cs="Arial"/>
          <w:b/>
          <w:sz w:val="24"/>
          <w:szCs w:val="24"/>
          <w:lang w:val="en-US"/>
        </w:rPr>
      </w:pPr>
      <w:r>
        <w:rPr>
          <w:rFonts w:ascii="Arial" w:hAnsi="Arial" w:cs="Arial"/>
          <w:b/>
          <w:sz w:val="24"/>
          <w:szCs w:val="24"/>
          <w:lang w:val="en-US"/>
        </w:rPr>
        <w:t>REVIEW JUDGMENT</w:t>
      </w:r>
    </w:p>
    <w:p w:rsidR="00783E08" w:rsidRPr="006565E7" w:rsidRDefault="00EF75EA" w:rsidP="00783E08">
      <w:pPr>
        <w:spacing w:after="0" w:line="360" w:lineRule="auto"/>
        <w:jc w:val="center"/>
        <w:rPr>
          <w:rFonts w:ascii="Arial" w:hAnsi="Arial" w:cs="Arial"/>
          <w:b/>
          <w:bCs/>
          <w:sz w:val="24"/>
          <w:szCs w:val="24"/>
          <w:lang w:val="en-US"/>
        </w:rPr>
      </w:pPr>
      <w:r>
        <w:rPr>
          <w:rFonts w:ascii="Arial" w:hAnsi="Arial" w:cs="Arial"/>
          <w:b/>
          <w:bCs/>
          <w:sz w:val="24"/>
          <w:szCs w:val="24"/>
          <w:lang w:val="en-US"/>
        </w:rPr>
        <w:pict>
          <v:rect id="_x0000_i1028" style="width:468pt;height:1.5pt" o:hralign="center" o:hrstd="t" o:hr="t" fillcolor="#a0a0a0" stroked="f"/>
        </w:pict>
      </w:r>
    </w:p>
    <w:p w:rsidR="00783E08" w:rsidRDefault="00783E08" w:rsidP="00783E08">
      <w:pPr>
        <w:spacing w:after="0" w:line="360" w:lineRule="auto"/>
        <w:jc w:val="both"/>
        <w:rPr>
          <w:rFonts w:ascii="Arial" w:hAnsi="Arial" w:cs="Arial"/>
          <w:sz w:val="24"/>
          <w:szCs w:val="24"/>
          <w:lang w:val="en-US"/>
        </w:rPr>
      </w:pPr>
    </w:p>
    <w:p w:rsidR="000F6D9E" w:rsidRPr="00543CCD" w:rsidRDefault="000F6D9E" w:rsidP="000F6D9E">
      <w:pPr>
        <w:spacing w:after="0" w:line="360" w:lineRule="auto"/>
        <w:ind w:left="1440" w:hanging="1440"/>
        <w:jc w:val="both"/>
        <w:rPr>
          <w:rFonts w:ascii="Arial" w:hAnsi="Arial" w:cs="Arial"/>
          <w:sz w:val="24"/>
          <w:szCs w:val="24"/>
          <w:lang w:val="en-US"/>
        </w:rPr>
      </w:pPr>
      <w:r w:rsidRPr="00543CCD">
        <w:rPr>
          <w:rFonts w:ascii="Arial" w:hAnsi="Arial" w:cs="Arial"/>
          <w:sz w:val="24"/>
          <w:szCs w:val="24"/>
          <w:lang w:val="en-US"/>
        </w:rPr>
        <w:t>DIERGAARDT AJ (JANUARY J concurring):</w:t>
      </w:r>
    </w:p>
    <w:p w:rsidR="00452B5B" w:rsidRDefault="00452B5B" w:rsidP="00431F81">
      <w:pPr>
        <w:spacing w:line="360" w:lineRule="auto"/>
        <w:jc w:val="both"/>
        <w:rPr>
          <w:rFonts w:ascii="Arial" w:hAnsi="Arial" w:cs="Arial"/>
          <w:sz w:val="24"/>
          <w:szCs w:val="24"/>
        </w:rPr>
      </w:pPr>
    </w:p>
    <w:p w:rsidR="00923BB4" w:rsidRDefault="00452B5B" w:rsidP="00431F81">
      <w:pPr>
        <w:spacing w:line="360" w:lineRule="auto"/>
        <w:jc w:val="both"/>
        <w:rPr>
          <w:rFonts w:ascii="Arial" w:hAnsi="Arial" w:cs="Arial"/>
          <w:sz w:val="24"/>
          <w:szCs w:val="24"/>
        </w:rPr>
      </w:pPr>
      <w:r>
        <w:rPr>
          <w:rFonts w:ascii="Arial" w:hAnsi="Arial" w:cs="Arial"/>
          <w:sz w:val="24"/>
          <w:szCs w:val="24"/>
        </w:rPr>
        <w:t>[</w:t>
      </w:r>
      <w:r w:rsidR="00923BB4">
        <w:rPr>
          <w:rFonts w:ascii="Arial" w:hAnsi="Arial" w:cs="Arial"/>
          <w:sz w:val="24"/>
          <w:szCs w:val="24"/>
        </w:rPr>
        <w:t>1]</w:t>
      </w:r>
      <w:r w:rsidR="000E6554">
        <w:rPr>
          <w:rFonts w:ascii="Arial" w:hAnsi="Arial" w:cs="Arial"/>
          <w:sz w:val="24"/>
          <w:szCs w:val="24"/>
        </w:rPr>
        <w:tab/>
      </w:r>
      <w:r w:rsidR="00923BB4">
        <w:rPr>
          <w:rFonts w:ascii="Arial" w:hAnsi="Arial" w:cs="Arial"/>
          <w:sz w:val="24"/>
          <w:szCs w:val="24"/>
        </w:rPr>
        <w:t>The case came before me in terms of section 304 of the Criminal Procedure Act,</w:t>
      </w:r>
      <w:r w:rsidR="00D908F2">
        <w:rPr>
          <w:rFonts w:ascii="Arial" w:hAnsi="Arial" w:cs="Arial"/>
          <w:sz w:val="24"/>
          <w:szCs w:val="24"/>
        </w:rPr>
        <w:t xml:space="preserve"> </w:t>
      </w:r>
      <w:r w:rsidR="00923BB4">
        <w:rPr>
          <w:rFonts w:ascii="Arial" w:hAnsi="Arial" w:cs="Arial"/>
          <w:sz w:val="24"/>
          <w:szCs w:val="24"/>
        </w:rPr>
        <w:t>Act 51 of 1977</w:t>
      </w:r>
    </w:p>
    <w:p w:rsidR="0018682E" w:rsidRDefault="00923BB4" w:rsidP="00431F81">
      <w:pPr>
        <w:spacing w:line="360" w:lineRule="auto"/>
        <w:jc w:val="both"/>
        <w:rPr>
          <w:rFonts w:ascii="Arial" w:hAnsi="Arial" w:cs="Arial"/>
          <w:i/>
          <w:sz w:val="24"/>
          <w:szCs w:val="24"/>
        </w:rPr>
      </w:pPr>
      <w:r w:rsidRPr="0018682E">
        <w:rPr>
          <w:rFonts w:ascii="Arial" w:hAnsi="Arial" w:cs="Arial"/>
          <w:i/>
          <w:sz w:val="24"/>
          <w:szCs w:val="24"/>
        </w:rPr>
        <w:t>Introduction</w:t>
      </w:r>
    </w:p>
    <w:p w:rsidR="00431F81" w:rsidRDefault="00431F81" w:rsidP="00431F81">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accused was</w:t>
      </w:r>
      <w:r w:rsidR="00587254">
        <w:rPr>
          <w:rFonts w:ascii="Arial" w:hAnsi="Arial" w:cs="Arial"/>
          <w:sz w:val="24"/>
          <w:szCs w:val="24"/>
        </w:rPr>
        <w:t xml:space="preserve"> charged,</w:t>
      </w:r>
      <w:r w:rsidR="001772CC">
        <w:rPr>
          <w:rFonts w:ascii="Arial" w:hAnsi="Arial" w:cs="Arial"/>
          <w:sz w:val="24"/>
          <w:szCs w:val="24"/>
        </w:rPr>
        <w:t xml:space="preserve"> </w:t>
      </w:r>
      <w:r>
        <w:rPr>
          <w:rFonts w:ascii="Arial" w:hAnsi="Arial" w:cs="Arial"/>
          <w:sz w:val="24"/>
          <w:szCs w:val="24"/>
        </w:rPr>
        <w:t>convicted and sentenced for: 1. Hunting of protected game ( a rhinoceros) in contravention of section 26(1)</w:t>
      </w:r>
      <w:r w:rsidR="000E6554">
        <w:rPr>
          <w:rFonts w:ascii="Arial" w:hAnsi="Arial" w:cs="Arial"/>
          <w:sz w:val="24"/>
          <w:szCs w:val="24"/>
        </w:rPr>
        <w:t xml:space="preserve"> </w:t>
      </w:r>
      <w:r>
        <w:rPr>
          <w:rFonts w:ascii="Arial" w:hAnsi="Arial" w:cs="Arial"/>
          <w:sz w:val="24"/>
          <w:szCs w:val="24"/>
        </w:rPr>
        <w:t>read with sections 1, 26(2), 26(3), 85, 87, 89 and 89 A of Ordinance 4 of 1975 as amended; 2. Possession of a fire arm without a licence in contravention of section 2 read with sections 1, 38(2) and 39 of Ordinance 4 of 1975, as amended; 3. Possession of ammunition in contravention of section 33 read with sections 1, 38(2) and 39 of Act 7 of 1996, as amended; 4. Entering or residing within a game park or nature reserve without permission in contravention of section 18(1) (</w:t>
      </w:r>
      <w:r w:rsidRPr="0067048D">
        <w:rPr>
          <w:rFonts w:ascii="Arial" w:hAnsi="Arial" w:cs="Arial"/>
          <w:i/>
          <w:sz w:val="24"/>
          <w:szCs w:val="24"/>
        </w:rPr>
        <w:t>a</w:t>
      </w:r>
      <w:r>
        <w:rPr>
          <w:rFonts w:ascii="Arial" w:hAnsi="Arial" w:cs="Arial"/>
          <w:sz w:val="24"/>
          <w:szCs w:val="24"/>
        </w:rPr>
        <w:t>) read with sections 1, 18(3), 19, 21, 81 A, 87, 89, and 89 A as amended; 5. Conveying a firearm into a nature reserve/game park in contravention of section 18(1) (</w:t>
      </w:r>
      <w:r w:rsidRPr="0067048D">
        <w:rPr>
          <w:rFonts w:ascii="Arial" w:hAnsi="Arial" w:cs="Arial"/>
          <w:i/>
          <w:sz w:val="24"/>
          <w:szCs w:val="24"/>
        </w:rPr>
        <w:t>b</w:t>
      </w:r>
      <w:r>
        <w:rPr>
          <w:rFonts w:ascii="Arial" w:hAnsi="Arial" w:cs="Arial"/>
          <w:sz w:val="24"/>
          <w:szCs w:val="24"/>
        </w:rPr>
        <w:t>) read with sections 1, 18(3), 85, 81 A, and 87 of Ordinance 4 of 1975 as amended.</w:t>
      </w:r>
    </w:p>
    <w:p w:rsidR="00431F81" w:rsidRDefault="00431F81" w:rsidP="00431F81">
      <w:pPr>
        <w:spacing w:line="360" w:lineRule="auto"/>
        <w:jc w:val="both"/>
        <w:rPr>
          <w:rFonts w:ascii="Arial" w:hAnsi="Arial" w:cs="Arial"/>
          <w:sz w:val="24"/>
          <w:szCs w:val="24"/>
        </w:rPr>
      </w:pPr>
      <w:r>
        <w:rPr>
          <w:rFonts w:ascii="Arial" w:hAnsi="Arial" w:cs="Arial"/>
          <w:sz w:val="24"/>
          <w:szCs w:val="24"/>
        </w:rPr>
        <w:t>[</w:t>
      </w:r>
      <w:r w:rsidR="0018682E">
        <w:rPr>
          <w:rFonts w:ascii="Arial" w:hAnsi="Arial" w:cs="Arial"/>
          <w:sz w:val="24"/>
          <w:szCs w:val="24"/>
        </w:rPr>
        <w:t>3</w:t>
      </w:r>
      <w:r>
        <w:rPr>
          <w:rFonts w:ascii="Arial" w:hAnsi="Arial" w:cs="Arial"/>
          <w:sz w:val="24"/>
          <w:szCs w:val="24"/>
        </w:rPr>
        <w:t>]</w:t>
      </w:r>
      <w:r>
        <w:rPr>
          <w:rFonts w:ascii="Arial" w:hAnsi="Arial" w:cs="Arial"/>
          <w:sz w:val="24"/>
          <w:szCs w:val="24"/>
        </w:rPr>
        <w:tab/>
        <w:t>The accused pleaded guilty on all five charges. The magistrate applied section 112(1) (</w:t>
      </w:r>
      <w:r w:rsidRPr="00E22691">
        <w:rPr>
          <w:rFonts w:ascii="Arial" w:hAnsi="Arial" w:cs="Arial"/>
          <w:i/>
          <w:sz w:val="24"/>
          <w:szCs w:val="24"/>
        </w:rPr>
        <w:t>b</w:t>
      </w:r>
      <w:r>
        <w:rPr>
          <w:rFonts w:ascii="Arial" w:hAnsi="Arial" w:cs="Arial"/>
          <w:sz w:val="24"/>
          <w:szCs w:val="24"/>
        </w:rPr>
        <w:t>) of the CPA in re</w:t>
      </w:r>
      <w:r w:rsidR="00915900">
        <w:rPr>
          <w:rFonts w:ascii="Arial" w:hAnsi="Arial" w:cs="Arial"/>
          <w:sz w:val="24"/>
          <w:szCs w:val="24"/>
        </w:rPr>
        <w:t>spect</w:t>
      </w:r>
      <w:r>
        <w:rPr>
          <w:rFonts w:ascii="Arial" w:hAnsi="Arial" w:cs="Arial"/>
          <w:sz w:val="24"/>
          <w:szCs w:val="24"/>
        </w:rPr>
        <w:t xml:space="preserve"> o</w:t>
      </w:r>
      <w:r w:rsidR="00915900">
        <w:rPr>
          <w:rFonts w:ascii="Arial" w:hAnsi="Arial" w:cs="Arial"/>
          <w:sz w:val="24"/>
          <w:szCs w:val="24"/>
        </w:rPr>
        <w:t>f</w:t>
      </w:r>
      <w:r>
        <w:rPr>
          <w:rFonts w:ascii="Arial" w:hAnsi="Arial" w:cs="Arial"/>
          <w:sz w:val="24"/>
          <w:szCs w:val="24"/>
        </w:rPr>
        <w:t xml:space="preserve"> charges 1, 2, and 3. He applied section 112(1) (</w:t>
      </w:r>
      <w:r w:rsidRPr="00DF2DA4">
        <w:rPr>
          <w:rFonts w:ascii="Arial" w:hAnsi="Arial" w:cs="Arial"/>
          <w:i/>
          <w:sz w:val="24"/>
          <w:szCs w:val="24"/>
        </w:rPr>
        <w:t>a</w:t>
      </w:r>
      <w:r>
        <w:rPr>
          <w:rFonts w:ascii="Arial" w:hAnsi="Arial" w:cs="Arial"/>
          <w:sz w:val="24"/>
          <w:szCs w:val="24"/>
        </w:rPr>
        <w:t xml:space="preserve">) in respect of counts 4 and 5. </w:t>
      </w:r>
    </w:p>
    <w:p w:rsidR="00431F81" w:rsidRDefault="00431F81" w:rsidP="00431F81">
      <w:pPr>
        <w:spacing w:line="360" w:lineRule="auto"/>
        <w:jc w:val="both"/>
        <w:rPr>
          <w:rFonts w:ascii="Arial" w:hAnsi="Arial" w:cs="Arial"/>
          <w:sz w:val="24"/>
          <w:szCs w:val="24"/>
        </w:rPr>
      </w:pPr>
      <w:r>
        <w:rPr>
          <w:rFonts w:ascii="Arial" w:hAnsi="Arial" w:cs="Arial"/>
          <w:sz w:val="24"/>
          <w:szCs w:val="24"/>
        </w:rPr>
        <w:t>[</w:t>
      </w:r>
      <w:r w:rsidR="0018682E">
        <w:rPr>
          <w:rFonts w:ascii="Arial" w:hAnsi="Arial" w:cs="Arial"/>
          <w:sz w:val="24"/>
          <w:szCs w:val="24"/>
        </w:rPr>
        <w:t>4</w:t>
      </w:r>
      <w:r>
        <w:rPr>
          <w:rFonts w:ascii="Arial" w:hAnsi="Arial" w:cs="Arial"/>
          <w:sz w:val="24"/>
          <w:szCs w:val="24"/>
        </w:rPr>
        <w:t>]</w:t>
      </w:r>
      <w:r>
        <w:rPr>
          <w:rFonts w:ascii="Arial" w:hAnsi="Arial" w:cs="Arial"/>
          <w:sz w:val="24"/>
          <w:szCs w:val="24"/>
        </w:rPr>
        <w:tab/>
        <w:t xml:space="preserve">The facts of the matter are rather tragic. The accused illegally went into </w:t>
      </w:r>
      <w:proofErr w:type="spellStart"/>
      <w:r>
        <w:rPr>
          <w:rFonts w:ascii="Arial" w:hAnsi="Arial" w:cs="Arial"/>
          <w:sz w:val="24"/>
          <w:szCs w:val="24"/>
        </w:rPr>
        <w:t>Etosha</w:t>
      </w:r>
      <w:proofErr w:type="spellEnd"/>
      <w:r>
        <w:rPr>
          <w:rFonts w:ascii="Arial" w:hAnsi="Arial" w:cs="Arial"/>
          <w:sz w:val="24"/>
          <w:szCs w:val="24"/>
        </w:rPr>
        <w:t xml:space="preserve"> National Park at </w:t>
      </w:r>
      <w:proofErr w:type="spellStart"/>
      <w:r>
        <w:rPr>
          <w:rFonts w:ascii="Arial" w:hAnsi="Arial" w:cs="Arial"/>
          <w:sz w:val="24"/>
          <w:szCs w:val="24"/>
        </w:rPr>
        <w:t>Otjovazando</w:t>
      </w:r>
      <w:proofErr w:type="spellEnd"/>
      <w:r>
        <w:rPr>
          <w:rFonts w:ascii="Arial" w:hAnsi="Arial" w:cs="Arial"/>
          <w:sz w:val="24"/>
          <w:szCs w:val="24"/>
        </w:rPr>
        <w:t xml:space="preserve"> with a friend. They possessed unlicensed firearms and ammunition. They wanted to hunt a rhinoceros, were searching, pursuing, laying and wait</w:t>
      </w:r>
      <w:r w:rsidR="00542012">
        <w:rPr>
          <w:rFonts w:ascii="Arial" w:hAnsi="Arial" w:cs="Arial"/>
          <w:sz w:val="24"/>
          <w:szCs w:val="24"/>
        </w:rPr>
        <w:t xml:space="preserve">ing </w:t>
      </w:r>
      <w:r>
        <w:rPr>
          <w:rFonts w:ascii="Arial" w:hAnsi="Arial" w:cs="Arial"/>
          <w:sz w:val="24"/>
          <w:szCs w:val="24"/>
        </w:rPr>
        <w:t>for it with</w:t>
      </w:r>
      <w:r w:rsidR="00542012">
        <w:rPr>
          <w:rFonts w:ascii="Arial" w:hAnsi="Arial" w:cs="Arial"/>
          <w:sz w:val="24"/>
          <w:szCs w:val="24"/>
        </w:rPr>
        <w:t xml:space="preserve"> the</w:t>
      </w:r>
      <w:r>
        <w:rPr>
          <w:rFonts w:ascii="Arial" w:hAnsi="Arial" w:cs="Arial"/>
          <w:sz w:val="24"/>
          <w:szCs w:val="24"/>
        </w:rPr>
        <w:t xml:space="preserve"> intent</w:t>
      </w:r>
      <w:r w:rsidR="00542012">
        <w:rPr>
          <w:rFonts w:ascii="Arial" w:hAnsi="Arial" w:cs="Arial"/>
          <w:sz w:val="24"/>
          <w:szCs w:val="24"/>
        </w:rPr>
        <w:t>ion</w:t>
      </w:r>
      <w:r>
        <w:rPr>
          <w:rFonts w:ascii="Arial" w:hAnsi="Arial" w:cs="Arial"/>
          <w:sz w:val="24"/>
          <w:szCs w:val="24"/>
        </w:rPr>
        <w:t xml:space="preserve"> to kill it for the horn. The hunted became the hunter. </w:t>
      </w:r>
      <w:r>
        <w:rPr>
          <w:rFonts w:ascii="Arial" w:hAnsi="Arial" w:cs="Arial"/>
          <w:sz w:val="24"/>
          <w:szCs w:val="24"/>
        </w:rPr>
        <w:lastRenderedPageBreak/>
        <w:t>The rhino charged the accused and his friend, stabbed the friend with its horn, lifted him and threw him on the ground and trampled him to death on the spot.</w:t>
      </w:r>
    </w:p>
    <w:p w:rsidR="00431F81" w:rsidRDefault="00431F81" w:rsidP="00431F81">
      <w:pPr>
        <w:spacing w:line="360" w:lineRule="auto"/>
        <w:jc w:val="both"/>
        <w:rPr>
          <w:rFonts w:ascii="Arial" w:hAnsi="Arial" w:cs="Arial"/>
          <w:sz w:val="24"/>
          <w:szCs w:val="24"/>
        </w:rPr>
      </w:pPr>
      <w:r>
        <w:rPr>
          <w:rFonts w:ascii="Arial" w:hAnsi="Arial" w:cs="Arial"/>
          <w:sz w:val="24"/>
          <w:szCs w:val="24"/>
        </w:rPr>
        <w:t>[</w:t>
      </w:r>
      <w:r w:rsidR="0018682E">
        <w:rPr>
          <w:rFonts w:ascii="Arial" w:hAnsi="Arial" w:cs="Arial"/>
          <w:sz w:val="24"/>
          <w:szCs w:val="24"/>
        </w:rPr>
        <w:t>5</w:t>
      </w:r>
      <w:r>
        <w:rPr>
          <w:rFonts w:ascii="Arial" w:hAnsi="Arial" w:cs="Arial"/>
          <w:sz w:val="24"/>
          <w:szCs w:val="24"/>
        </w:rPr>
        <w:t>]</w:t>
      </w:r>
      <w:r>
        <w:rPr>
          <w:rFonts w:ascii="Arial" w:hAnsi="Arial" w:cs="Arial"/>
          <w:sz w:val="24"/>
          <w:szCs w:val="24"/>
        </w:rPr>
        <w:tab/>
        <w:t>The accused was sentenced as follows:</w:t>
      </w:r>
    </w:p>
    <w:p w:rsidR="00431F81" w:rsidRPr="00AE521F" w:rsidRDefault="00AE521F" w:rsidP="00431F81">
      <w:pPr>
        <w:pStyle w:val="ListParagraph"/>
        <w:rPr>
          <w:rFonts w:cs="Arial"/>
          <w:sz w:val="22"/>
          <w:szCs w:val="22"/>
        </w:rPr>
      </w:pPr>
      <w:bookmarkStart w:id="0" w:name="_GoBack"/>
      <w:bookmarkEnd w:id="0"/>
      <w:r w:rsidRPr="00AE521F">
        <w:rPr>
          <w:rFonts w:cs="Arial"/>
          <w:sz w:val="22"/>
          <w:szCs w:val="22"/>
        </w:rPr>
        <w:t>‘</w:t>
      </w:r>
      <w:r w:rsidR="00431F81" w:rsidRPr="00AE521F">
        <w:rPr>
          <w:rFonts w:cs="Arial"/>
          <w:sz w:val="22"/>
          <w:szCs w:val="22"/>
        </w:rPr>
        <w:t>1. Hunting of protected game: N$25 000 or in default of payment 5 years imprisonment, in addition two years imprisonment wholly suspended for a period of 5 years on condition that accused is not convicted of hunting of specially protected game in contravention of section 26(1) read with sections 1, 26(2), 26(3), 85, 87,</w:t>
      </w:r>
      <w:r w:rsidR="006C4112" w:rsidRPr="00AE521F">
        <w:rPr>
          <w:rFonts w:cs="Arial"/>
          <w:sz w:val="22"/>
          <w:szCs w:val="22"/>
        </w:rPr>
        <w:t xml:space="preserve"> </w:t>
      </w:r>
      <w:r w:rsidR="00431F81" w:rsidRPr="00AE521F">
        <w:rPr>
          <w:rFonts w:cs="Arial"/>
          <w:sz w:val="22"/>
          <w:szCs w:val="22"/>
        </w:rPr>
        <w:t>89 and 89 A of the Nature Conservation Ordinance 4 of 1975 as amended committed within the period of suspension;</w:t>
      </w:r>
    </w:p>
    <w:p w:rsidR="00431F81" w:rsidRPr="00AE521F" w:rsidRDefault="00431F81" w:rsidP="00431F81">
      <w:pPr>
        <w:pStyle w:val="ListParagraph"/>
        <w:rPr>
          <w:rFonts w:cs="Arial"/>
          <w:sz w:val="22"/>
          <w:szCs w:val="22"/>
        </w:rPr>
      </w:pPr>
    </w:p>
    <w:p w:rsidR="00431F81" w:rsidRPr="00AE521F" w:rsidRDefault="00431F81" w:rsidP="00431F81">
      <w:pPr>
        <w:pStyle w:val="ListParagraph"/>
        <w:rPr>
          <w:rFonts w:cs="Arial"/>
          <w:sz w:val="22"/>
          <w:szCs w:val="22"/>
        </w:rPr>
      </w:pPr>
      <w:r w:rsidRPr="00AE521F">
        <w:rPr>
          <w:rFonts w:cs="Arial"/>
          <w:sz w:val="22"/>
          <w:szCs w:val="22"/>
        </w:rPr>
        <w:t>2. Possession of a firearm without a license:  N$8 000 or in default of payment 2 years imprisonment;</w:t>
      </w:r>
    </w:p>
    <w:p w:rsidR="00431F81" w:rsidRPr="00AE521F" w:rsidRDefault="00431F81" w:rsidP="00431F81">
      <w:pPr>
        <w:pStyle w:val="ListParagraph"/>
        <w:rPr>
          <w:rFonts w:cs="Arial"/>
          <w:sz w:val="22"/>
          <w:szCs w:val="22"/>
        </w:rPr>
      </w:pPr>
    </w:p>
    <w:p w:rsidR="00431F81" w:rsidRPr="00AE521F" w:rsidRDefault="00431F81" w:rsidP="00431F81">
      <w:pPr>
        <w:pStyle w:val="ListParagraph"/>
        <w:rPr>
          <w:rFonts w:cs="Arial"/>
          <w:sz w:val="22"/>
          <w:szCs w:val="22"/>
        </w:rPr>
      </w:pPr>
      <w:r w:rsidRPr="00AE521F">
        <w:rPr>
          <w:rFonts w:cs="Arial"/>
          <w:sz w:val="22"/>
          <w:szCs w:val="22"/>
        </w:rPr>
        <w:t>3. Possession of ammunition:  N$4 000 or in default of payment to 1 year imprisonment wholly suspended for a period of 5 years on condition that accused is not convicted of either possession of a firearm without a license or possession of ammunition without an arm capable of firing those ammunition committed during the period of suspension.</w:t>
      </w:r>
    </w:p>
    <w:p w:rsidR="00431F81" w:rsidRPr="00AE521F" w:rsidRDefault="00431F81" w:rsidP="00431F81">
      <w:pPr>
        <w:pStyle w:val="ListParagraph"/>
        <w:rPr>
          <w:rFonts w:cs="Arial"/>
          <w:sz w:val="22"/>
          <w:szCs w:val="22"/>
        </w:rPr>
      </w:pPr>
    </w:p>
    <w:p w:rsidR="00F35F17" w:rsidRDefault="00431F81" w:rsidP="00431F81">
      <w:pPr>
        <w:pStyle w:val="ListParagraph"/>
        <w:rPr>
          <w:rFonts w:cs="Arial"/>
          <w:sz w:val="22"/>
          <w:szCs w:val="22"/>
        </w:rPr>
      </w:pPr>
      <w:r w:rsidRPr="00AE521F">
        <w:rPr>
          <w:rFonts w:cs="Arial"/>
          <w:sz w:val="22"/>
          <w:szCs w:val="22"/>
        </w:rPr>
        <w:t xml:space="preserve">4.  Entering or residing within a game park or nature reserve without permission: </w:t>
      </w:r>
    </w:p>
    <w:p w:rsidR="00431F81" w:rsidRPr="00AE521F" w:rsidRDefault="00431F81" w:rsidP="00431F81">
      <w:pPr>
        <w:pStyle w:val="ListParagraph"/>
        <w:rPr>
          <w:rFonts w:cs="Arial"/>
          <w:sz w:val="22"/>
          <w:szCs w:val="22"/>
        </w:rPr>
      </w:pPr>
      <w:r w:rsidRPr="00AE521F">
        <w:rPr>
          <w:rFonts w:cs="Arial"/>
          <w:sz w:val="22"/>
          <w:szCs w:val="22"/>
        </w:rPr>
        <w:t>N$ 500 or in default of payment 6 months imprisonment;</w:t>
      </w:r>
    </w:p>
    <w:p w:rsidR="00431F81" w:rsidRPr="00AE521F" w:rsidRDefault="00431F81" w:rsidP="00431F81">
      <w:pPr>
        <w:pStyle w:val="ListParagraph"/>
        <w:rPr>
          <w:rFonts w:cs="Arial"/>
          <w:sz w:val="22"/>
          <w:szCs w:val="22"/>
        </w:rPr>
      </w:pPr>
    </w:p>
    <w:p w:rsidR="00431F81" w:rsidRPr="00AE521F" w:rsidRDefault="00431F81" w:rsidP="00431F81">
      <w:pPr>
        <w:spacing w:line="360" w:lineRule="auto"/>
        <w:ind w:left="720"/>
        <w:jc w:val="both"/>
        <w:rPr>
          <w:rFonts w:ascii="Arial" w:hAnsi="Arial" w:cs="Arial"/>
        </w:rPr>
      </w:pPr>
      <w:r w:rsidRPr="00AE521F">
        <w:rPr>
          <w:rFonts w:ascii="Arial" w:hAnsi="Arial" w:cs="Arial"/>
        </w:rPr>
        <w:t>5. Conveying a firearm into a nature reserve/game park:   N$500 or in default of payment 6 months imprisonment;</w:t>
      </w:r>
    </w:p>
    <w:p w:rsidR="00431F81" w:rsidRPr="00AE521F" w:rsidRDefault="00431F81" w:rsidP="00431F81">
      <w:pPr>
        <w:spacing w:line="360" w:lineRule="auto"/>
        <w:ind w:left="720"/>
        <w:jc w:val="both"/>
        <w:rPr>
          <w:rFonts w:ascii="Arial" w:hAnsi="Arial" w:cs="Arial"/>
        </w:rPr>
      </w:pPr>
      <w:r w:rsidRPr="00AE521F">
        <w:rPr>
          <w:rFonts w:ascii="Arial" w:hAnsi="Arial" w:cs="Arial"/>
        </w:rPr>
        <w:t>6. It was further ordered that the accused is unfit to possess a firearm for a period of 2 years.</w:t>
      </w:r>
      <w:r w:rsidR="00AE521F">
        <w:rPr>
          <w:rFonts w:ascii="Arial" w:hAnsi="Arial" w:cs="Arial"/>
        </w:rPr>
        <w:t>’</w:t>
      </w:r>
    </w:p>
    <w:p w:rsidR="00CB7F31" w:rsidRDefault="00431F81" w:rsidP="00B402EA">
      <w:pPr>
        <w:spacing w:line="360" w:lineRule="auto"/>
        <w:jc w:val="both"/>
        <w:rPr>
          <w:rFonts w:ascii="Arial" w:eastAsia="Times New Roman" w:hAnsi="Arial" w:cs="Arial"/>
          <w:spacing w:val="-3"/>
          <w:sz w:val="24"/>
          <w:szCs w:val="24"/>
          <w:lang w:val="en-GB"/>
        </w:rPr>
      </w:pPr>
      <w:r>
        <w:rPr>
          <w:rFonts w:ascii="Arial" w:hAnsi="Arial" w:cs="Arial"/>
          <w:sz w:val="24"/>
          <w:szCs w:val="24"/>
        </w:rPr>
        <w:t>[</w:t>
      </w:r>
      <w:r w:rsidR="0018682E">
        <w:rPr>
          <w:rFonts w:ascii="Arial" w:hAnsi="Arial" w:cs="Arial"/>
          <w:sz w:val="24"/>
          <w:szCs w:val="24"/>
        </w:rPr>
        <w:t>6]</w:t>
      </w:r>
      <w:r>
        <w:rPr>
          <w:rFonts w:ascii="Arial" w:hAnsi="Arial" w:cs="Arial"/>
          <w:sz w:val="24"/>
          <w:szCs w:val="24"/>
        </w:rPr>
        <w:tab/>
      </w:r>
      <w:r w:rsidR="005460A6">
        <w:rPr>
          <w:rFonts w:ascii="Arial" w:eastAsia="Times New Roman" w:hAnsi="Arial" w:cs="Arial"/>
          <w:spacing w:val="-3"/>
          <w:sz w:val="24"/>
          <w:szCs w:val="24"/>
          <w:lang w:val="en-GB"/>
        </w:rPr>
        <w:t>SS Terblanche,</w:t>
      </w:r>
      <w:r w:rsidR="00923BB4" w:rsidRPr="00923BB4">
        <w:rPr>
          <w:rFonts w:ascii="Arial" w:eastAsia="Times New Roman" w:hAnsi="Arial" w:cs="Arial"/>
          <w:spacing w:val="-3"/>
          <w:sz w:val="24"/>
          <w:szCs w:val="24"/>
          <w:lang w:val="en-GB"/>
        </w:rPr>
        <w:t xml:space="preserve"> </w:t>
      </w:r>
      <w:r w:rsidR="00923BB4" w:rsidRPr="005460A6">
        <w:rPr>
          <w:rFonts w:ascii="Arial" w:eastAsia="Times New Roman" w:hAnsi="Arial" w:cs="Arial"/>
          <w:i/>
          <w:spacing w:val="-3"/>
          <w:sz w:val="24"/>
          <w:szCs w:val="24"/>
          <w:lang w:val="en-GB"/>
        </w:rPr>
        <w:t xml:space="preserve">Guide to Sentencing in South Africa </w:t>
      </w:r>
      <w:r w:rsidR="00923BB4" w:rsidRPr="00923BB4">
        <w:rPr>
          <w:rFonts w:ascii="Arial" w:eastAsia="Times New Roman" w:hAnsi="Arial" w:cs="Arial"/>
          <w:spacing w:val="-3"/>
          <w:sz w:val="24"/>
          <w:szCs w:val="24"/>
          <w:lang w:val="en-GB"/>
        </w:rPr>
        <w:t xml:space="preserve">at pages 397 and 398 paragraph 2.2 (Second edition 2007) states that the prerequisites to be satisfied before forfeiture can be ordered are: </w:t>
      </w:r>
    </w:p>
    <w:p w:rsidR="00923BB4" w:rsidRPr="00923BB4" w:rsidRDefault="00923BB4" w:rsidP="00282E1A">
      <w:pPr>
        <w:widowControl w:val="0"/>
        <w:spacing w:after="0" w:line="360" w:lineRule="auto"/>
        <w:ind w:firstLine="720"/>
        <w:contextualSpacing/>
        <w:jc w:val="both"/>
        <w:rPr>
          <w:rFonts w:ascii="Arial" w:eastAsia="Times New Roman" w:hAnsi="Arial" w:cs="Arial"/>
          <w:spacing w:val="-3"/>
          <w:lang w:val="en-GB"/>
        </w:rPr>
      </w:pPr>
      <w:r w:rsidRPr="00923BB4">
        <w:rPr>
          <w:rFonts w:ascii="Arial" w:eastAsia="Times New Roman" w:hAnsi="Arial" w:cs="Arial"/>
          <w:spacing w:val="-3"/>
          <w:sz w:val="24"/>
          <w:szCs w:val="24"/>
          <w:lang w:val="en-GB"/>
        </w:rPr>
        <w:t>‘</w:t>
      </w:r>
      <w:r w:rsidRPr="00923BB4">
        <w:rPr>
          <w:rFonts w:ascii="Arial" w:eastAsia="Times New Roman" w:hAnsi="Arial" w:cs="Arial"/>
          <w:spacing w:val="-3"/>
          <w:lang w:val="en-GB"/>
        </w:rPr>
        <w:t>(1)   The accused must have been convicted of the commission of some offence, which in the case of paragraph (b) has to be one of those mentioned in paragraph 1 of the schedule to the Act. (2) The article declared forfeited has to be one seized (ordinarily by the police) in terms of the Act. (3) The article (which may include a weapon or instrument) must be the means through which the offence was committed or had to be used in the commission of the offence.’</w:t>
      </w:r>
    </w:p>
    <w:p w:rsidR="00923BB4" w:rsidRPr="00923BB4" w:rsidRDefault="00923BB4" w:rsidP="00923BB4">
      <w:pPr>
        <w:widowControl w:val="0"/>
        <w:spacing w:after="0" w:line="360" w:lineRule="auto"/>
        <w:contextualSpacing/>
        <w:jc w:val="both"/>
        <w:rPr>
          <w:rFonts w:ascii="Arial" w:eastAsia="Times New Roman" w:hAnsi="Arial" w:cs="Arial"/>
          <w:spacing w:val="-3"/>
          <w:sz w:val="24"/>
          <w:szCs w:val="24"/>
          <w:lang w:val="en-GB"/>
        </w:rPr>
      </w:pPr>
      <w:r w:rsidRPr="00923BB4">
        <w:rPr>
          <w:rFonts w:ascii="Arial" w:eastAsia="Times New Roman" w:hAnsi="Arial" w:cs="Arial"/>
          <w:spacing w:val="-3"/>
          <w:sz w:val="24"/>
          <w:szCs w:val="24"/>
          <w:lang w:val="en-GB"/>
        </w:rPr>
        <w:lastRenderedPageBreak/>
        <w:t>No mention is made that it is a prerequisite that the exhibits should be before court nor could I find authority for that proposition.</w:t>
      </w:r>
    </w:p>
    <w:p w:rsidR="00923BB4" w:rsidRPr="00923BB4" w:rsidRDefault="00923BB4" w:rsidP="00923BB4">
      <w:pPr>
        <w:widowControl w:val="0"/>
        <w:spacing w:after="0" w:line="360" w:lineRule="auto"/>
        <w:contextualSpacing/>
        <w:jc w:val="both"/>
        <w:rPr>
          <w:rFonts w:ascii="Arial" w:eastAsia="Times New Roman" w:hAnsi="Arial" w:cs="Arial"/>
          <w:spacing w:val="-3"/>
          <w:lang w:val="en-GB"/>
        </w:rPr>
      </w:pPr>
    </w:p>
    <w:p w:rsidR="00923BB4" w:rsidRPr="00923BB4" w:rsidRDefault="00923BB4" w:rsidP="00923BB4">
      <w:pPr>
        <w:widowControl w:val="0"/>
        <w:spacing w:after="0" w:line="360" w:lineRule="auto"/>
        <w:contextualSpacing/>
        <w:jc w:val="both"/>
        <w:rPr>
          <w:rFonts w:ascii="Arial" w:eastAsia="Times New Roman" w:hAnsi="Arial" w:cs="Arial"/>
          <w:spacing w:val="-3"/>
          <w:sz w:val="24"/>
          <w:szCs w:val="24"/>
          <w:lang w:val="en-GB"/>
        </w:rPr>
      </w:pPr>
      <w:r w:rsidRPr="00923BB4">
        <w:rPr>
          <w:rFonts w:ascii="Arial" w:eastAsia="Times New Roman" w:hAnsi="Arial" w:cs="Arial"/>
          <w:spacing w:val="-3"/>
          <w:sz w:val="24"/>
          <w:szCs w:val="24"/>
          <w:lang w:val="en-GB"/>
        </w:rPr>
        <w:t>[</w:t>
      </w:r>
      <w:r w:rsidR="0018682E">
        <w:rPr>
          <w:rFonts w:ascii="Arial" w:eastAsia="Times New Roman" w:hAnsi="Arial" w:cs="Arial"/>
          <w:spacing w:val="-3"/>
          <w:sz w:val="24"/>
          <w:szCs w:val="24"/>
          <w:lang w:val="en-GB"/>
        </w:rPr>
        <w:t>7</w:t>
      </w:r>
      <w:r w:rsidRPr="00923BB4">
        <w:rPr>
          <w:rFonts w:ascii="Arial" w:eastAsia="Times New Roman" w:hAnsi="Arial" w:cs="Arial"/>
          <w:spacing w:val="-3"/>
          <w:sz w:val="24"/>
          <w:szCs w:val="24"/>
          <w:lang w:val="en-GB"/>
        </w:rPr>
        <w:t>]</w:t>
      </w:r>
      <w:r w:rsidRPr="00923BB4">
        <w:rPr>
          <w:rFonts w:ascii="Arial" w:eastAsia="Times New Roman" w:hAnsi="Arial" w:cs="Arial"/>
          <w:spacing w:val="-3"/>
          <w:sz w:val="24"/>
          <w:szCs w:val="24"/>
          <w:lang w:val="en-GB"/>
        </w:rPr>
        <w:tab/>
        <w:t>The Nature Conservation Ordinance 4 of 1975 and the Arms and Ammunition Act, Act 7 of 1996 specifically provides for forfeiture. It is therefore, in my view, not necessary to apply section 35 of the CPA for forfeiture. The prerequisites in both laws and the CPA are the same in that an accused must be convicted of some offence; the article declared forfeited has to be one seized (ordinarily by the police); The article (which may include a weapon or instrument) must be the means through which the offence was committed or had to be used in the commission of the offence.</w:t>
      </w:r>
    </w:p>
    <w:p w:rsidR="00923BB4" w:rsidRPr="00923BB4" w:rsidRDefault="00923BB4" w:rsidP="00923BB4">
      <w:pPr>
        <w:widowControl w:val="0"/>
        <w:spacing w:after="0" w:line="360" w:lineRule="auto"/>
        <w:contextualSpacing/>
        <w:jc w:val="both"/>
        <w:rPr>
          <w:rFonts w:ascii="Arial" w:eastAsia="Times New Roman" w:hAnsi="Arial" w:cs="Arial"/>
          <w:spacing w:val="-3"/>
          <w:sz w:val="24"/>
          <w:szCs w:val="24"/>
          <w:lang w:val="en-GB"/>
        </w:rPr>
      </w:pPr>
    </w:p>
    <w:p w:rsidR="00923BB4" w:rsidRPr="00923BB4" w:rsidRDefault="00923BB4" w:rsidP="00923BB4">
      <w:pPr>
        <w:widowControl w:val="0"/>
        <w:spacing w:after="0" w:line="360" w:lineRule="auto"/>
        <w:contextualSpacing/>
        <w:jc w:val="both"/>
        <w:rPr>
          <w:rFonts w:ascii="Arial" w:eastAsia="Times New Roman" w:hAnsi="Arial" w:cs="Arial"/>
          <w:spacing w:val="-3"/>
          <w:sz w:val="24"/>
          <w:szCs w:val="24"/>
          <w:lang w:val="en-GB"/>
        </w:rPr>
      </w:pPr>
      <w:r w:rsidRPr="00923BB4">
        <w:rPr>
          <w:rFonts w:ascii="Arial" w:eastAsia="Times New Roman" w:hAnsi="Arial" w:cs="Arial"/>
          <w:spacing w:val="-3"/>
          <w:sz w:val="24"/>
          <w:szCs w:val="24"/>
          <w:lang w:val="en-GB"/>
        </w:rPr>
        <w:t>[</w:t>
      </w:r>
      <w:r w:rsidR="0018682E">
        <w:rPr>
          <w:rFonts w:ascii="Arial" w:eastAsia="Times New Roman" w:hAnsi="Arial" w:cs="Arial"/>
          <w:spacing w:val="-3"/>
          <w:sz w:val="24"/>
          <w:szCs w:val="24"/>
          <w:lang w:val="en-GB"/>
        </w:rPr>
        <w:t>8</w:t>
      </w:r>
      <w:r w:rsidRPr="00923BB4">
        <w:rPr>
          <w:rFonts w:ascii="Arial" w:eastAsia="Times New Roman" w:hAnsi="Arial" w:cs="Arial"/>
          <w:spacing w:val="-3"/>
          <w:sz w:val="24"/>
          <w:szCs w:val="24"/>
          <w:lang w:val="en-GB"/>
        </w:rPr>
        <w:t>]</w:t>
      </w:r>
      <w:r w:rsidRPr="00923BB4">
        <w:rPr>
          <w:rFonts w:ascii="Arial" w:eastAsia="Times New Roman" w:hAnsi="Arial" w:cs="Arial"/>
          <w:spacing w:val="-3"/>
          <w:sz w:val="24"/>
          <w:szCs w:val="24"/>
          <w:lang w:val="en-GB"/>
        </w:rPr>
        <w:tab/>
        <w:t xml:space="preserve">In this matter the public-prosecutor did not bring an application for forfeiture. </w:t>
      </w:r>
      <w:r w:rsidR="001C6795">
        <w:rPr>
          <w:rFonts w:ascii="Arial" w:eastAsia="Times New Roman" w:hAnsi="Arial" w:cs="Arial"/>
          <w:spacing w:val="-3"/>
          <w:sz w:val="24"/>
          <w:szCs w:val="24"/>
          <w:lang w:val="en-GB"/>
        </w:rPr>
        <w:t xml:space="preserve">He indicated that the exhibits were not before court and further applications will be made once the exhibits are back. </w:t>
      </w:r>
      <w:r w:rsidRPr="00923BB4">
        <w:rPr>
          <w:rFonts w:ascii="Arial" w:eastAsia="Times New Roman" w:hAnsi="Arial" w:cs="Arial"/>
          <w:spacing w:val="-3"/>
          <w:sz w:val="24"/>
          <w:szCs w:val="24"/>
          <w:lang w:val="en-GB"/>
        </w:rPr>
        <w:t>It was incumbent upon the prosecution to make out a case for forfeiture and that an accused should then be afforded a proper opportunity to address the application for forfeiture (</w:t>
      </w:r>
      <w:r w:rsidR="00834769">
        <w:rPr>
          <w:rFonts w:ascii="Arial" w:eastAsia="Times New Roman" w:hAnsi="Arial" w:cs="Arial"/>
          <w:spacing w:val="-3"/>
          <w:sz w:val="24"/>
          <w:szCs w:val="24"/>
          <w:lang w:val="en-GB"/>
        </w:rPr>
        <w:t xml:space="preserve">subject to the </w:t>
      </w:r>
      <w:r w:rsidRPr="00923BB4">
        <w:rPr>
          <w:rFonts w:ascii="Arial" w:eastAsia="Times New Roman" w:hAnsi="Arial" w:cs="Arial"/>
          <w:spacing w:val="-3"/>
          <w:sz w:val="24"/>
          <w:szCs w:val="24"/>
          <w:lang w:val="en-GB"/>
        </w:rPr>
        <w:t xml:space="preserve">application of the principle of </w:t>
      </w:r>
      <w:proofErr w:type="spellStart"/>
      <w:r w:rsidRPr="00923BB4">
        <w:rPr>
          <w:rFonts w:ascii="Arial" w:eastAsia="Times New Roman" w:hAnsi="Arial" w:cs="Arial"/>
          <w:spacing w:val="-3"/>
          <w:sz w:val="24"/>
          <w:szCs w:val="24"/>
          <w:lang w:val="en-GB"/>
        </w:rPr>
        <w:t>audi</w:t>
      </w:r>
      <w:proofErr w:type="spellEnd"/>
      <w:r w:rsidRPr="00923BB4">
        <w:rPr>
          <w:rFonts w:ascii="Arial" w:eastAsia="Times New Roman" w:hAnsi="Arial" w:cs="Arial"/>
          <w:spacing w:val="-3"/>
          <w:sz w:val="24"/>
          <w:szCs w:val="24"/>
          <w:lang w:val="en-GB"/>
        </w:rPr>
        <w:t xml:space="preserve"> alteram partem). I agree that a case would need to be made out and that an accused should be accorded a proper opportunity to address it.</w:t>
      </w:r>
      <w:r w:rsidRPr="00923BB4">
        <w:rPr>
          <w:rFonts w:ascii="Arial" w:eastAsia="Times New Roman" w:hAnsi="Arial" w:cs="Arial"/>
          <w:spacing w:val="-3"/>
          <w:sz w:val="24"/>
          <w:szCs w:val="24"/>
          <w:vertAlign w:val="superscript"/>
          <w:lang w:val="en-GB"/>
        </w:rPr>
        <w:footnoteReference w:id="1"/>
      </w:r>
      <w:r w:rsidRPr="00923BB4">
        <w:rPr>
          <w:rFonts w:ascii="Arial" w:eastAsia="Times New Roman" w:hAnsi="Arial" w:cs="Arial"/>
          <w:spacing w:val="-3"/>
          <w:sz w:val="24"/>
          <w:szCs w:val="24"/>
          <w:lang w:val="en-GB"/>
        </w:rPr>
        <w:t xml:space="preserve"> In my view, the magistrate </w:t>
      </w:r>
      <w:r w:rsidR="00834769">
        <w:rPr>
          <w:rFonts w:ascii="Arial" w:eastAsia="Times New Roman" w:hAnsi="Arial" w:cs="Arial"/>
          <w:spacing w:val="-3"/>
          <w:sz w:val="24"/>
          <w:szCs w:val="24"/>
          <w:lang w:val="en-GB"/>
        </w:rPr>
        <w:t>ought to have been</w:t>
      </w:r>
      <w:r w:rsidRPr="00923BB4">
        <w:rPr>
          <w:rFonts w:ascii="Arial" w:eastAsia="Times New Roman" w:hAnsi="Arial" w:cs="Arial"/>
          <w:spacing w:val="-3"/>
          <w:sz w:val="24"/>
          <w:szCs w:val="24"/>
          <w:lang w:val="en-GB"/>
        </w:rPr>
        <w:t xml:space="preserve"> more proactive. Where no application is made the magistrate should invite the public-prosecutor and the accused to address him/her on the issue and to present evidence where necessary. I hold this view more specifically because the magistrate has a wide discretion to forfeit where forfeiture is discretionary. Where forfeiture is per</w:t>
      </w:r>
      <w:r w:rsidR="00857D1C">
        <w:rPr>
          <w:rFonts w:ascii="Arial" w:eastAsia="Times New Roman" w:hAnsi="Arial" w:cs="Arial"/>
          <w:spacing w:val="-3"/>
          <w:sz w:val="24"/>
          <w:szCs w:val="24"/>
          <w:lang w:val="en-GB"/>
        </w:rPr>
        <w:t>emptory the forfeiture is a ‘must</w:t>
      </w:r>
      <w:r w:rsidRPr="00923BB4">
        <w:rPr>
          <w:rFonts w:ascii="Arial" w:eastAsia="Times New Roman" w:hAnsi="Arial" w:cs="Arial"/>
          <w:spacing w:val="-3"/>
          <w:sz w:val="24"/>
          <w:szCs w:val="24"/>
          <w:lang w:val="en-GB"/>
        </w:rPr>
        <w:t>’.</w:t>
      </w:r>
    </w:p>
    <w:p w:rsidR="00923BB4" w:rsidRPr="00923BB4" w:rsidRDefault="00923BB4" w:rsidP="00923BB4">
      <w:pPr>
        <w:widowControl w:val="0"/>
        <w:spacing w:after="0" w:line="360" w:lineRule="auto"/>
        <w:contextualSpacing/>
        <w:jc w:val="both"/>
        <w:rPr>
          <w:rFonts w:ascii="Arial" w:eastAsia="Times New Roman" w:hAnsi="Arial" w:cs="Arial"/>
          <w:spacing w:val="-3"/>
          <w:sz w:val="24"/>
          <w:szCs w:val="24"/>
          <w:lang w:val="en-GB"/>
        </w:rPr>
      </w:pPr>
    </w:p>
    <w:p w:rsidR="00923BB4" w:rsidRPr="00923BB4" w:rsidRDefault="00923BB4" w:rsidP="00923BB4">
      <w:pPr>
        <w:widowControl w:val="0"/>
        <w:spacing w:after="0" w:line="360" w:lineRule="auto"/>
        <w:contextualSpacing/>
        <w:jc w:val="both"/>
        <w:rPr>
          <w:rFonts w:ascii="Arial" w:eastAsia="Times New Roman" w:hAnsi="Arial" w:cs="Arial"/>
          <w:spacing w:val="-3"/>
          <w:lang w:val="en-GB"/>
        </w:rPr>
      </w:pPr>
      <w:r w:rsidRPr="00923BB4">
        <w:rPr>
          <w:rFonts w:ascii="Arial" w:eastAsia="Times New Roman" w:hAnsi="Arial" w:cs="Arial"/>
          <w:spacing w:val="-3"/>
          <w:sz w:val="24"/>
          <w:szCs w:val="24"/>
          <w:lang w:val="en-GB"/>
        </w:rPr>
        <w:t>[</w:t>
      </w:r>
      <w:r w:rsidR="0018682E">
        <w:rPr>
          <w:rFonts w:ascii="Arial" w:eastAsia="Times New Roman" w:hAnsi="Arial" w:cs="Arial"/>
          <w:spacing w:val="-3"/>
          <w:sz w:val="24"/>
          <w:szCs w:val="24"/>
          <w:lang w:val="en-GB"/>
        </w:rPr>
        <w:t>9</w:t>
      </w:r>
      <w:r w:rsidRPr="00923BB4">
        <w:rPr>
          <w:rFonts w:ascii="Arial" w:eastAsia="Times New Roman" w:hAnsi="Arial" w:cs="Arial"/>
          <w:spacing w:val="-3"/>
          <w:sz w:val="24"/>
          <w:szCs w:val="24"/>
          <w:lang w:val="en-GB"/>
        </w:rPr>
        <w:t>]</w:t>
      </w:r>
      <w:r w:rsidRPr="00923BB4">
        <w:rPr>
          <w:rFonts w:ascii="Arial" w:eastAsia="Times New Roman" w:hAnsi="Arial" w:cs="Arial"/>
          <w:spacing w:val="-3"/>
          <w:sz w:val="24"/>
          <w:szCs w:val="24"/>
          <w:lang w:val="en-GB"/>
        </w:rPr>
        <w:tab/>
        <w:t>I respectfully agree with Smuts J (as he then was) where he states:</w:t>
      </w:r>
      <w:r w:rsidRPr="00923BB4">
        <w:t xml:space="preserve"> ‘</w:t>
      </w:r>
      <w:r w:rsidRPr="00923BB4">
        <w:rPr>
          <w:rFonts w:ascii="Arial" w:eastAsia="Times New Roman" w:hAnsi="Arial" w:cs="Arial"/>
          <w:spacing w:val="-3"/>
          <w:lang w:val="en-GB"/>
        </w:rPr>
        <w:t>Given the seriousness of the crime and the fundamental public policy consideration that those convicted of serious offences should be deprived of the instrumentalities of crime (and its gains), there would in my view seem to be a duty on a court when an application is made for forfeiture under the ordinance after conviction to duly and properly consider such an application.’</w:t>
      </w:r>
      <w:r w:rsidRPr="00923BB4">
        <w:rPr>
          <w:rFonts w:ascii="Arial" w:eastAsia="Times New Roman" w:hAnsi="Arial" w:cs="Arial"/>
          <w:spacing w:val="-3"/>
          <w:vertAlign w:val="superscript"/>
          <w:lang w:val="en-GB"/>
        </w:rPr>
        <w:footnoteReference w:id="2"/>
      </w:r>
      <w:r w:rsidRPr="00923BB4">
        <w:rPr>
          <w:rFonts w:ascii="Arial" w:eastAsia="Times New Roman" w:hAnsi="Arial" w:cs="Arial"/>
          <w:spacing w:val="-3"/>
          <w:lang w:val="en-GB"/>
        </w:rPr>
        <w:t xml:space="preserve"> </w:t>
      </w:r>
    </w:p>
    <w:p w:rsidR="00923BB4" w:rsidRPr="00923BB4" w:rsidRDefault="00923BB4" w:rsidP="00923BB4">
      <w:pPr>
        <w:widowControl w:val="0"/>
        <w:spacing w:after="0" w:line="360" w:lineRule="auto"/>
        <w:contextualSpacing/>
        <w:jc w:val="both"/>
        <w:rPr>
          <w:rFonts w:ascii="Arial" w:eastAsia="Times New Roman" w:hAnsi="Arial" w:cs="Arial"/>
          <w:spacing w:val="-3"/>
          <w:lang w:val="en-GB"/>
        </w:rPr>
      </w:pPr>
    </w:p>
    <w:p w:rsidR="00923BB4" w:rsidRPr="00923BB4" w:rsidRDefault="00923BB4" w:rsidP="00923BB4">
      <w:pPr>
        <w:widowControl w:val="0"/>
        <w:spacing w:after="0" w:line="360" w:lineRule="auto"/>
        <w:contextualSpacing/>
        <w:jc w:val="both"/>
        <w:rPr>
          <w:rFonts w:ascii="Arial" w:eastAsia="Times New Roman" w:hAnsi="Arial" w:cs="Arial"/>
          <w:spacing w:val="-3"/>
          <w:lang w:val="en-GB"/>
        </w:rPr>
      </w:pPr>
      <w:r w:rsidRPr="00923BB4">
        <w:rPr>
          <w:rFonts w:ascii="Arial" w:eastAsia="Times New Roman" w:hAnsi="Arial" w:cs="Arial"/>
          <w:spacing w:val="-3"/>
          <w:sz w:val="24"/>
          <w:szCs w:val="24"/>
          <w:lang w:val="en-GB"/>
        </w:rPr>
        <w:t>[</w:t>
      </w:r>
      <w:r w:rsidR="0018682E">
        <w:rPr>
          <w:rFonts w:ascii="Arial" w:eastAsia="Times New Roman" w:hAnsi="Arial" w:cs="Arial"/>
          <w:spacing w:val="-3"/>
          <w:sz w:val="24"/>
          <w:szCs w:val="24"/>
          <w:lang w:val="en-GB"/>
        </w:rPr>
        <w:t>10</w:t>
      </w:r>
      <w:r w:rsidRPr="00923BB4">
        <w:rPr>
          <w:rFonts w:ascii="Arial" w:eastAsia="Times New Roman" w:hAnsi="Arial" w:cs="Arial"/>
          <w:spacing w:val="-3"/>
          <w:sz w:val="24"/>
          <w:szCs w:val="24"/>
          <w:lang w:val="en-GB"/>
        </w:rPr>
        <w:t>]</w:t>
      </w:r>
      <w:r w:rsidRPr="00923BB4">
        <w:rPr>
          <w:rFonts w:ascii="Arial" w:eastAsia="Times New Roman" w:hAnsi="Arial" w:cs="Arial"/>
          <w:spacing w:val="-3"/>
          <w:sz w:val="24"/>
          <w:szCs w:val="24"/>
          <w:lang w:val="en-GB"/>
        </w:rPr>
        <w:tab/>
        <w:t xml:space="preserve">There is a difference in the forfeiture of an article used in contravention of the Arms and ammunition Act, Act 7 of 1996 and forfeiture in terms of the Nature </w:t>
      </w:r>
      <w:r w:rsidRPr="00923BB4">
        <w:rPr>
          <w:rFonts w:ascii="Arial" w:eastAsia="Times New Roman" w:hAnsi="Arial" w:cs="Arial"/>
          <w:spacing w:val="-3"/>
          <w:sz w:val="24"/>
          <w:szCs w:val="24"/>
          <w:lang w:val="en-GB"/>
        </w:rPr>
        <w:lastRenderedPageBreak/>
        <w:t>Conservation Ordinance 4 of 1975. Forfeiture in the Arms and Ammunition Act is discretionary because the word ‘may’ is used whereas in the Nature Conservation Ordinance forfeiture is peremptory in terms section 89(1)</w:t>
      </w:r>
      <w:r w:rsidR="00857D1C">
        <w:rPr>
          <w:rFonts w:ascii="Arial" w:eastAsia="Times New Roman" w:hAnsi="Arial" w:cs="Arial"/>
          <w:spacing w:val="-3"/>
          <w:sz w:val="24"/>
          <w:szCs w:val="24"/>
          <w:lang w:val="en-GB"/>
        </w:rPr>
        <w:t xml:space="preserve"> </w:t>
      </w:r>
      <w:r w:rsidRPr="00923BB4">
        <w:rPr>
          <w:rFonts w:ascii="Arial" w:eastAsia="Times New Roman" w:hAnsi="Arial" w:cs="Arial"/>
          <w:spacing w:val="-3"/>
          <w:sz w:val="24"/>
          <w:szCs w:val="24"/>
          <w:lang w:val="en-GB"/>
        </w:rPr>
        <w:t>(</w:t>
      </w:r>
      <w:r w:rsidRPr="00857D1C">
        <w:rPr>
          <w:rFonts w:ascii="Arial" w:eastAsia="Times New Roman" w:hAnsi="Arial" w:cs="Arial"/>
          <w:i/>
          <w:spacing w:val="-3"/>
          <w:sz w:val="24"/>
          <w:szCs w:val="24"/>
          <w:lang w:val="en-GB"/>
        </w:rPr>
        <w:t>a</w:t>
      </w:r>
      <w:r w:rsidRPr="00923BB4">
        <w:rPr>
          <w:rFonts w:ascii="Arial" w:eastAsia="Times New Roman" w:hAnsi="Arial" w:cs="Arial"/>
          <w:spacing w:val="-3"/>
          <w:sz w:val="24"/>
          <w:szCs w:val="24"/>
          <w:lang w:val="en-GB"/>
        </w:rPr>
        <w:t>) of the Ordinance ‘</w:t>
      </w:r>
      <w:r w:rsidRPr="00923BB4">
        <w:rPr>
          <w:rFonts w:ascii="Arial" w:eastAsia="Times New Roman" w:hAnsi="Arial" w:cs="Arial"/>
          <w:spacing w:val="-3"/>
          <w:lang w:val="en-GB"/>
        </w:rPr>
        <w:t>as the court ‘shall’ forfeit any game or wild animal or game meat or the skin, horn, tooth or tusk, egg shell, ears feet or head of any game or wild animal or any fish or indigenous plant which is found in the possession of such person and which was used for the purpose of or in connection with the commission of such offence or in respect of which such offence has been committed.’</w:t>
      </w:r>
    </w:p>
    <w:p w:rsidR="00923BB4" w:rsidRPr="00923BB4" w:rsidRDefault="00923BB4" w:rsidP="00923BB4">
      <w:pPr>
        <w:widowControl w:val="0"/>
        <w:spacing w:after="0" w:line="360" w:lineRule="auto"/>
        <w:contextualSpacing/>
        <w:jc w:val="both"/>
        <w:rPr>
          <w:rFonts w:ascii="Arial" w:eastAsia="Times New Roman" w:hAnsi="Arial" w:cs="Arial"/>
          <w:spacing w:val="-3"/>
          <w:lang w:val="en-GB"/>
        </w:rPr>
      </w:pPr>
    </w:p>
    <w:p w:rsidR="00923BB4" w:rsidRPr="00923BB4" w:rsidRDefault="00923BB4" w:rsidP="00923BB4">
      <w:pPr>
        <w:widowControl w:val="0"/>
        <w:spacing w:after="0" w:line="360" w:lineRule="auto"/>
        <w:contextualSpacing/>
        <w:jc w:val="both"/>
        <w:rPr>
          <w:rFonts w:ascii="Arial" w:eastAsia="Times New Roman" w:hAnsi="Arial" w:cs="Arial"/>
          <w:spacing w:val="-3"/>
          <w:sz w:val="24"/>
          <w:szCs w:val="24"/>
          <w:lang w:val="en-GB"/>
        </w:rPr>
      </w:pPr>
      <w:r w:rsidRPr="00923BB4">
        <w:rPr>
          <w:rFonts w:ascii="Arial" w:eastAsia="Times New Roman" w:hAnsi="Arial" w:cs="Arial"/>
          <w:spacing w:val="-3"/>
          <w:sz w:val="24"/>
          <w:szCs w:val="24"/>
          <w:lang w:val="en-GB"/>
        </w:rPr>
        <w:t>[</w:t>
      </w:r>
      <w:r w:rsidR="0018682E">
        <w:rPr>
          <w:rFonts w:ascii="Arial" w:eastAsia="Times New Roman" w:hAnsi="Arial" w:cs="Arial"/>
          <w:spacing w:val="-3"/>
          <w:sz w:val="24"/>
          <w:szCs w:val="24"/>
          <w:lang w:val="en-GB"/>
        </w:rPr>
        <w:t>11</w:t>
      </w:r>
      <w:r w:rsidRPr="00923BB4">
        <w:rPr>
          <w:rFonts w:ascii="Arial" w:eastAsia="Times New Roman" w:hAnsi="Arial" w:cs="Arial"/>
          <w:spacing w:val="-3"/>
          <w:sz w:val="24"/>
          <w:szCs w:val="24"/>
          <w:lang w:val="en-GB"/>
        </w:rPr>
        <w:t>]</w:t>
      </w:r>
      <w:r w:rsidRPr="00923BB4">
        <w:rPr>
          <w:rFonts w:ascii="Arial" w:eastAsia="Times New Roman" w:hAnsi="Arial" w:cs="Arial"/>
          <w:spacing w:val="-3"/>
          <w:sz w:val="24"/>
          <w:szCs w:val="24"/>
          <w:lang w:val="en-GB"/>
        </w:rPr>
        <w:tab/>
        <w:t xml:space="preserve">The remainder of section 89 is also clear. Where ‘shall’ is used it is peremptory and where ‘may’ is used it is discretionary. </w:t>
      </w:r>
    </w:p>
    <w:p w:rsidR="00923BB4" w:rsidRPr="00923BB4" w:rsidRDefault="00923BB4" w:rsidP="00923BB4">
      <w:pPr>
        <w:widowControl w:val="0"/>
        <w:spacing w:after="0" w:line="360" w:lineRule="auto"/>
        <w:contextualSpacing/>
        <w:jc w:val="both"/>
        <w:rPr>
          <w:rFonts w:ascii="Arial" w:eastAsia="Times New Roman" w:hAnsi="Arial" w:cs="Arial"/>
          <w:spacing w:val="-3"/>
          <w:lang w:val="en-GB"/>
        </w:rPr>
      </w:pPr>
    </w:p>
    <w:p w:rsidR="00923BB4" w:rsidRPr="00923BB4" w:rsidRDefault="00923BB4" w:rsidP="00B60929">
      <w:pPr>
        <w:widowControl w:val="0"/>
        <w:spacing w:after="0" w:line="360" w:lineRule="auto"/>
        <w:ind w:firstLine="720"/>
        <w:contextualSpacing/>
        <w:jc w:val="both"/>
        <w:rPr>
          <w:rFonts w:ascii="Arial" w:eastAsia="Times New Roman" w:hAnsi="Arial" w:cs="Arial"/>
          <w:spacing w:val="-3"/>
          <w:lang w:val="en-GB"/>
        </w:rPr>
      </w:pPr>
      <w:r w:rsidRPr="00923BB4">
        <w:rPr>
          <w:rFonts w:ascii="Arial" w:eastAsia="Times New Roman" w:hAnsi="Arial" w:cs="Arial"/>
          <w:spacing w:val="-3"/>
          <w:lang w:val="en-GB"/>
        </w:rPr>
        <w:t>‘b)</w:t>
      </w:r>
      <w:r w:rsidRPr="00923BB4">
        <w:rPr>
          <w:rFonts w:ascii="Arial" w:eastAsia="Times New Roman" w:hAnsi="Arial" w:cs="Arial"/>
          <w:spacing w:val="-3"/>
          <w:lang w:val="en-GB"/>
        </w:rPr>
        <w:tab/>
        <w:t xml:space="preserve">the Court convicting such person </w:t>
      </w:r>
      <w:r w:rsidRPr="00923BB4">
        <w:rPr>
          <w:rFonts w:ascii="Arial" w:eastAsia="Times New Roman" w:hAnsi="Arial" w:cs="Arial"/>
          <w:spacing w:val="-3"/>
          <w:u w:val="single"/>
          <w:lang w:val="en-GB"/>
        </w:rPr>
        <w:t>shall</w:t>
      </w:r>
      <w:r w:rsidRPr="00923BB4">
        <w:rPr>
          <w:rFonts w:ascii="Arial" w:eastAsia="Times New Roman" w:hAnsi="Arial" w:cs="Arial"/>
          <w:spacing w:val="-3"/>
          <w:lang w:val="en-GB"/>
        </w:rPr>
        <w:t xml:space="preserve"> issue an order directing any licence or permit issued in terms of this Ordinance to the person so convicted to be withdrawn and cancelled;</w:t>
      </w:r>
    </w:p>
    <w:p w:rsidR="00923BB4" w:rsidRPr="00923BB4" w:rsidRDefault="00923BB4" w:rsidP="00923BB4">
      <w:pPr>
        <w:widowControl w:val="0"/>
        <w:spacing w:after="0" w:line="360" w:lineRule="auto"/>
        <w:contextualSpacing/>
        <w:jc w:val="both"/>
        <w:rPr>
          <w:rFonts w:ascii="Arial" w:eastAsia="Times New Roman" w:hAnsi="Arial" w:cs="Arial"/>
          <w:spacing w:val="-3"/>
          <w:lang w:val="en-GB"/>
        </w:rPr>
      </w:pPr>
      <w:r w:rsidRPr="00923BB4">
        <w:rPr>
          <w:rFonts w:ascii="Arial" w:eastAsia="Times New Roman" w:hAnsi="Arial" w:cs="Arial"/>
          <w:spacing w:val="-3"/>
          <w:lang w:val="en-GB"/>
        </w:rPr>
        <w:t>(c)</w:t>
      </w:r>
      <w:r w:rsidRPr="00923BB4">
        <w:rPr>
          <w:rFonts w:ascii="Arial" w:eastAsia="Times New Roman" w:hAnsi="Arial" w:cs="Arial"/>
          <w:spacing w:val="-3"/>
          <w:lang w:val="en-GB"/>
        </w:rPr>
        <w:tab/>
        <w:t xml:space="preserve">the Court convicting such person </w:t>
      </w:r>
      <w:r w:rsidRPr="00923BB4">
        <w:rPr>
          <w:rFonts w:ascii="Arial" w:eastAsia="Times New Roman" w:hAnsi="Arial" w:cs="Arial"/>
          <w:spacing w:val="-3"/>
          <w:u w:val="single"/>
          <w:lang w:val="en-GB"/>
        </w:rPr>
        <w:t>may</w:t>
      </w:r>
      <w:r w:rsidRPr="00923BB4">
        <w:rPr>
          <w:rFonts w:ascii="Arial" w:eastAsia="Times New Roman" w:hAnsi="Arial" w:cs="Arial"/>
          <w:spacing w:val="-3"/>
          <w:lang w:val="en-GB"/>
        </w:rPr>
        <w:t>, subject to the provisions of this Ordinance, declare any weapon or ammunition, lamp, battery, fishing tackle, device or article referred to in section 42, animal or any other article or object which was used for the purpose of or in connection with the commission of such offence to be forfeited to the State;</w:t>
      </w:r>
    </w:p>
    <w:p w:rsidR="00923BB4" w:rsidRPr="00923BB4" w:rsidRDefault="00923BB4" w:rsidP="00923BB4">
      <w:pPr>
        <w:widowControl w:val="0"/>
        <w:spacing w:after="0" w:line="360" w:lineRule="auto"/>
        <w:contextualSpacing/>
        <w:jc w:val="both"/>
        <w:rPr>
          <w:rFonts w:ascii="Arial" w:eastAsia="Times New Roman" w:hAnsi="Arial" w:cs="Arial"/>
          <w:spacing w:val="-3"/>
          <w:lang w:val="en-GB"/>
        </w:rPr>
      </w:pPr>
      <w:r w:rsidRPr="00923BB4">
        <w:rPr>
          <w:rFonts w:ascii="Arial" w:eastAsia="Times New Roman" w:hAnsi="Arial" w:cs="Arial"/>
          <w:spacing w:val="-3"/>
          <w:lang w:val="en-GB"/>
        </w:rPr>
        <w:t>(d)</w:t>
      </w:r>
      <w:r w:rsidRPr="00923BB4">
        <w:rPr>
          <w:rFonts w:ascii="Arial" w:eastAsia="Times New Roman" w:hAnsi="Arial" w:cs="Arial"/>
          <w:spacing w:val="-3"/>
          <w:lang w:val="en-GB"/>
        </w:rPr>
        <w:tab/>
        <w:t xml:space="preserve">the Court convicting such person </w:t>
      </w:r>
      <w:r w:rsidRPr="00923BB4">
        <w:rPr>
          <w:rFonts w:ascii="Arial" w:eastAsia="Times New Roman" w:hAnsi="Arial" w:cs="Arial"/>
          <w:spacing w:val="-3"/>
          <w:u w:val="single"/>
          <w:lang w:val="en-GB"/>
        </w:rPr>
        <w:t>may</w:t>
      </w:r>
      <w:r w:rsidRPr="00923BB4">
        <w:rPr>
          <w:rFonts w:ascii="Arial" w:eastAsia="Times New Roman" w:hAnsi="Arial" w:cs="Arial"/>
          <w:spacing w:val="-3"/>
          <w:lang w:val="en-GB"/>
        </w:rPr>
        <w:t>, subject to the provisions of this Ordinance, declare any vehicle, vessel, raft, or aircraft used for the purpose of or in connection with the commission of such offence or for the purpose of conveying or removing any game or wild animal hunted or captured contrary to the provisions of this Ordinance, to be forfeited to the State.</w:t>
      </w:r>
    </w:p>
    <w:p w:rsidR="00923BB4" w:rsidRPr="00923BB4" w:rsidRDefault="00923BB4" w:rsidP="00923BB4">
      <w:pPr>
        <w:widowControl w:val="0"/>
        <w:spacing w:after="0" w:line="360" w:lineRule="auto"/>
        <w:contextualSpacing/>
        <w:jc w:val="both"/>
        <w:rPr>
          <w:rFonts w:ascii="Arial" w:eastAsia="Times New Roman" w:hAnsi="Arial" w:cs="Arial"/>
          <w:spacing w:val="-3"/>
          <w:lang w:val="en-GB"/>
        </w:rPr>
      </w:pPr>
      <w:r w:rsidRPr="00923BB4">
        <w:rPr>
          <w:rFonts w:ascii="Arial" w:eastAsia="Times New Roman" w:hAnsi="Arial" w:cs="Arial"/>
          <w:spacing w:val="-3"/>
          <w:lang w:val="en-GB"/>
        </w:rPr>
        <w:t>(2) Any forfeiture in terms of the provisions of subsection (1)</w:t>
      </w:r>
      <w:r w:rsidR="00B32978">
        <w:rPr>
          <w:rFonts w:ascii="Arial" w:eastAsia="Times New Roman" w:hAnsi="Arial" w:cs="Arial"/>
          <w:spacing w:val="-3"/>
          <w:lang w:val="en-GB"/>
        </w:rPr>
        <w:t xml:space="preserve"> </w:t>
      </w:r>
      <w:r w:rsidRPr="00923BB4">
        <w:rPr>
          <w:rFonts w:ascii="Arial" w:eastAsia="Times New Roman" w:hAnsi="Arial" w:cs="Arial"/>
          <w:spacing w:val="-3"/>
          <w:lang w:val="en-GB"/>
        </w:rPr>
        <w:t xml:space="preserve">(c) or (d) </w:t>
      </w:r>
      <w:r w:rsidRPr="00923BB4">
        <w:rPr>
          <w:rFonts w:ascii="Arial" w:eastAsia="Times New Roman" w:hAnsi="Arial" w:cs="Arial"/>
          <w:spacing w:val="-3"/>
          <w:u w:val="single"/>
          <w:lang w:val="en-GB"/>
        </w:rPr>
        <w:t>shall</w:t>
      </w:r>
      <w:r w:rsidRPr="00923BB4">
        <w:rPr>
          <w:rFonts w:ascii="Arial" w:eastAsia="Times New Roman" w:hAnsi="Arial" w:cs="Arial"/>
          <w:spacing w:val="-3"/>
          <w:lang w:val="en-GB"/>
        </w:rPr>
        <w:t>, notwithstanding anything to the contrary contained in any law, be ordered by the court irrespective of any rights which any person other than the convicted person has in respect of the forfeited weapon, ammunition, lamp, battery, fishing tackle, device or article referred to in section 42, animal or any other article or object, vehicle, vessel, raft or aircraft.</w:t>
      </w:r>
    </w:p>
    <w:p w:rsidR="00923BB4" w:rsidRPr="00923BB4" w:rsidRDefault="00923BB4" w:rsidP="00923BB4">
      <w:pPr>
        <w:widowControl w:val="0"/>
        <w:spacing w:after="0" w:line="360" w:lineRule="auto"/>
        <w:contextualSpacing/>
        <w:jc w:val="both"/>
        <w:rPr>
          <w:rFonts w:ascii="Arial" w:eastAsia="Times New Roman" w:hAnsi="Arial" w:cs="Arial"/>
          <w:spacing w:val="-3"/>
          <w:lang w:val="en-GB"/>
        </w:rPr>
      </w:pPr>
      <w:r w:rsidRPr="00923BB4">
        <w:rPr>
          <w:rFonts w:ascii="Arial" w:eastAsia="Times New Roman" w:hAnsi="Arial" w:cs="Arial"/>
          <w:spacing w:val="-3"/>
          <w:lang w:val="en-GB"/>
        </w:rPr>
        <w:t xml:space="preserve">(3) A forfeiture or an order in terms of the provisions of subsection (1) </w:t>
      </w:r>
      <w:r w:rsidRPr="00923BB4">
        <w:rPr>
          <w:rFonts w:ascii="Arial" w:eastAsia="Times New Roman" w:hAnsi="Arial" w:cs="Arial"/>
          <w:spacing w:val="-3"/>
          <w:u w:val="single"/>
          <w:lang w:val="en-GB"/>
        </w:rPr>
        <w:t>shall</w:t>
      </w:r>
      <w:r w:rsidRPr="00923BB4">
        <w:rPr>
          <w:rFonts w:ascii="Arial" w:eastAsia="Times New Roman" w:hAnsi="Arial" w:cs="Arial"/>
          <w:spacing w:val="-3"/>
          <w:lang w:val="en-GB"/>
        </w:rPr>
        <w:t xml:space="preserve"> be made or given in addition to any penalty, forfeiture or order that </w:t>
      </w:r>
      <w:r w:rsidRPr="00923BB4">
        <w:rPr>
          <w:rFonts w:ascii="Arial" w:eastAsia="Times New Roman" w:hAnsi="Arial" w:cs="Arial"/>
          <w:spacing w:val="-3"/>
          <w:u w:val="single"/>
          <w:lang w:val="en-GB"/>
        </w:rPr>
        <w:t>shall</w:t>
      </w:r>
      <w:r w:rsidRPr="00923BB4">
        <w:rPr>
          <w:rFonts w:ascii="Arial" w:eastAsia="Times New Roman" w:hAnsi="Arial" w:cs="Arial"/>
          <w:spacing w:val="-3"/>
          <w:lang w:val="en-GB"/>
        </w:rPr>
        <w:t xml:space="preserve"> or may be imposed, made or given by the Court in terms of  this Ordinance.</w:t>
      </w:r>
    </w:p>
    <w:p w:rsidR="00923BB4" w:rsidRPr="00923BB4" w:rsidRDefault="00923BB4" w:rsidP="00923BB4">
      <w:pPr>
        <w:widowControl w:val="0"/>
        <w:spacing w:after="0" w:line="360" w:lineRule="auto"/>
        <w:contextualSpacing/>
        <w:jc w:val="both"/>
        <w:rPr>
          <w:rFonts w:ascii="Arial" w:eastAsia="Times New Roman" w:hAnsi="Arial" w:cs="Arial"/>
          <w:spacing w:val="-3"/>
          <w:lang w:val="en-GB"/>
        </w:rPr>
      </w:pPr>
      <w:r w:rsidRPr="00923BB4">
        <w:rPr>
          <w:rFonts w:ascii="Arial" w:eastAsia="Times New Roman" w:hAnsi="Arial" w:cs="Arial"/>
          <w:spacing w:val="-3"/>
          <w:lang w:val="en-GB"/>
        </w:rPr>
        <w:t xml:space="preserve">(4) Anything forfeited in terms of the provisions of this section </w:t>
      </w:r>
      <w:r w:rsidRPr="00923BB4">
        <w:rPr>
          <w:rFonts w:ascii="Arial" w:eastAsia="Times New Roman" w:hAnsi="Arial" w:cs="Arial"/>
          <w:spacing w:val="-3"/>
          <w:u w:val="single"/>
          <w:lang w:val="en-GB"/>
        </w:rPr>
        <w:t>may</w:t>
      </w:r>
      <w:r w:rsidRPr="00923BB4">
        <w:rPr>
          <w:rFonts w:ascii="Arial" w:eastAsia="Times New Roman" w:hAnsi="Arial" w:cs="Arial"/>
          <w:spacing w:val="-3"/>
          <w:lang w:val="en-GB"/>
        </w:rPr>
        <w:t xml:space="preserve"> be disposed of by the Minister and the proceeds obtained therefrom shall be paid into the Territory Revenue Fund.'</w:t>
      </w:r>
      <w:r w:rsidR="00F201CD">
        <w:rPr>
          <w:rFonts w:ascii="Arial" w:eastAsia="Times New Roman" w:hAnsi="Arial" w:cs="Arial"/>
          <w:spacing w:val="-3"/>
          <w:lang w:val="en-GB"/>
        </w:rPr>
        <w:t xml:space="preserve"> (Underlined for own emphasis).</w:t>
      </w:r>
    </w:p>
    <w:p w:rsidR="00923BB4" w:rsidRPr="00923BB4" w:rsidRDefault="00923BB4" w:rsidP="00923BB4">
      <w:pPr>
        <w:widowControl w:val="0"/>
        <w:spacing w:after="0" w:line="360" w:lineRule="auto"/>
        <w:contextualSpacing/>
        <w:jc w:val="both"/>
        <w:rPr>
          <w:rFonts w:ascii="Arial" w:eastAsia="Times New Roman" w:hAnsi="Arial" w:cs="Arial"/>
          <w:spacing w:val="-3"/>
          <w:sz w:val="24"/>
          <w:szCs w:val="24"/>
          <w:lang w:val="en-GB"/>
        </w:rPr>
      </w:pPr>
    </w:p>
    <w:p w:rsidR="00431F81" w:rsidRPr="00C4648F" w:rsidRDefault="00431F81" w:rsidP="00D55407">
      <w:pPr>
        <w:spacing w:line="360" w:lineRule="auto"/>
        <w:jc w:val="both"/>
        <w:rPr>
          <w:rFonts w:ascii="Arial" w:hAnsi="Arial" w:cs="Arial"/>
          <w:sz w:val="24"/>
          <w:szCs w:val="24"/>
        </w:rPr>
      </w:pPr>
      <w:r>
        <w:rPr>
          <w:rFonts w:ascii="Arial" w:hAnsi="Arial" w:cs="Arial"/>
          <w:sz w:val="24"/>
          <w:szCs w:val="24"/>
        </w:rPr>
        <w:lastRenderedPageBreak/>
        <w:t>[</w:t>
      </w:r>
      <w:r w:rsidR="0018682E">
        <w:rPr>
          <w:rFonts w:ascii="Arial" w:hAnsi="Arial" w:cs="Arial"/>
          <w:sz w:val="24"/>
          <w:szCs w:val="24"/>
        </w:rPr>
        <w:t>1</w:t>
      </w:r>
      <w:r w:rsidR="00015D51">
        <w:rPr>
          <w:rFonts w:ascii="Arial" w:hAnsi="Arial" w:cs="Arial"/>
          <w:sz w:val="24"/>
          <w:szCs w:val="24"/>
        </w:rPr>
        <w:t>2</w:t>
      </w:r>
      <w:r>
        <w:rPr>
          <w:rFonts w:ascii="Arial" w:hAnsi="Arial" w:cs="Arial"/>
          <w:sz w:val="24"/>
          <w:szCs w:val="24"/>
        </w:rPr>
        <w:t>]</w:t>
      </w:r>
      <w:r>
        <w:rPr>
          <w:rFonts w:ascii="Arial" w:hAnsi="Arial" w:cs="Arial"/>
          <w:sz w:val="24"/>
          <w:szCs w:val="24"/>
        </w:rPr>
        <w:tab/>
        <w:t xml:space="preserve">Consequently </w:t>
      </w:r>
      <w:r w:rsidR="00783E08">
        <w:rPr>
          <w:rFonts w:ascii="Arial" w:hAnsi="Arial" w:cs="Arial"/>
          <w:sz w:val="24"/>
          <w:szCs w:val="24"/>
        </w:rPr>
        <w:t>the case</w:t>
      </w:r>
      <w:r>
        <w:rPr>
          <w:rFonts w:ascii="Arial" w:hAnsi="Arial" w:cs="Arial"/>
          <w:sz w:val="24"/>
          <w:szCs w:val="24"/>
        </w:rPr>
        <w:t xml:space="preserve"> </w:t>
      </w:r>
      <w:r w:rsidR="00783E08">
        <w:rPr>
          <w:rFonts w:ascii="Arial" w:hAnsi="Arial" w:cs="Arial"/>
          <w:sz w:val="24"/>
          <w:szCs w:val="24"/>
        </w:rPr>
        <w:t>is</w:t>
      </w:r>
      <w:r>
        <w:rPr>
          <w:rFonts w:ascii="Arial" w:hAnsi="Arial" w:cs="Arial"/>
          <w:sz w:val="24"/>
          <w:szCs w:val="24"/>
        </w:rPr>
        <w:t xml:space="preserve"> remitted to the magistrate to apply the guidelines in relation to forfeiture in terms of section 38 of the Arms and Ammunition Act, Act 7 of 1996 and section 89 of the Nature Conservation Ordinance 4 of 1975.</w:t>
      </w:r>
    </w:p>
    <w:p w:rsidR="002E2B47" w:rsidRDefault="002E2B47" w:rsidP="002E2B47">
      <w:pPr>
        <w:spacing w:after="0" w:line="360" w:lineRule="auto"/>
        <w:jc w:val="right"/>
        <w:rPr>
          <w:rFonts w:ascii="Arial" w:eastAsia="Times New Roman" w:hAnsi="Arial" w:cs="Arial"/>
          <w:sz w:val="24"/>
          <w:szCs w:val="24"/>
        </w:rPr>
      </w:pPr>
    </w:p>
    <w:p w:rsidR="002E2B47" w:rsidRDefault="002E2B47" w:rsidP="002E2B47">
      <w:pPr>
        <w:spacing w:after="0" w:line="360" w:lineRule="auto"/>
        <w:jc w:val="right"/>
        <w:rPr>
          <w:rFonts w:ascii="Arial" w:eastAsia="Times New Roman" w:hAnsi="Arial" w:cs="Arial"/>
          <w:sz w:val="24"/>
          <w:szCs w:val="24"/>
        </w:rPr>
      </w:pPr>
    </w:p>
    <w:p w:rsidR="00CB7F31" w:rsidRDefault="00CB7F31" w:rsidP="002E2B47">
      <w:pPr>
        <w:spacing w:after="0" w:line="360" w:lineRule="auto"/>
        <w:jc w:val="right"/>
        <w:rPr>
          <w:rFonts w:ascii="Arial" w:eastAsia="Times New Roman" w:hAnsi="Arial" w:cs="Arial"/>
          <w:sz w:val="24"/>
          <w:szCs w:val="24"/>
        </w:rPr>
      </w:pPr>
    </w:p>
    <w:p w:rsidR="002E2B47" w:rsidRDefault="002E2B47" w:rsidP="002E2B47">
      <w:pPr>
        <w:spacing w:after="0" w:line="360" w:lineRule="auto"/>
        <w:jc w:val="right"/>
        <w:rPr>
          <w:rFonts w:ascii="Arial" w:eastAsia="Times New Roman" w:hAnsi="Arial" w:cs="Arial"/>
          <w:sz w:val="24"/>
          <w:szCs w:val="24"/>
        </w:rPr>
      </w:pPr>
      <w:r w:rsidRPr="000C5143">
        <w:rPr>
          <w:rFonts w:ascii="Arial" w:eastAsia="Times New Roman" w:hAnsi="Arial" w:cs="Arial"/>
          <w:sz w:val="24"/>
          <w:szCs w:val="24"/>
        </w:rPr>
        <w:tab/>
      </w:r>
      <w:r w:rsidRPr="000C5143">
        <w:rPr>
          <w:rFonts w:ascii="Arial" w:eastAsia="Times New Roman" w:hAnsi="Arial" w:cs="Arial"/>
          <w:sz w:val="24"/>
          <w:szCs w:val="24"/>
        </w:rPr>
        <w:tab/>
        <w:t>________________</w:t>
      </w:r>
    </w:p>
    <w:p w:rsidR="004C18CC" w:rsidRPr="000C5143" w:rsidRDefault="004C18CC" w:rsidP="004C18CC">
      <w:pPr>
        <w:spacing w:after="0" w:line="360" w:lineRule="auto"/>
        <w:jc w:val="right"/>
        <w:rPr>
          <w:rFonts w:ascii="Arial" w:eastAsia="Times New Roman" w:hAnsi="Arial" w:cs="Arial"/>
          <w:sz w:val="24"/>
          <w:szCs w:val="24"/>
        </w:rPr>
      </w:pPr>
      <w:r>
        <w:rPr>
          <w:rFonts w:ascii="Arial" w:eastAsia="Times New Roman" w:hAnsi="Arial" w:cs="Arial"/>
          <w:sz w:val="24"/>
          <w:szCs w:val="24"/>
        </w:rPr>
        <w:t>A DIERGAARDT</w:t>
      </w:r>
    </w:p>
    <w:p w:rsidR="004C18CC" w:rsidRDefault="004C18CC" w:rsidP="004C18CC">
      <w:pPr>
        <w:widowControl w:val="0"/>
        <w:spacing w:after="0" w:line="360" w:lineRule="auto"/>
        <w:contextualSpacing/>
        <w:jc w:val="right"/>
        <w:rPr>
          <w:rFonts w:ascii="Arial" w:eastAsia="Times New Roman" w:hAnsi="Arial" w:cs="Arial"/>
          <w:spacing w:val="-3"/>
          <w:sz w:val="24"/>
          <w:szCs w:val="24"/>
          <w:lang w:val="en-GB"/>
        </w:rPr>
      </w:pPr>
      <w:r w:rsidRPr="000C5143">
        <w:rPr>
          <w:rFonts w:ascii="Arial" w:eastAsia="Times New Roman" w:hAnsi="Arial" w:cs="Arial"/>
          <w:sz w:val="24"/>
          <w:szCs w:val="24"/>
        </w:rPr>
        <w:tab/>
      </w:r>
      <w:r w:rsidRPr="000C5143">
        <w:rPr>
          <w:rFonts w:ascii="Arial" w:eastAsia="Times New Roman" w:hAnsi="Arial" w:cs="Arial"/>
          <w:sz w:val="24"/>
          <w:szCs w:val="24"/>
        </w:rPr>
        <w:tab/>
      </w:r>
      <w:r>
        <w:rPr>
          <w:rFonts w:ascii="Arial" w:eastAsia="Times New Roman" w:hAnsi="Arial" w:cs="Arial"/>
          <w:sz w:val="24"/>
          <w:szCs w:val="24"/>
        </w:rPr>
        <w:t xml:space="preserve">ACTING </w:t>
      </w:r>
      <w:r w:rsidRPr="000C5143">
        <w:rPr>
          <w:rFonts w:ascii="Arial" w:eastAsia="Times New Roman" w:hAnsi="Arial" w:cs="Arial"/>
          <w:sz w:val="24"/>
          <w:szCs w:val="24"/>
        </w:rPr>
        <w:t>JUDGE</w:t>
      </w:r>
    </w:p>
    <w:p w:rsidR="002E2B47" w:rsidRDefault="002E2B47" w:rsidP="002E2B47">
      <w:pPr>
        <w:spacing w:after="0" w:line="360" w:lineRule="auto"/>
        <w:jc w:val="right"/>
        <w:rPr>
          <w:rFonts w:ascii="Arial" w:eastAsia="Times New Roman" w:hAnsi="Arial" w:cs="Arial"/>
          <w:sz w:val="24"/>
          <w:szCs w:val="24"/>
        </w:rPr>
      </w:pPr>
    </w:p>
    <w:p w:rsidR="002E2B47" w:rsidRDefault="002E2B47" w:rsidP="002E2B47">
      <w:pPr>
        <w:spacing w:after="0" w:line="360" w:lineRule="auto"/>
        <w:jc w:val="right"/>
        <w:rPr>
          <w:rFonts w:ascii="Arial" w:eastAsia="Times New Roman" w:hAnsi="Arial" w:cs="Arial"/>
          <w:sz w:val="24"/>
          <w:szCs w:val="24"/>
        </w:rPr>
      </w:pPr>
    </w:p>
    <w:p w:rsidR="002E2B47" w:rsidRPr="000C5143" w:rsidRDefault="002E2B47" w:rsidP="002E2B47">
      <w:pPr>
        <w:spacing w:after="0" w:line="360" w:lineRule="auto"/>
        <w:jc w:val="right"/>
        <w:rPr>
          <w:rFonts w:ascii="Arial" w:eastAsia="Times New Roman" w:hAnsi="Arial" w:cs="Arial"/>
          <w:sz w:val="24"/>
          <w:szCs w:val="24"/>
        </w:rPr>
      </w:pPr>
    </w:p>
    <w:p w:rsidR="002E2B47" w:rsidRPr="000C5143" w:rsidRDefault="002E2B47" w:rsidP="002E2B47">
      <w:pPr>
        <w:spacing w:after="0" w:line="360" w:lineRule="auto"/>
        <w:jc w:val="right"/>
        <w:rPr>
          <w:rFonts w:ascii="Arial" w:eastAsia="Times New Roman" w:hAnsi="Arial" w:cs="Arial"/>
          <w:sz w:val="24"/>
          <w:szCs w:val="24"/>
        </w:rPr>
      </w:pPr>
      <w:r w:rsidRPr="000C5143">
        <w:rPr>
          <w:rFonts w:ascii="Arial" w:eastAsia="Times New Roman" w:hAnsi="Arial" w:cs="Arial"/>
          <w:sz w:val="24"/>
          <w:szCs w:val="24"/>
        </w:rPr>
        <w:t>I agree</w:t>
      </w:r>
    </w:p>
    <w:p w:rsidR="002E2B47" w:rsidRDefault="002E2B47" w:rsidP="002E2B47">
      <w:pPr>
        <w:spacing w:line="360" w:lineRule="auto"/>
        <w:jc w:val="right"/>
        <w:rPr>
          <w:rFonts w:ascii="Arial" w:eastAsia="Times New Roman" w:hAnsi="Arial" w:cs="Arial"/>
          <w:sz w:val="24"/>
          <w:szCs w:val="24"/>
        </w:rPr>
      </w:pPr>
    </w:p>
    <w:p w:rsidR="002E2B47" w:rsidRPr="000C5143" w:rsidRDefault="002E2B47" w:rsidP="002E2B47">
      <w:pPr>
        <w:spacing w:after="0" w:line="360" w:lineRule="auto"/>
        <w:jc w:val="right"/>
        <w:rPr>
          <w:rFonts w:ascii="Arial" w:eastAsia="Times New Roman" w:hAnsi="Arial" w:cs="Arial"/>
          <w:sz w:val="24"/>
          <w:szCs w:val="24"/>
        </w:rPr>
      </w:pPr>
    </w:p>
    <w:p w:rsidR="002E2B47" w:rsidRDefault="002E2B47" w:rsidP="002E2B47">
      <w:pPr>
        <w:spacing w:after="0" w:line="360" w:lineRule="auto"/>
        <w:jc w:val="right"/>
        <w:rPr>
          <w:rFonts w:ascii="Arial" w:eastAsia="Times New Roman" w:hAnsi="Arial" w:cs="Arial"/>
          <w:sz w:val="24"/>
          <w:szCs w:val="24"/>
        </w:rPr>
      </w:pPr>
      <w:r>
        <w:rPr>
          <w:rFonts w:ascii="Arial" w:eastAsia="Times New Roman" w:hAnsi="Arial" w:cs="Arial"/>
          <w:sz w:val="24"/>
          <w:szCs w:val="24"/>
        </w:rPr>
        <w:tab/>
        <w:t>________________</w:t>
      </w:r>
      <w:r w:rsidRPr="000C5143">
        <w:rPr>
          <w:rFonts w:ascii="Arial" w:eastAsia="Times New Roman" w:hAnsi="Arial" w:cs="Arial"/>
          <w:sz w:val="24"/>
          <w:szCs w:val="24"/>
        </w:rPr>
        <w:tab/>
      </w:r>
    </w:p>
    <w:p w:rsidR="004C18CC" w:rsidRDefault="004C18CC" w:rsidP="004C18CC">
      <w:pPr>
        <w:spacing w:after="0" w:line="360" w:lineRule="auto"/>
        <w:jc w:val="right"/>
        <w:rPr>
          <w:rFonts w:ascii="Arial" w:eastAsia="Times New Roman" w:hAnsi="Arial" w:cs="Arial"/>
          <w:sz w:val="24"/>
          <w:szCs w:val="24"/>
        </w:rPr>
      </w:pPr>
      <w:r>
        <w:rPr>
          <w:rFonts w:ascii="Arial" w:eastAsia="Times New Roman" w:hAnsi="Arial" w:cs="Arial"/>
          <w:sz w:val="24"/>
          <w:szCs w:val="24"/>
        </w:rPr>
        <w:t>HC JANUARY</w:t>
      </w:r>
    </w:p>
    <w:p w:rsidR="004C18CC" w:rsidRPr="00B334E4" w:rsidRDefault="004C18CC" w:rsidP="004C18CC">
      <w:pPr>
        <w:spacing w:after="0" w:line="360" w:lineRule="auto"/>
        <w:jc w:val="right"/>
        <w:rPr>
          <w:rFonts w:ascii="Arial" w:hAnsi="Arial" w:cs="Arial"/>
          <w:sz w:val="24"/>
          <w:szCs w:val="24"/>
        </w:rPr>
      </w:pPr>
      <w:r w:rsidRPr="000C5143">
        <w:rPr>
          <w:rFonts w:ascii="Arial" w:eastAsia="Times New Roman" w:hAnsi="Arial" w:cs="Arial"/>
          <w:sz w:val="24"/>
          <w:szCs w:val="24"/>
        </w:rPr>
        <w:t>JUDGE</w:t>
      </w:r>
    </w:p>
    <w:p w:rsidR="002E2B47" w:rsidRPr="00551825" w:rsidRDefault="002E2B47" w:rsidP="002E2B47">
      <w:pPr>
        <w:pStyle w:val="ListParagraph"/>
        <w:ind w:left="6480"/>
        <w:rPr>
          <w:rFonts w:cs="Arial"/>
          <w:szCs w:val="24"/>
        </w:rPr>
      </w:pPr>
    </w:p>
    <w:sectPr w:rsidR="002E2B47" w:rsidRPr="00551825" w:rsidSect="002E2B47">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5EA" w:rsidRDefault="00EF75EA" w:rsidP="00923BB4">
      <w:pPr>
        <w:spacing w:after="0" w:line="240" w:lineRule="auto"/>
      </w:pPr>
      <w:r>
        <w:separator/>
      </w:r>
    </w:p>
  </w:endnote>
  <w:endnote w:type="continuationSeparator" w:id="0">
    <w:p w:rsidR="00EF75EA" w:rsidRDefault="00EF75EA" w:rsidP="00923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5EA" w:rsidRDefault="00EF75EA" w:rsidP="00923BB4">
      <w:pPr>
        <w:spacing w:after="0" w:line="240" w:lineRule="auto"/>
      </w:pPr>
      <w:r>
        <w:separator/>
      </w:r>
    </w:p>
  </w:footnote>
  <w:footnote w:type="continuationSeparator" w:id="0">
    <w:p w:rsidR="00EF75EA" w:rsidRDefault="00EF75EA" w:rsidP="00923BB4">
      <w:pPr>
        <w:spacing w:after="0" w:line="240" w:lineRule="auto"/>
      </w:pPr>
      <w:r>
        <w:continuationSeparator/>
      </w:r>
    </w:p>
  </w:footnote>
  <w:footnote w:id="1">
    <w:p w:rsidR="00923BB4" w:rsidRPr="005460A6" w:rsidRDefault="00923BB4" w:rsidP="00923BB4">
      <w:pPr>
        <w:pStyle w:val="FootnoteText"/>
        <w:rPr>
          <w:rFonts w:ascii="Arial" w:hAnsi="Arial" w:cs="Arial"/>
          <w:lang w:val="en-US"/>
        </w:rPr>
      </w:pPr>
      <w:r>
        <w:rPr>
          <w:rStyle w:val="FootnoteReference"/>
        </w:rPr>
        <w:footnoteRef/>
      </w:r>
      <w:r>
        <w:t xml:space="preserve"> </w:t>
      </w:r>
      <w:r w:rsidRPr="005460A6">
        <w:rPr>
          <w:rFonts w:ascii="Arial" w:hAnsi="Arial" w:cs="Arial"/>
          <w:i/>
          <w:lang w:val="en-US"/>
        </w:rPr>
        <w:t xml:space="preserve">S v </w:t>
      </w:r>
      <w:proofErr w:type="spellStart"/>
      <w:r w:rsidRPr="005460A6">
        <w:rPr>
          <w:rFonts w:ascii="Arial" w:hAnsi="Arial" w:cs="Arial"/>
          <w:i/>
          <w:lang w:val="en-US"/>
        </w:rPr>
        <w:t>Nel</w:t>
      </w:r>
      <w:proofErr w:type="spellEnd"/>
      <w:r w:rsidRPr="005460A6">
        <w:rPr>
          <w:rFonts w:ascii="Arial" w:hAnsi="Arial" w:cs="Arial"/>
          <w:i/>
          <w:lang w:val="en-US"/>
        </w:rPr>
        <w:t xml:space="preserve"> </w:t>
      </w:r>
      <w:r w:rsidRPr="005460A6">
        <w:rPr>
          <w:rFonts w:ascii="Arial" w:hAnsi="Arial" w:cs="Arial"/>
          <w:lang w:val="en-US"/>
        </w:rPr>
        <w:t>2015 (4) NR 1057 (HC</w:t>
      </w:r>
      <w:r w:rsidRPr="005460A6">
        <w:rPr>
          <w:rFonts w:ascii="Arial" w:hAnsi="Arial" w:cs="Arial"/>
          <w:i/>
          <w:lang w:val="en-US"/>
        </w:rPr>
        <w:t xml:space="preserve">) </w:t>
      </w:r>
      <w:r w:rsidRPr="005460A6">
        <w:rPr>
          <w:rFonts w:ascii="Arial" w:hAnsi="Arial" w:cs="Arial"/>
          <w:lang w:val="en-US"/>
        </w:rPr>
        <w:t>at 1060 F-G</w:t>
      </w:r>
      <w:r w:rsidR="00857D1C" w:rsidRPr="005460A6">
        <w:rPr>
          <w:rFonts w:ascii="Arial" w:hAnsi="Arial" w:cs="Arial"/>
          <w:lang w:val="en-US"/>
        </w:rPr>
        <w:t>.</w:t>
      </w:r>
    </w:p>
  </w:footnote>
  <w:footnote w:id="2">
    <w:p w:rsidR="00923BB4" w:rsidRPr="005460A6" w:rsidRDefault="00923BB4" w:rsidP="00923BB4">
      <w:pPr>
        <w:pStyle w:val="FootnoteText"/>
        <w:rPr>
          <w:rFonts w:ascii="Arial" w:hAnsi="Arial" w:cs="Arial"/>
          <w:lang w:val="en-US"/>
        </w:rPr>
      </w:pPr>
      <w:r w:rsidRPr="005460A6">
        <w:rPr>
          <w:rStyle w:val="FootnoteReference"/>
          <w:rFonts w:ascii="Arial" w:hAnsi="Arial" w:cs="Arial"/>
        </w:rPr>
        <w:footnoteRef/>
      </w:r>
      <w:r w:rsidRPr="005460A6">
        <w:rPr>
          <w:rFonts w:ascii="Arial" w:hAnsi="Arial" w:cs="Arial"/>
        </w:rPr>
        <w:t xml:space="preserve"> </w:t>
      </w:r>
      <w:r w:rsidRPr="005460A6">
        <w:rPr>
          <w:rFonts w:ascii="Arial" w:hAnsi="Arial" w:cs="Arial"/>
          <w:lang w:val="en-US"/>
        </w:rPr>
        <w:t xml:space="preserve">S v </w:t>
      </w:r>
      <w:proofErr w:type="spellStart"/>
      <w:r w:rsidRPr="005460A6">
        <w:rPr>
          <w:rFonts w:ascii="Arial" w:hAnsi="Arial" w:cs="Arial"/>
          <w:i/>
          <w:lang w:val="en-US"/>
        </w:rPr>
        <w:t>Nel</w:t>
      </w:r>
      <w:proofErr w:type="spellEnd"/>
      <w:r w:rsidRPr="005460A6">
        <w:rPr>
          <w:rFonts w:ascii="Arial" w:hAnsi="Arial" w:cs="Arial"/>
          <w:lang w:val="en-US"/>
        </w:rPr>
        <w:t xml:space="preserve"> (supra) at 1063 H-I and 1064 A</w:t>
      </w:r>
      <w:r w:rsidR="00E54613" w:rsidRPr="005460A6">
        <w:rPr>
          <w:rFonts w:ascii="Arial" w:hAnsi="Arial" w:cs="Aria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581051"/>
      <w:docPartObj>
        <w:docPartGallery w:val="Page Numbers (Top of Page)"/>
        <w:docPartUnique/>
      </w:docPartObj>
    </w:sdtPr>
    <w:sdtEndPr>
      <w:rPr>
        <w:noProof/>
      </w:rPr>
    </w:sdtEndPr>
    <w:sdtContent>
      <w:p w:rsidR="002E2B47" w:rsidRDefault="002E2B47">
        <w:pPr>
          <w:pStyle w:val="Header"/>
          <w:jc w:val="right"/>
        </w:pPr>
        <w:r>
          <w:fldChar w:fldCharType="begin"/>
        </w:r>
        <w:r>
          <w:instrText xml:space="preserve"> PAGE   \* MERGEFORMAT </w:instrText>
        </w:r>
        <w:r>
          <w:fldChar w:fldCharType="separate"/>
        </w:r>
        <w:r w:rsidR="00F92F80">
          <w:rPr>
            <w:noProof/>
          </w:rPr>
          <w:t>7</w:t>
        </w:r>
        <w:r>
          <w:rPr>
            <w:noProof/>
          </w:rPr>
          <w:fldChar w:fldCharType="end"/>
        </w:r>
      </w:p>
    </w:sdtContent>
  </w:sdt>
  <w:p w:rsidR="002E2B47" w:rsidRDefault="002E2B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A3B20"/>
    <w:multiLevelType w:val="hybridMultilevel"/>
    <w:tmpl w:val="F8903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F81"/>
    <w:rsid w:val="00015D51"/>
    <w:rsid w:val="000236FF"/>
    <w:rsid w:val="00047DB2"/>
    <w:rsid w:val="000A21C7"/>
    <w:rsid w:val="000C6461"/>
    <w:rsid w:val="000E6554"/>
    <w:rsid w:val="000F6D9E"/>
    <w:rsid w:val="001772CC"/>
    <w:rsid w:val="0018682E"/>
    <w:rsid w:val="001C6795"/>
    <w:rsid w:val="001C7161"/>
    <w:rsid w:val="001F3A7C"/>
    <w:rsid w:val="00217B44"/>
    <w:rsid w:val="00282E1A"/>
    <w:rsid w:val="00286F46"/>
    <w:rsid w:val="002E2B47"/>
    <w:rsid w:val="00313DC5"/>
    <w:rsid w:val="00334BA4"/>
    <w:rsid w:val="003A613F"/>
    <w:rsid w:val="003C05F3"/>
    <w:rsid w:val="003C2090"/>
    <w:rsid w:val="00424768"/>
    <w:rsid w:val="00431F81"/>
    <w:rsid w:val="00452B5B"/>
    <w:rsid w:val="004A1B3C"/>
    <w:rsid w:val="004A554A"/>
    <w:rsid w:val="004C18CC"/>
    <w:rsid w:val="004F1700"/>
    <w:rsid w:val="00517ED0"/>
    <w:rsid w:val="00542012"/>
    <w:rsid w:val="00543CCD"/>
    <w:rsid w:val="005460A6"/>
    <w:rsid w:val="00587254"/>
    <w:rsid w:val="005E4E2A"/>
    <w:rsid w:val="00612EB4"/>
    <w:rsid w:val="0063045C"/>
    <w:rsid w:val="00651A75"/>
    <w:rsid w:val="0065351C"/>
    <w:rsid w:val="0067048D"/>
    <w:rsid w:val="006C4112"/>
    <w:rsid w:val="006D0B28"/>
    <w:rsid w:val="00703310"/>
    <w:rsid w:val="00706517"/>
    <w:rsid w:val="00720B58"/>
    <w:rsid w:val="00737BDD"/>
    <w:rsid w:val="00783E08"/>
    <w:rsid w:val="007A5D7C"/>
    <w:rsid w:val="007A6F63"/>
    <w:rsid w:val="00834769"/>
    <w:rsid w:val="00857D1C"/>
    <w:rsid w:val="00915900"/>
    <w:rsid w:val="00923BB4"/>
    <w:rsid w:val="009320EF"/>
    <w:rsid w:val="00983B53"/>
    <w:rsid w:val="00A205E8"/>
    <w:rsid w:val="00AB6925"/>
    <w:rsid w:val="00AD2286"/>
    <w:rsid w:val="00AE521F"/>
    <w:rsid w:val="00AE621F"/>
    <w:rsid w:val="00B01914"/>
    <w:rsid w:val="00B20134"/>
    <w:rsid w:val="00B30EAC"/>
    <w:rsid w:val="00B32978"/>
    <w:rsid w:val="00B402EA"/>
    <w:rsid w:val="00B60929"/>
    <w:rsid w:val="00BD7E02"/>
    <w:rsid w:val="00BE3270"/>
    <w:rsid w:val="00C06855"/>
    <w:rsid w:val="00C530A0"/>
    <w:rsid w:val="00CB7F31"/>
    <w:rsid w:val="00CC3852"/>
    <w:rsid w:val="00D02CCE"/>
    <w:rsid w:val="00D23311"/>
    <w:rsid w:val="00D55407"/>
    <w:rsid w:val="00D908F2"/>
    <w:rsid w:val="00DD1AC4"/>
    <w:rsid w:val="00DD385F"/>
    <w:rsid w:val="00DF2DA4"/>
    <w:rsid w:val="00E22691"/>
    <w:rsid w:val="00E337AE"/>
    <w:rsid w:val="00E54613"/>
    <w:rsid w:val="00E722A9"/>
    <w:rsid w:val="00EF75EA"/>
    <w:rsid w:val="00F05D03"/>
    <w:rsid w:val="00F201CD"/>
    <w:rsid w:val="00F20E89"/>
    <w:rsid w:val="00F35F17"/>
    <w:rsid w:val="00F868E7"/>
    <w:rsid w:val="00F92F80"/>
    <w:rsid w:val="00F977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BB341-963F-43CA-B4C3-FF8F615E5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F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F81"/>
    <w:pPr>
      <w:widowControl w:val="0"/>
      <w:spacing w:after="0" w:line="360" w:lineRule="auto"/>
      <w:ind w:left="720"/>
      <w:contextualSpacing/>
      <w:jc w:val="both"/>
    </w:pPr>
    <w:rPr>
      <w:rFonts w:ascii="Arial" w:eastAsia="Times New Roman" w:hAnsi="Arial" w:cs="Times New Roman"/>
      <w:spacing w:val="-3"/>
      <w:sz w:val="24"/>
      <w:szCs w:val="20"/>
      <w:lang w:val="en-GB"/>
    </w:rPr>
  </w:style>
  <w:style w:type="paragraph" w:styleId="FootnoteText">
    <w:name w:val="footnote text"/>
    <w:basedOn w:val="Normal"/>
    <w:link w:val="FootnoteTextChar"/>
    <w:uiPriority w:val="99"/>
    <w:semiHidden/>
    <w:unhideWhenUsed/>
    <w:rsid w:val="00923B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3BB4"/>
    <w:rPr>
      <w:sz w:val="20"/>
      <w:szCs w:val="20"/>
    </w:rPr>
  </w:style>
  <w:style w:type="character" w:styleId="FootnoteReference">
    <w:name w:val="footnote reference"/>
    <w:basedOn w:val="DefaultParagraphFont"/>
    <w:uiPriority w:val="99"/>
    <w:semiHidden/>
    <w:unhideWhenUsed/>
    <w:rsid w:val="00923BB4"/>
    <w:rPr>
      <w:vertAlign w:val="superscript"/>
    </w:rPr>
  </w:style>
  <w:style w:type="paragraph" w:styleId="Header">
    <w:name w:val="header"/>
    <w:basedOn w:val="Normal"/>
    <w:link w:val="HeaderChar"/>
    <w:uiPriority w:val="99"/>
    <w:unhideWhenUsed/>
    <w:rsid w:val="002E2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B47"/>
  </w:style>
  <w:style w:type="paragraph" w:styleId="Footer">
    <w:name w:val="footer"/>
    <w:basedOn w:val="Normal"/>
    <w:link w:val="FooterChar"/>
    <w:uiPriority w:val="99"/>
    <w:unhideWhenUsed/>
    <w:rsid w:val="002E2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B47"/>
  </w:style>
  <w:style w:type="paragraph" w:styleId="BalloonText">
    <w:name w:val="Balloon Text"/>
    <w:basedOn w:val="Normal"/>
    <w:link w:val="BalloonTextChar"/>
    <w:uiPriority w:val="99"/>
    <w:semiHidden/>
    <w:unhideWhenUsed/>
    <w:rsid w:val="00D90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2020-06-07T18:30:00+00:00</Judgment_x0020_Date>
  </documentManagement>
</p:properties>
</file>

<file path=customXml/itemProps1.xml><?xml version="1.0" encoding="utf-8"?>
<ds:datastoreItem xmlns:ds="http://schemas.openxmlformats.org/officeDocument/2006/customXml" ds:itemID="{85028459-C197-45B1-AA35-FCD17F8340F4}"/>
</file>

<file path=customXml/itemProps2.xml><?xml version="1.0" encoding="utf-8"?>
<ds:datastoreItem xmlns:ds="http://schemas.openxmlformats.org/officeDocument/2006/customXml" ds:itemID="{44FC98EA-4157-4607-93CF-8A110706C616}"/>
</file>

<file path=customXml/itemProps3.xml><?xml version="1.0" encoding="utf-8"?>
<ds:datastoreItem xmlns:ds="http://schemas.openxmlformats.org/officeDocument/2006/customXml" ds:itemID="{55E73817-2F67-464E-A6D2-AFB82671D3D2}"/>
</file>

<file path=customXml/itemProps4.xml><?xml version="1.0" encoding="utf-8"?>
<ds:datastoreItem xmlns:ds="http://schemas.openxmlformats.org/officeDocument/2006/customXml" ds:itemID="{F5F450DE-5A18-48D8-97C1-531C023D6C48}"/>
</file>

<file path=docProps/app.xml><?xml version="1.0" encoding="utf-8"?>
<Properties xmlns="http://schemas.openxmlformats.org/officeDocument/2006/extended-properties" xmlns:vt="http://schemas.openxmlformats.org/officeDocument/2006/docPropsVTypes">
  <Template>Normal</Template>
  <TotalTime>1</TotalTime>
  <Pages>7</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Muharukua (CR 28-2020) [2020] NAHCNLD 65 (8 June 2020)</dc:title>
  <dc:subject/>
  <dc:creator>Alexis Diergaardt</dc:creator>
  <cp:keywords/>
  <dc:description/>
  <cp:lastModifiedBy>Administrator</cp:lastModifiedBy>
  <cp:revision>2</cp:revision>
  <cp:lastPrinted>2020-05-29T08:59:00Z</cp:lastPrinted>
  <dcterms:created xsi:type="dcterms:W3CDTF">2020-06-12T10:43:00Z</dcterms:created>
  <dcterms:modified xsi:type="dcterms:W3CDTF">2020-06-12T10:43:00Z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