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3C" w:rsidRPr="00B95415" w:rsidRDefault="002F5A3C" w:rsidP="002F5A3C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95415">
        <w:rPr>
          <w:rFonts w:ascii="Arial" w:hAnsi="Arial" w:cs="Arial"/>
          <w:b/>
          <w:sz w:val="24"/>
          <w:szCs w:val="24"/>
        </w:rPr>
        <w:t>REPUBLIC OF NAMIBIA</w:t>
      </w:r>
    </w:p>
    <w:p w:rsidR="002F5A3C" w:rsidRPr="00B876E9" w:rsidRDefault="002F5A3C" w:rsidP="002F5A3C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880750D" wp14:editId="33173A9B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3C" w:rsidRPr="00B876E9" w:rsidRDefault="002F5A3C" w:rsidP="00095B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sz w:val="24"/>
          <w:szCs w:val="24"/>
        </w:rPr>
        <w:t>IN THE HIGH COURT OF NAMIBIA, NORTHERN LOCAL DIVISION, OSHAKATI</w:t>
      </w:r>
    </w:p>
    <w:p w:rsidR="002F5A3C" w:rsidRDefault="002F5A3C" w:rsidP="00095B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76E9">
        <w:rPr>
          <w:rFonts w:ascii="Arial" w:hAnsi="Arial" w:cs="Arial"/>
          <w:b/>
          <w:sz w:val="24"/>
          <w:szCs w:val="24"/>
        </w:rPr>
        <w:t xml:space="preserve">REVIEW JUDGMENT </w:t>
      </w:r>
    </w:p>
    <w:p w:rsidR="00095B19" w:rsidRDefault="00095B19" w:rsidP="00095B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B19" w:rsidRPr="00B876E9" w:rsidRDefault="00095B19" w:rsidP="00095B1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“ANNEXURE 11”</w:t>
      </w:r>
    </w:p>
    <w:p w:rsidR="002F5A3C" w:rsidRPr="00EA634B" w:rsidRDefault="002F5A3C" w:rsidP="002F5A3C">
      <w:pPr>
        <w:spacing w:line="254" w:lineRule="auto"/>
        <w:rPr>
          <w:lang w:val="en-ZA"/>
        </w:rPr>
      </w:pPr>
    </w:p>
    <w:tbl>
      <w:tblPr>
        <w:tblStyle w:val="TableGri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72"/>
        <w:gridCol w:w="234"/>
        <w:gridCol w:w="5601"/>
      </w:tblGrid>
      <w:tr w:rsidR="002F5A3C" w:rsidRPr="00EA634B" w:rsidTr="002B4688"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3C" w:rsidRPr="00EA634B" w:rsidRDefault="002F5A3C" w:rsidP="00BF106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>Case Title:</w:t>
            </w:r>
          </w:p>
          <w:p w:rsidR="004A0AA7" w:rsidRDefault="00F96147" w:rsidP="004A0AA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The State v </w:t>
            </w:r>
            <w:proofErr w:type="spellStart"/>
            <w:r w:rsidR="000556CC">
              <w:rPr>
                <w:rFonts w:ascii="Arial" w:hAnsi="Arial" w:cs="Arial"/>
                <w:i/>
                <w:sz w:val="24"/>
                <w:szCs w:val="24"/>
                <w:lang w:val="en-ZA"/>
              </w:rPr>
              <w:t>Nikanor</w:t>
            </w:r>
            <w:proofErr w:type="spellEnd"/>
            <w:r w:rsidR="000556CC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proofErr w:type="spellStart"/>
            <w:r w:rsidR="000556CC">
              <w:rPr>
                <w:rFonts w:ascii="Arial" w:hAnsi="Arial" w:cs="Arial"/>
                <w:i/>
                <w:sz w:val="24"/>
                <w:szCs w:val="24"/>
                <w:lang w:val="en-ZA"/>
              </w:rPr>
              <w:t>Pombili</w:t>
            </w:r>
            <w:proofErr w:type="spellEnd"/>
            <w:r w:rsidR="000556CC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proofErr w:type="spellStart"/>
            <w:r w:rsidR="000556CC">
              <w:rPr>
                <w:rFonts w:ascii="Arial" w:hAnsi="Arial" w:cs="Arial"/>
                <w:i/>
                <w:sz w:val="24"/>
                <w:szCs w:val="24"/>
                <w:lang w:val="en-ZA"/>
              </w:rPr>
              <w:t>Namweda</w:t>
            </w:r>
            <w:proofErr w:type="spellEnd"/>
            <w:r w:rsidR="004A0AA7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and </w:t>
            </w:r>
            <w:proofErr w:type="spellStart"/>
            <w:r w:rsidR="004A0AA7">
              <w:rPr>
                <w:rFonts w:ascii="Arial" w:hAnsi="Arial" w:cs="Arial"/>
                <w:i/>
                <w:sz w:val="24"/>
                <w:szCs w:val="24"/>
                <w:lang w:val="en-ZA"/>
              </w:rPr>
              <w:t>Isak</w:t>
            </w:r>
            <w:proofErr w:type="spellEnd"/>
            <w:r w:rsidR="004A0AA7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proofErr w:type="spellStart"/>
            <w:r w:rsidR="002B4688">
              <w:rPr>
                <w:rFonts w:ascii="Arial" w:hAnsi="Arial" w:cs="Arial"/>
                <w:i/>
                <w:sz w:val="24"/>
                <w:szCs w:val="24"/>
                <w:lang w:val="en-ZA"/>
              </w:rPr>
              <w:t>M</w:t>
            </w:r>
            <w:r w:rsidR="004A0AA7">
              <w:rPr>
                <w:rFonts w:ascii="Arial" w:hAnsi="Arial" w:cs="Arial"/>
                <w:i/>
                <w:sz w:val="24"/>
                <w:szCs w:val="24"/>
                <w:lang w:val="en-ZA"/>
              </w:rPr>
              <w:t>wa</w:t>
            </w:r>
            <w:r w:rsidR="00B0412F">
              <w:rPr>
                <w:rFonts w:ascii="Arial" w:hAnsi="Arial" w:cs="Arial"/>
                <w:i/>
                <w:sz w:val="24"/>
                <w:szCs w:val="24"/>
                <w:lang w:val="en-ZA"/>
              </w:rPr>
              <w:t>mono</w:t>
            </w:r>
            <w:r w:rsidR="004A0AA7">
              <w:rPr>
                <w:rFonts w:ascii="Arial" w:hAnsi="Arial" w:cs="Arial"/>
                <w:i/>
                <w:sz w:val="24"/>
                <w:szCs w:val="24"/>
                <w:lang w:val="en-ZA"/>
              </w:rPr>
              <w:t>ng</w:t>
            </w:r>
            <w:r w:rsidR="00B0412F">
              <w:rPr>
                <w:rFonts w:ascii="Arial" w:hAnsi="Arial" w:cs="Arial"/>
                <w:i/>
                <w:sz w:val="24"/>
                <w:szCs w:val="24"/>
                <w:lang w:val="en-ZA"/>
              </w:rPr>
              <w:t>h</w:t>
            </w:r>
            <w:r w:rsidR="004A0AA7">
              <w:rPr>
                <w:rFonts w:ascii="Arial" w:hAnsi="Arial" w:cs="Arial"/>
                <w:i/>
                <w:sz w:val="24"/>
                <w:szCs w:val="24"/>
                <w:lang w:val="en-ZA"/>
              </w:rPr>
              <w:t>oshi</w:t>
            </w:r>
            <w:proofErr w:type="spellEnd"/>
          </w:p>
          <w:p w:rsidR="002F5A3C" w:rsidRPr="00EA634B" w:rsidRDefault="002F5A3C" w:rsidP="002F5A3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Default="002F5A3C" w:rsidP="00BF1067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AB0C80">
              <w:rPr>
                <w:rFonts w:ascii="Arial" w:hAnsi="Arial" w:cs="Arial"/>
                <w:b/>
                <w:sz w:val="24"/>
                <w:szCs w:val="24"/>
                <w:lang w:val="en-ZA"/>
              </w:rPr>
              <w:t>CR No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296119">
              <w:rPr>
                <w:rFonts w:ascii="Arial" w:hAnsi="Arial" w:cs="Arial"/>
                <w:sz w:val="24"/>
                <w:szCs w:val="24"/>
                <w:lang w:val="en-ZA"/>
              </w:rPr>
              <w:t>40</w:t>
            </w:r>
            <w:r w:rsidR="00717F5B">
              <w:rPr>
                <w:rFonts w:ascii="Arial" w:hAnsi="Arial" w:cs="Arial"/>
                <w:sz w:val="24"/>
                <w:szCs w:val="24"/>
                <w:lang w:val="en-ZA"/>
              </w:rPr>
              <w:t>/2020</w:t>
            </w:r>
          </w:p>
          <w:p w:rsidR="00F96147" w:rsidRPr="00EA634B" w:rsidRDefault="00F96147" w:rsidP="00BF1067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Case No</w:t>
            </w:r>
            <w:r w:rsidR="007E4EB3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: </w:t>
            </w:r>
            <w:r w:rsidR="003C1836">
              <w:rPr>
                <w:rFonts w:ascii="Arial" w:hAnsi="Arial" w:cs="Arial"/>
                <w:sz w:val="24"/>
                <w:szCs w:val="24"/>
                <w:lang w:val="en-ZA"/>
              </w:rPr>
              <w:t>EENHANA</w:t>
            </w:r>
            <w:r w:rsidR="000556CC">
              <w:rPr>
                <w:rFonts w:ascii="Arial" w:hAnsi="Arial" w:cs="Arial"/>
                <w:sz w:val="24"/>
                <w:szCs w:val="24"/>
                <w:lang w:val="en-ZA"/>
              </w:rPr>
              <w:t xml:space="preserve"> 106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/2020</w:t>
            </w:r>
          </w:p>
          <w:p w:rsidR="002F5A3C" w:rsidRPr="00EA634B" w:rsidRDefault="002F5A3C" w:rsidP="00BF1067">
            <w:pPr>
              <w:spacing w:line="360" w:lineRule="auto"/>
              <w:ind w:left="2183" w:hanging="2126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2F5A3C" w:rsidRPr="00EA634B" w:rsidTr="002B4688">
        <w:tc>
          <w:tcPr>
            <w:tcW w:w="4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3C" w:rsidRPr="00EA634B" w:rsidRDefault="002F5A3C" w:rsidP="00BF1067">
            <w:pPr>
              <w:rPr>
                <w:rFonts w:ascii="Arial" w:hAnsi="Arial" w:cs="Arial"/>
                <w:i/>
                <w:sz w:val="24"/>
                <w:szCs w:val="24"/>
                <w:lang w:val="en-ZA"/>
              </w:rPr>
            </w:pP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3C" w:rsidRPr="00EA634B" w:rsidRDefault="002F5A3C" w:rsidP="00BF106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Division of Court: </w:t>
            </w:r>
          </w:p>
          <w:p w:rsidR="002F5A3C" w:rsidRPr="00EA634B" w:rsidRDefault="002F5A3C" w:rsidP="00BF10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Northern Local Division</w:t>
            </w:r>
          </w:p>
        </w:tc>
      </w:tr>
      <w:tr w:rsidR="002F5A3C" w:rsidRPr="00EA634B" w:rsidTr="002B4688"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Pr="00EA634B" w:rsidRDefault="002F5A3C" w:rsidP="00BF106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Heard before:  </w:t>
            </w:r>
          </w:p>
          <w:p w:rsidR="002F5A3C" w:rsidRPr="00EA634B" w:rsidRDefault="002F5A3C" w:rsidP="00BF10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Honourable Mr. Justice January J </w:t>
            </w:r>
            <w:r w:rsidRPr="00EA634B">
              <w:rPr>
                <w:rFonts w:ascii="Arial" w:hAnsi="Arial" w:cs="Arial"/>
                <w:i/>
                <w:sz w:val="24"/>
                <w:szCs w:val="24"/>
                <w:lang w:val="en-ZA"/>
              </w:rPr>
              <w:t>et</w:t>
            </w:r>
          </w:p>
          <w:p w:rsidR="002F5A3C" w:rsidRPr="00EA634B" w:rsidRDefault="002F5A3C" w:rsidP="00D05C0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Honourable Ms</w:t>
            </w:r>
            <w:r w:rsidR="003C1836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 Justice </w:t>
            </w:r>
            <w:r w:rsidR="00E01F81">
              <w:rPr>
                <w:rFonts w:ascii="Arial" w:hAnsi="Arial" w:cs="Arial"/>
                <w:sz w:val="24"/>
                <w:szCs w:val="24"/>
                <w:lang w:val="en-ZA"/>
              </w:rPr>
              <w:t>Diergaardt A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J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Pr="009D2874" w:rsidRDefault="009D2874" w:rsidP="00BF10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Delivered on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:</w:t>
            </w:r>
          </w:p>
          <w:p w:rsidR="002F5A3C" w:rsidRPr="00EA634B" w:rsidRDefault="00FF01B3" w:rsidP="00FF01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30</w:t>
            </w:r>
            <w:r w:rsidR="000556CC">
              <w:rPr>
                <w:rFonts w:ascii="Arial" w:hAnsi="Arial" w:cs="Arial"/>
                <w:sz w:val="24"/>
                <w:szCs w:val="24"/>
                <w:lang w:val="en-ZA"/>
              </w:rPr>
              <w:t xml:space="preserve"> June</w:t>
            </w:r>
            <w:r w:rsidR="007E4EB3">
              <w:rPr>
                <w:rFonts w:ascii="Arial" w:hAnsi="Arial" w:cs="Arial"/>
                <w:sz w:val="24"/>
                <w:szCs w:val="24"/>
                <w:lang w:val="en-ZA"/>
              </w:rPr>
              <w:t xml:space="preserve"> 202</w:t>
            </w:r>
            <w:r w:rsidR="002F5A3C">
              <w:rPr>
                <w:rFonts w:ascii="Arial" w:hAnsi="Arial" w:cs="Arial"/>
                <w:sz w:val="24"/>
                <w:szCs w:val="24"/>
                <w:lang w:val="en-ZA"/>
              </w:rPr>
              <w:t>0</w:t>
            </w:r>
          </w:p>
        </w:tc>
      </w:tr>
      <w:tr w:rsidR="002F5A3C" w:rsidRPr="00EA634B" w:rsidTr="00BF106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68" w:rsidRDefault="00056368" w:rsidP="00F70920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:rsidR="002F5A3C" w:rsidRDefault="002F5A3C" w:rsidP="000563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>Neutral citation</w:t>
            </w:r>
            <w:r w:rsidR="00967526">
              <w:rPr>
                <w:rFonts w:ascii="Arial" w:hAnsi="Arial" w:cs="Arial"/>
                <w:sz w:val="24"/>
                <w:szCs w:val="24"/>
                <w:lang w:val="en-ZA"/>
              </w:rPr>
              <w:t>:</w:t>
            </w: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D30313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S v </w:t>
            </w:r>
            <w:proofErr w:type="spellStart"/>
            <w:r w:rsidR="000556CC">
              <w:rPr>
                <w:rFonts w:ascii="Arial" w:hAnsi="Arial" w:cs="Arial"/>
                <w:i/>
                <w:sz w:val="24"/>
                <w:szCs w:val="24"/>
                <w:lang w:val="en-ZA"/>
              </w:rPr>
              <w:t>Namweda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(CR</w:t>
            </w:r>
            <w:r w:rsidR="00634708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296119">
              <w:rPr>
                <w:rFonts w:ascii="Arial" w:hAnsi="Arial" w:cs="Arial"/>
                <w:sz w:val="24"/>
                <w:szCs w:val="24"/>
                <w:lang w:val="en-ZA"/>
              </w:rPr>
              <w:t>40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/2020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) [20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20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] NAHCNLD </w:t>
            </w:r>
            <w:r w:rsidR="00FF01B3">
              <w:rPr>
                <w:rFonts w:ascii="Arial" w:hAnsi="Arial" w:cs="Arial"/>
                <w:sz w:val="24"/>
                <w:szCs w:val="24"/>
                <w:lang w:val="en-ZA"/>
              </w:rPr>
              <w:t>81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 xml:space="preserve"> (</w:t>
            </w:r>
            <w:r w:rsidR="00FF01B3">
              <w:rPr>
                <w:rFonts w:ascii="Arial" w:hAnsi="Arial" w:cs="Arial"/>
                <w:sz w:val="24"/>
                <w:szCs w:val="24"/>
                <w:lang w:val="en-ZA"/>
              </w:rPr>
              <w:t>30</w:t>
            </w:r>
            <w:r w:rsidR="000556CC">
              <w:rPr>
                <w:rFonts w:ascii="Arial" w:hAnsi="Arial" w:cs="Arial"/>
                <w:sz w:val="24"/>
                <w:szCs w:val="24"/>
                <w:lang w:val="en-ZA"/>
              </w:rPr>
              <w:t xml:space="preserve"> June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2020</w:t>
            </w: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  <w:p w:rsidR="00056368" w:rsidRPr="00EA634B" w:rsidRDefault="00056368" w:rsidP="00F709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2F5A3C" w:rsidRPr="00EA634B" w:rsidTr="00BF106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Default="002F5A3C" w:rsidP="00BF10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b/>
                <w:sz w:val="24"/>
                <w:szCs w:val="24"/>
                <w:lang w:val="en-ZA"/>
              </w:rPr>
              <w:t>The order</w:t>
            </w:r>
            <w:r w:rsidR="00967526">
              <w:rPr>
                <w:rFonts w:ascii="Arial" w:hAnsi="Arial" w:cs="Arial"/>
                <w:sz w:val="24"/>
                <w:szCs w:val="24"/>
                <w:lang w:val="en-ZA"/>
              </w:rPr>
              <w:t>:</w:t>
            </w:r>
          </w:p>
          <w:p w:rsidR="00D05C0E" w:rsidRPr="00EA634B" w:rsidRDefault="00D05C0E" w:rsidP="00BF106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:rsidR="00A42BD9" w:rsidRDefault="002F5A3C" w:rsidP="000556C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EA634B">
              <w:rPr>
                <w:rFonts w:ascii="Arial" w:hAnsi="Arial" w:cs="Arial"/>
                <w:sz w:val="24"/>
                <w:szCs w:val="24"/>
                <w:lang w:val="en-ZA"/>
              </w:rPr>
              <w:t>The conviction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0556CC">
              <w:rPr>
                <w:rFonts w:ascii="Arial" w:hAnsi="Arial" w:cs="Arial"/>
                <w:sz w:val="24"/>
                <w:szCs w:val="24"/>
                <w:lang w:val="en-ZA"/>
              </w:rPr>
              <w:t xml:space="preserve">for </w:t>
            </w:r>
            <w:r w:rsidR="0052137E">
              <w:rPr>
                <w:rFonts w:ascii="Arial" w:hAnsi="Arial" w:cs="Arial"/>
                <w:sz w:val="24"/>
                <w:szCs w:val="24"/>
                <w:lang w:val="en-ZA"/>
              </w:rPr>
              <w:t>Housebreaking with intent to steal and theft is confirmed</w:t>
            </w:r>
            <w:r w:rsidR="00E028D5">
              <w:rPr>
                <w:rFonts w:ascii="Arial" w:hAnsi="Arial" w:cs="Arial"/>
                <w:sz w:val="24"/>
                <w:szCs w:val="24"/>
                <w:lang w:val="en-ZA"/>
              </w:rPr>
              <w:t>;</w:t>
            </w:r>
          </w:p>
          <w:p w:rsidR="003D5A76" w:rsidRDefault="003D5A76" w:rsidP="003D5A76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056368" w:rsidRPr="006C2E49" w:rsidRDefault="000556CC" w:rsidP="0005636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6C2E49">
              <w:rPr>
                <w:rFonts w:ascii="Arial" w:hAnsi="Arial" w:cs="Arial"/>
                <w:sz w:val="24"/>
                <w:szCs w:val="24"/>
                <w:lang w:val="en-ZA"/>
              </w:rPr>
              <w:t>The sentence of</w:t>
            </w:r>
            <w:r w:rsidR="009F2C07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five</w:t>
            </w:r>
            <w:r w:rsidR="0052137E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years</w:t>
            </w:r>
            <w:r w:rsidR="004F03CA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direct</w:t>
            </w:r>
            <w:r w:rsidR="0052137E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imprisonment both of which </w:t>
            </w:r>
            <w:r w:rsidR="009F2C07" w:rsidRPr="006C2E49">
              <w:rPr>
                <w:rFonts w:ascii="Arial" w:hAnsi="Arial" w:cs="Arial"/>
                <w:sz w:val="24"/>
                <w:szCs w:val="24"/>
                <w:lang w:val="en-ZA"/>
              </w:rPr>
              <w:t>two</w:t>
            </w:r>
            <w:r w:rsidR="0052137E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years are suspended for </w:t>
            </w:r>
            <w:r w:rsidR="009F2C07" w:rsidRPr="006C2E49">
              <w:rPr>
                <w:rFonts w:ascii="Arial" w:hAnsi="Arial" w:cs="Arial"/>
                <w:sz w:val="24"/>
                <w:szCs w:val="24"/>
                <w:lang w:val="en-ZA"/>
              </w:rPr>
              <w:t>five</w:t>
            </w:r>
            <w:r w:rsidR="0052137E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years on conditions both are </w:t>
            </w:r>
            <w:r w:rsidR="0052137E" w:rsidRPr="006C2E49">
              <w:rPr>
                <w:rFonts w:ascii="Arial" w:hAnsi="Arial" w:cs="Arial"/>
                <w:b/>
                <w:sz w:val="24"/>
                <w:szCs w:val="24"/>
                <w:lang w:val="en-ZA"/>
              </w:rPr>
              <w:t>committed as charge</w:t>
            </w:r>
            <w:r w:rsidR="0052137E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during period of su</w:t>
            </w:r>
            <w:r w:rsidR="00D772E9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spension is corrected to read: </w:t>
            </w:r>
            <w:r w:rsidR="00740CCE" w:rsidRPr="006C2E49">
              <w:rPr>
                <w:rFonts w:ascii="Arial" w:hAnsi="Arial" w:cs="Arial"/>
                <w:sz w:val="24"/>
                <w:szCs w:val="24"/>
                <w:lang w:val="en-ZA"/>
              </w:rPr>
              <w:t>Both accused are sentenced to f</w:t>
            </w:r>
            <w:r w:rsidR="009F2C07" w:rsidRPr="006C2E49">
              <w:rPr>
                <w:rFonts w:ascii="Arial" w:hAnsi="Arial" w:cs="Arial"/>
                <w:sz w:val="24"/>
                <w:szCs w:val="24"/>
                <w:lang w:val="en-ZA"/>
              </w:rPr>
              <w:t>ive</w:t>
            </w:r>
            <w:r w:rsidR="0052137E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years imprisonment </w:t>
            </w:r>
            <w:r w:rsidR="00740CCE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each </w:t>
            </w:r>
            <w:r w:rsidR="0052137E" w:rsidRPr="006C2E49">
              <w:rPr>
                <w:rFonts w:ascii="Arial" w:hAnsi="Arial" w:cs="Arial"/>
                <w:sz w:val="24"/>
                <w:szCs w:val="24"/>
                <w:lang w:val="en-ZA"/>
              </w:rPr>
              <w:t>of which two</w:t>
            </w:r>
            <w:r w:rsidR="004F03CA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52137E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years </w:t>
            </w:r>
            <w:r w:rsidR="004F03CA" w:rsidRPr="006C2E49">
              <w:rPr>
                <w:rFonts w:ascii="Arial" w:hAnsi="Arial" w:cs="Arial"/>
                <w:sz w:val="24"/>
                <w:szCs w:val="24"/>
                <w:lang w:val="en-ZA"/>
              </w:rPr>
              <w:t>are</w:t>
            </w:r>
            <w:r w:rsidR="0052137E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suspended in term</w:t>
            </w:r>
            <w:r w:rsidR="004F03CA" w:rsidRPr="006C2E49">
              <w:rPr>
                <w:rFonts w:ascii="Arial" w:hAnsi="Arial" w:cs="Arial"/>
                <w:sz w:val="24"/>
                <w:szCs w:val="24"/>
                <w:lang w:val="en-ZA"/>
              </w:rPr>
              <w:t>s</w:t>
            </w:r>
            <w:r w:rsidR="0052137E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of section 297 of Act</w:t>
            </w:r>
            <w:r w:rsidR="004F03CA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52137E" w:rsidRPr="006C2E49">
              <w:rPr>
                <w:rFonts w:ascii="Arial" w:hAnsi="Arial" w:cs="Arial"/>
                <w:sz w:val="24"/>
                <w:szCs w:val="24"/>
                <w:lang w:val="en-ZA"/>
              </w:rPr>
              <w:t>51</w:t>
            </w:r>
            <w:r w:rsidR="004F03CA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of 1977 on</w:t>
            </w:r>
            <w:r w:rsidR="0052137E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condition that the accused </w:t>
            </w:r>
            <w:r w:rsidR="005E51AB">
              <w:rPr>
                <w:rFonts w:ascii="Arial" w:hAnsi="Arial" w:cs="Arial"/>
                <w:sz w:val="24"/>
                <w:szCs w:val="24"/>
                <w:lang w:val="en-ZA"/>
              </w:rPr>
              <w:t>is</w:t>
            </w:r>
            <w:r w:rsidR="00740CCE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not convicted of</w:t>
            </w:r>
            <w:r w:rsidR="005E51AB">
              <w:rPr>
                <w:rFonts w:ascii="Arial" w:hAnsi="Arial" w:cs="Arial"/>
                <w:sz w:val="24"/>
                <w:szCs w:val="24"/>
                <w:lang w:val="en-ZA"/>
              </w:rPr>
              <w:t xml:space="preserve"> committing</w:t>
            </w:r>
            <w:r w:rsidR="00740CCE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52137E" w:rsidRPr="006C2E49">
              <w:rPr>
                <w:rFonts w:ascii="Arial" w:hAnsi="Arial" w:cs="Arial"/>
                <w:sz w:val="24"/>
                <w:szCs w:val="24"/>
                <w:lang w:val="en-ZA"/>
              </w:rPr>
              <w:t>the offence of housebreaking with intent to steal</w:t>
            </w:r>
            <w:r w:rsidR="004F03CA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 and theft </w:t>
            </w:r>
            <w:r w:rsidR="009228DD" w:rsidRPr="006C2E49">
              <w:rPr>
                <w:rFonts w:ascii="Arial" w:hAnsi="Arial" w:cs="Arial"/>
                <w:sz w:val="24"/>
                <w:szCs w:val="24"/>
                <w:lang w:val="en-ZA"/>
              </w:rPr>
              <w:t>commi</w:t>
            </w:r>
            <w:r w:rsidR="00740CCE" w:rsidRPr="006C2E49">
              <w:rPr>
                <w:rFonts w:ascii="Arial" w:hAnsi="Arial" w:cs="Arial"/>
                <w:sz w:val="24"/>
                <w:szCs w:val="24"/>
                <w:lang w:val="en-ZA"/>
              </w:rPr>
              <w:t xml:space="preserve">tted </w:t>
            </w:r>
            <w:r w:rsidR="0052137E" w:rsidRPr="006C2E49">
              <w:rPr>
                <w:rFonts w:ascii="Arial" w:hAnsi="Arial" w:cs="Arial"/>
                <w:sz w:val="24"/>
                <w:szCs w:val="24"/>
                <w:lang w:val="en-ZA"/>
              </w:rPr>
              <w:t>during the period of suspension</w:t>
            </w:r>
            <w:r w:rsidRPr="006C2E49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</w:p>
          <w:p w:rsidR="00056368" w:rsidRPr="00EA634B" w:rsidRDefault="00056368" w:rsidP="00056368">
            <w:pPr>
              <w:spacing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2F5A3C" w:rsidRPr="00F07E31" w:rsidTr="00BF1067">
        <w:tc>
          <w:tcPr>
            <w:tcW w:w="10207" w:type="dxa"/>
            <w:gridSpan w:val="3"/>
          </w:tcPr>
          <w:p w:rsidR="002F5A3C" w:rsidRDefault="002F5A3C" w:rsidP="00BF106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  <w:p w:rsidR="002F5A3C" w:rsidRDefault="002F5A3C" w:rsidP="00BF106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7521D">
              <w:rPr>
                <w:rFonts w:ascii="Arial" w:hAnsi="Arial" w:cs="Arial"/>
                <w:b/>
                <w:sz w:val="24"/>
                <w:szCs w:val="24"/>
                <w:lang w:val="en-ZA"/>
              </w:rPr>
              <w:t>Reasons for the order</w:t>
            </w:r>
          </w:p>
          <w:p w:rsidR="002F5A3C" w:rsidRPr="0047521D" w:rsidRDefault="002F5A3C" w:rsidP="00BF106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</w:p>
        </w:tc>
      </w:tr>
      <w:tr w:rsidR="002F5A3C" w:rsidRPr="00EA634B" w:rsidTr="00BF106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009" w:rsidRPr="00AF1F1B" w:rsidRDefault="007C0009" w:rsidP="007C000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Diergaardt AJ (January J concurring):</w:t>
            </w:r>
          </w:p>
          <w:p w:rsidR="00D772E9" w:rsidRPr="00AF1F1B" w:rsidRDefault="00D772E9" w:rsidP="00BF106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370DBD" w:rsidRDefault="002F5A3C" w:rsidP="00BF106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[1]</w:t>
            </w:r>
            <w:r w:rsidR="00370DBD">
              <w:rPr>
                <w:rFonts w:ascii="Arial" w:hAnsi="Arial" w:cs="Arial"/>
                <w:sz w:val="24"/>
                <w:szCs w:val="24"/>
                <w:lang w:val="en-ZA"/>
              </w:rPr>
              <w:tab/>
              <w:t>The matter came before me on automatic review in terms of section 304 of Act no 51 of 1977.</w:t>
            </w:r>
          </w:p>
          <w:p w:rsidR="00370DBD" w:rsidRDefault="00370DBD" w:rsidP="00BF106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345485" w:rsidRDefault="00370DBD" w:rsidP="00BF106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[2]</w:t>
            </w:r>
            <w:r w:rsidR="002F5A3C"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DD6381">
              <w:rPr>
                <w:rFonts w:ascii="Arial" w:hAnsi="Arial" w:cs="Arial"/>
                <w:sz w:val="24"/>
                <w:szCs w:val="24"/>
                <w:lang w:val="en-ZA"/>
              </w:rPr>
              <w:t xml:space="preserve">This court has in numerous cases disapproved and pronounced itself that magistrates should not suspend sentences on condition that an accused should not commit ‘a </w:t>
            </w:r>
            <w:r w:rsidR="004F03CA">
              <w:rPr>
                <w:rFonts w:ascii="Arial" w:hAnsi="Arial" w:cs="Arial"/>
                <w:sz w:val="24"/>
                <w:szCs w:val="24"/>
                <w:lang w:val="en-ZA"/>
              </w:rPr>
              <w:t>similar,</w:t>
            </w:r>
            <w:r w:rsidR="00DD6381">
              <w:rPr>
                <w:rFonts w:ascii="Arial" w:hAnsi="Arial" w:cs="Arial"/>
                <w:sz w:val="24"/>
                <w:szCs w:val="24"/>
                <w:lang w:val="en-ZA"/>
              </w:rPr>
              <w:t xml:space="preserve"> similar offence</w:t>
            </w:r>
            <w:r w:rsidR="0052137E">
              <w:rPr>
                <w:rFonts w:ascii="Arial" w:hAnsi="Arial" w:cs="Arial"/>
                <w:sz w:val="24"/>
                <w:szCs w:val="24"/>
                <w:lang w:val="en-ZA"/>
              </w:rPr>
              <w:t xml:space="preserve"> or </w:t>
            </w:r>
            <w:r w:rsidR="004F03CA">
              <w:rPr>
                <w:rFonts w:ascii="Arial" w:hAnsi="Arial" w:cs="Arial"/>
                <w:sz w:val="24"/>
                <w:szCs w:val="24"/>
                <w:lang w:val="en-ZA"/>
              </w:rPr>
              <w:t>‘</w:t>
            </w:r>
            <w:r w:rsidR="0052137E">
              <w:rPr>
                <w:rFonts w:ascii="Arial" w:hAnsi="Arial" w:cs="Arial"/>
                <w:sz w:val="24"/>
                <w:szCs w:val="24"/>
                <w:lang w:val="en-ZA"/>
              </w:rPr>
              <w:t>committed as charged</w:t>
            </w:r>
            <w:r w:rsidR="00DD6381">
              <w:rPr>
                <w:rFonts w:ascii="Arial" w:hAnsi="Arial" w:cs="Arial"/>
                <w:sz w:val="24"/>
                <w:szCs w:val="24"/>
                <w:lang w:val="en-ZA"/>
              </w:rPr>
              <w:t>’.</w:t>
            </w:r>
          </w:p>
          <w:p w:rsidR="00345485" w:rsidRDefault="00345485" w:rsidP="00BF106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D33711" w:rsidRPr="00D33711" w:rsidRDefault="00D269AC" w:rsidP="00D33711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</w:t>
            </w:r>
            <w:r w:rsidR="00370DBD">
              <w:rPr>
                <w:rFonts w:ascii="Arial" w:hAnsi="Arial" w:cs="Arial"/>
                <w:sz w:val="24"/>
                <w:szCs w:val="24"/>
                <w:lang w:val="en-ZA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]</w:t>
            </w:r>
            <w:r w:rsidR="00DE579D"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="000B4419">
              <w:rPr>
                <w:rFonts w:ascii="Arial" w:hAnsi="Arial" w:cs="Arial"/>
                <w:sz w:val="24"/>
                <w:szCs w:val="24"/>
                <w:lang w:val="en-ZA"/>
              </w:rPr>
              <w:t xml:space="preserve">The condition of suspension is too wide and is bound to lead to uncertainty and misinterpretation. </w:t>
            </w:r>
            <w:r w:rsidR="00D33711" w:rsidRPr="00D33711">
              <w:rPr>
                <w:rFonts w:ascii="Arial" w:hAnsi="Arial" w:cs="Arial"/>
                <w:sz w:val="24"/>
                <w:szCs w:val="24"/>
                <w:lang w:val="en-ZA"/>
              </w:rPr>
              <w:t xml:space="preserve">[See: </w:t>
            </w:r>
            <w:r w:rsidR="00D33711" w:rsidRPr="00D33711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S v Simon </w:t>
            </w:r>
            <w:r w:rsidR="00D33711" w:rsidRPr="00D33711">
              <w:rPr>
                <w:rFonts w:ascii="Arial" w:hAnsi="Arial" w:cs="Arial"/>
                <w:sz w:val="24"/>
                <w:szCs w:val="24"/>
                <w:lang w:val="en-ZA"/>
              </w:rPr>
              <w:t xml:space="preserve">1991 NR 104 (HC); </w:t>
            </w:r>
            <w:proofErr w:type="spellStart"/>
            <w:r w:rsidR="00D33711" w:rsidRPr="00D33711">
              <w:rPr>
                <w:rFonts w:ascii="Arial" w:hAnsi="Arial" w:cs="Arial"/>
                <w:i/>
                <w:sz w:val="24"/>
                <w:szCs w:val="24"/>
                <w:lang w:val="en-ZA"/>
              </w:rPr>
              <w:t>Hiemstra’s</w:t>
            </w:r>
            <w:proofErr w:type="spellEnd"/>
            <w:r w:rsidR="00D33711" w:rsidRPr="00D33711">
              <w:rPr>
                <w:rFonts w:ascii="Arial" w:hAnsi="Arial" w:cs="Arial"/>
                <w:i/>
                <w:sz w:val="24"/>
                <w:szCs w:val="24"/>
                <w:lang w:val="en-ZA"/>
              </w:rPr>
              <w:t xml:space="preserve"> Criminal Procedure</w:t>
            </w:r>
            <w:r w:rsidR="00D33711" w:rsidRPr="00D33711">
              <w:rPr>
                <w:rFonts w:ascii="Arial" w:hAnsi="Arial" w:cs="Arial"/>
                <w:sz w:val="24"/>
                <w:szCs w:val="24"/>
                <w:lang w:val="en-ZA"/>
              </w:rPr>
              <w:t>, Issue 2 at 28-79 to 28-80, Conditions must be clear: Commentary on section 297 of the Criminal Procedure Act].</w:t>
            </w:r>
          </w:p>
          <w:p w:rsidR="00865292" w:rsidRDefault="00865292" w:rsidP="00345485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0B4419" w:rsidRDefault="00345485" w:rsidP="000B4419">
            <w:pPr>
              <w:spacing w:line="360" w:lineRule="auto"/>
              <w:ind w:left="34" w:hanging="34"/>
              <w:contextualSpacing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[</w:t>
            </w:r>
            <w:r w:rsidR="000852EF">
              <w:rPr>
                <w:rFonts w:ascii="Arial" w:hAnsi="Arial" w:cs="Arial"/>
                <w:sz w:val="24"/>
                <w:szCs w:val="24"/>
                <w:lang w:val="en-ZA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]</w:t>
            </w:r>
            <w:r w:rsidR="00DE579D"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The</w:t>
            </w:r>
            <w:r w:rsidR="000B4419">
              <w:rPr>
                <w:rFonts w:ascii="Arial" w:hAnsi="Arial" w:cs="Arial"/>
                <w:sz w:val="24"/>
                <w:szCs w:val="24"/>
                <w:lang w:val="en-ZA"/>
              </w:rPr>
              <w:t xml:space="preserve"> conditions must be clear and must refer to one or more specific offenc</w:t>
            </w:r>
            <w:r w:rsidR="005C59E6">
              <w:rPr>
                <w:rFonts w:ascii="Arial" w:hAnsi="Arial" w:cs="Arial"/>
                <w:sz w:val="24"/>
                <w:szCs w:val="24"/>
                <w:lang w:val="en-ZA"/>
              </w:rPr>
              <w:t>es, not to a group of offences.</w:t>
            </w:r>
            <w:r w:rsidR="00D33711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="00D33711" w:rsidRPr="00D33711">
              <w:rPr>
                <w:rFonts w:ascii="Arial" w:hAnsi="Arial" w:cs="Arial"/>
                <w:sz w:val="24"/>
                <w:szCs w:val="24"/>
              </w:rPr>
              <w:t>[</w:t>
            </w:r>
            <w:r w:rsidR="00D33711" w:rsidRPr="00D33711">
              <w:rPr>
                <w:rFonts w:ascii="Arial" w:hAnsi="Arial" w:cs="Arial"/>
                <w:sz w:val="24"/>
                <w:szCs w:val="24"/>
                <w:lang w:val="en-ZA"/>
              </w:rPr>
              <w:t xml:space="preserve">See: </w:t>
            </w:r>
            <w:proofErr w:type="spellStart"/>
            <w:r w:rsidR="00D33711" w:rsidRPr="00D33711">
              <w:rPr>
                <w:rFonts w:ascii="Arial" w:hAnsi="Arial" w:cs="Arial"/>
                <w:sz w:val="24"/>
                <w:szCs w:val="24"/>
                <w:lang w:val="en-ZA"/>
              </w:rPr>
              <w:t>Hiemstra’s</w:t>
            </w:r>
            <w:proofErr w:type="spellEnd"/>
            <w:r w:rsidR="00D33711" w:rsidRPr="00D33711">
              <w:rPr>
                <w:rFonts w:ascii="Arial" w:hAnsi="Arial" w:cs="Arial"/>
                <w:sz w:val="24"/>
                <w:szCs w:val="24"/>
                <w:lang w:val="en-ZA"/>
              </w:rPr>
              <w:t xml:space="preserve"> Criminal Procedure, Issue 2 at 28-79: Commentary on section 297 of the Criminal Procedure Act].</w:t>
            </w:r>
          </w:p>
          <w:p w:rsidR="00D65C2E" w:rsidRPr="00EA634B" w:rsidRDefault="00D65C2E" w:rsidP="00D269AC">
            <w:pPr>
              <w:spacing w:line="360" w:lineRule="auto"/>
              <w:contextualSpacing/>
              <w:jc w:val="both"/>
              <w:rPr>
                <w:rFonts w:ascii="Arial" w:hAnsi="Arial" w:cs="Arial"/>
                <w:lang w:val="en-ZA"/>
              </w:rPr>
            </w:pPr>
          </w:p>
        </w:tc>
      </w:tr>
      <w:tr w:rsidR="002F5A3C" w:rsidRPr="00B876E9" w:rsidTr="00BF1067">
        <w:trPr>
          <w:trHeight w:val="576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Pr="00482EC8" w:rsidRDefault="002F5A3C" w:rsidP="00BF106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Judge(s) signature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Pr="00482EC8" w:rsidRDefault="002F5A3C" w:rsidP="00BF10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2EC8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F5A3C" w:rsidRPr="00B876E9" w:rsidTr="00BF1067">
        <w:trPr>
          <w:trHeight w:val="8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Pr="00AC190B" w:rsidRDefault="00D772E9" w:rsidP="00BF10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Diergaardt AJ: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Default="002F5A3C" w:rsidP="00BF10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F5A3C" w:rsidRPr="00AC190B" w:rsidRDefault="002F5A3C" w:rsidP="00BF10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A3C" w:rsidRPr="00B876E9" w:rsidTr="00BF1067">
        <w:trPr>
          <w:trHeight w:val="9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Pr="00482EC8" w:rsidRDefault="00D772E9" w:rsidP="00BF10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C190B">
              <w:rPr>
                <w:rFonts w:ascii="Arial" w:hAnsi="Arial" w:cs="Arial"/>
                <w:sz w:val="24"/>
                <w:szCs w:val="24"/>
              </w:rPr>
              <w:t>January J: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3C" w:rsidRPr="00482EC8" w:rsidRDefault="002F5A3C" w:rsidP="00BF106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640" w:rsidRPr="002F5A3C" w:rsidRDefault="00B02640">
      <w:pPr>
        <w:rPr>
          <w:rFonts w:ascii="Arial" w:hAnsi="Arial" w:cs="Arial"/>
          <w:sz w:val="24"/>
          <w:szCs w:val="24"/>
        </w:rPr>
      </w:pPr>
    </w:p>
    <w:sectPr w:rsidR="00B02640" w:rsidRPr="002F5A3C" w:rsidSect="00855F63">
      <w:headerReference w:type="default" r:id="rId9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35" w:rsidRDefault="008F0235" w:rsidP="004063E7">
      <w:pPr>
        <w:spacing w:after="0" w:line="240" w:lineRule="auto"/>
      </w:pPr>
      <w:r>
        <w:separator/>
      </w:r>
    </w:p>
  </w:endnote>
  <w:endnote w:type="continuationSeparator" w:id="0">
    <w:p w:rsidR="008F0235" w:rsidRDefault="008F0235" w:rsidP="0040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35" w:rsidRDefault="008F0235" w:rsidP="004063E7">
      <w:pPr>
        <w:spacing w:after="0" w:line="240" w:lineRule="auto"/>
      </w:pPr>
      <w:r>
        <w:separator/>
      </w:r>
    </w:p>
  </w:footnote>
  <w:footnote w:type="continuationSeparator" w:id="0">
    <w:p w:rsidR="008F0235" w:rsidRDefault="008F0235" w:rsidP="0040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197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5C0E" w:rsidRDefault="00D05C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C0E" w:rsidRDefault="00D05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2EA8"/>
    <w:multiLevelType w:val="hybridMultilevel"/>
    <w:tmpl w:val="DBE6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A34C6"/>
    <w:multiLevelType w:val="hybridMultilevel"/>
    <w:tmpl w:val="09C087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3C"/>
    <w:rsid w:val="00032B62"/>
    <w:rsid w:val="000556CC"/>
    <w:rsid w:val="00056368"/>
    <w:rsid w:val="000852EF"/>
    <w:rsid w:val="00095B19"/>
    <w:rsid w:val="000B4419"/>
    <w:rsid w:val="000C07B6"/>
    <w:rsid w:val="001051BA"/>
    <w:rsid w:val="001264C0"/>
    <w:rsid w:val="001F337D"/>
    <w:rsid w:val="00215C8B"/>
    <w:rsid w:val="00221D2A"/>
    <w:rsid w:val="0022415E"/>
    <w:rsid w:val="00230A75"/>
    <w:rsid w:val="00272927"/>
    <w:rsid w:val="00296119"/>
    <w:rsid w:val="002B4688"/>
    <w:rsid w:val="002B54A5"/>
    <w:rsid w:val="002F5A3C"/>
    <w:rsid w:val="002F7881"/>
    <w:rsid w:val="00345485"/>
    <w:rsid w:val="00370DBD"/>
    <w:rsid w:val="003845AA"/>
    <w:rsid w:val="003C1836"/>
    <w:rsid w:val="003D539D"/>
    <w:rsid w:val="003D5A76"/>
    <w:rsid w:val="003F232B"/>
    <w:rsid w:val="004063E7"/>
    <w:rsid w:val="00454ED1"/>
    <w:rsid w:val="004A0AA7"/>
    <w:rsid w:val="004A2C62"/>
    <w:rsid w:val="004B6922"/>
    <w:rsid w:val="004C003D"/>
    <w:rsid w:val="004F03CA"/>
    <w:rsid w:val="004F7A22"/>
    <w:rsid w:val="00501421"/>
    <w:rsid w:val="0052137E"/>
    <w:rsid w:val="00546029"/>
    <w:rsid w:val="005C59E6"/>
    <w:rsid w:val="005E2994"/>
    <w:rsid w:val="005E51AB"/>
    <w:rsid w:val="006049D2"/>
    <w:rsid w:val="00634708"/>
    <w:rsid w:val="006721F0"/>
    <w:rsid w:val="006A719F"/>
    <w:rsid w:val="006B6666"/>
    <w:rsid w:val="006C2E49"/>
    <w:rsid w:val="006D3F49"/>
    <w:rsid w:val="00717F5B"/>
    <w:rsid w:val="00740CCE"/>
    <w:rsid w:val="00781710"/>
    <w:rsid w:val="007C0009"/>
    <w:rsid w:val="007C3E0B"/>
    <w:rsid w:val="007D5CB7"/>
    <w:rsid w:val="007E4EB3"/>
    <w:rsid w:val="008075B0"/>
    <w:rsid w:val="00855F63"/>
    <w:rsid w:val="00865292"/>
    <w:rsid w:val="008B05E3"/>
    <w:rsid w:val="008C430A"/>
    <w:rsid w:val="008F0235"/>
    <w:rsid w:val="009228DD"/>
    <w:rsid w:val="009420CE"/>
    <w:rsid w:val="00967526"/>
    <w:rsid w:val="009D2874"/>
    <w:rsid w:val="009F2C07"/>
    <w:rsid w:val="00A2694E"/>
    <w:rsid w:val="00A30AC8"/>
    <w:rsid w:val="00A42BD9"/>
    <w:rsid w:val="00A65A65"/>
    <w:rsid w:val="00AB4570"/>
    <w:rsid w:val="00B02640"/>
    <w:rsid w:val="00B0412F"/>
    <w:rsid w:val="00BA7544"/>
    <w:rsid w:val="00BF3D62"/>
    <w:rsid w:val="00C21D7D"/>
    <w:rsid w:val="00CB58EC"/>
    <w:rsid w:val="00CE2CA1"/>
    <w:rsid w:val="00CF207A"/>
    <w:rsid w:val="00D05C0E"/>
    <w:rsid w:val="00D163E2"/>
    <w:rsid w:val="00D269AC"/>
    <w:rsid w:val="00D30313"/>
    <w:rsid w:val="00D3101E"/>
    <w:rsid w:val="00D33711"/>
    <w:rsid w:val="00D413C5"/>
    <w:rsid w:val="00D61AA8"/>
    <w:rsid w:val="00D65C2E"/>
    <w:rsid w:val="00D772E9"/>
    <w:rsid w:val="00DA1A19"/>
    <w:rsid w:val="00DC11E5"/>
    <w:rsid w:val="00DD6381"/>
    <w:rsid w:val="00DE579D"/>
    <w:rsid w:val="00E01F81"/>
    <w:rsid w:val="00E028D5"/>
    <w:rsid w:val="00E64D45"/>
    <w:rsid w:val="00F240C7"/>
    <w:rsid w:val="00F337D3"/>
    <w:rsid w:val="00F70920"/>
    <w:rsid w:val="00F74283"/>
    <w:rsid w:val="00F90527"/>
    <w:rsid w:val="00F96147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3D75C-C950-4FA1-9534-2E3443F7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A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3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3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3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0E"/>
  </w:style>
  <w:style w:type="paragraph" w:styleId="Footer">
    <w:name w:val="footer"/>
    <w:basedOn w:val="Normal"/>
    <w:link w:val="FooterChar"/>
    <w:uiPriority w:val="99"/>
    <w:unhideWhenUsed/>
    <w:rsid w:val="00D05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2020-06-29T18:30:00+00:00</Judgment_x0020_Date>
    <Year xmlns="a036617c-f1b0-4353-ab0a-456b3885ee3b">2020</Year>
  </documentManagement>
</p:properties>
</file>

<file path=customXml/itemProps1.xml><?xml version="1.0" encoding="utf-8"?>
<ds:datastoreItem xmlns:ds="http://schemas.openxmlformats.org/officeDocument/2006/customXml" ds:itemID="{CF4E3576-0BF9-4A05-AD95-AA6A4391BEC5}"/>
</file>

<file path=customXml/itemProps2.xml><?xml version="1.0" encoding="utf-8"?>
<ds:datastoreItem xmlns:ds="http://schemas.openxmlformats.org/officeDocument/2006/customXml" ds:itemID="{F7AA7D1E-E076-4E84-B91E-3316D792FBEB}"/>
</file>

<file path=customXml/itemProps3.xml><?xml version="1.0" encoding="utf-8"?>
<ds:datastoreItem xmlns:ds="http://schemas.openxmlformats.org/officeDocument/2006/customXml" ds:itemID="{B1301321-D81D-45B2-B8FD-E55A297705AC}"/>
</file>

<file path=customXml/itemProps4.xml><?xml version="1.0" encoding="utf-8"?>
<ds:datastoreItem xmlns:ds="http://schemas.openxmlformats.org/officeDocument/2006/customXml" ds:itemID="{723AC8FD-2835-44A3-B841-A9CC61959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Namweda (CR 40-2020) [2020] NAHCNLD 81 (30 June 2020)</dc:title>
  <dc:subject/>
  <dc:creator>Herman C. January</dc:creator>
  <cp:keywords/>
  <dc:description/>
  <cp:lastModifiedBy>Administrator</cp:lastModifiedBy>
  <cp:revision>2</cp:revision>
  <cp:lastPrinted>2020-06-26T07:16:00Z</cp:lastPrinted>
  <dcterms:created xsi:type="dcterms:W3CDTF">2020-07-03T06:56:00Z</dcterms:created>
  <dcterms:modified xsi:type="dcterms:W3CDTF">2020-07-03T06:56:00Z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