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90" w:rsidRPr="001C0290" w:rsidRDefault="001C0290" w:rsidP="001C0290">
      <w:pPr>
        <w:widowControl w:val="0"/>
        <w:spacing w:after="0" w:line="360" w:lineRule="auto"/>
        <w:ind w:firstLine="720"/>
        <w:jc w:val="center"/>
        <w:rPr>
          <w:rFonts w:ascii="Arial" w:eastAsia="Times New Roman" w:hAnsi="Arial" w:cs="Arial"/>
          <w:b/>
          <w:spacing w:val="-3"/>
          <w:sz w:val="24"/>
          <w:szCs w:val="24"/>
          <w:lang w:val="en-GB"/>
        </w:rPr>
      </w:pPr>
      <w:r w:rsidRPr="001C0290">
        <w:rPr>
          <w:rFonts w:ascii="Arial" w:eastAsia="Times New Roman" w:hAnsi="Arial" w:cs="Arial"/>
          <w:b/>
          <w:noProof/>
          <w:spacing w:val="-3"/>
          <w:sz w:val="24"/>
          <w:szCs w:val="24"/>
        </w:rPr>
        <mc:AlternateContent>
          <mc:Choice Requires="wps">
            <w:drawing>
              <wp:anchor distT="0" distB="0" distL="114300" distR="114300" simplePos="0" relativeHeight="251659264" behindDoc="0" locked="0" layoutInCell="1" allowOverlap="1" wp14:anchorId="3F3DF5F1" wp14:editId="4710F94A">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C0290" w:rsidRPr="001329E3" w:rsidRDefault="001C0290" w:rsidP="001C0290">
                            <w:pPr>
                              <w:jc w:val="right"/>
                              <w:rPr>
                                <w:rFonts w:ascii="Calibri" w:hAnsi="Calibri" w:cs="Calibri"/>
                              </w:rPr>
                            </w:pPr>
                            <w:r>
                              <w:rPr>
                                <w:rFonts w:ascii="Calibri" w:hAnsi="Calibri" w:cs="Calibri"/>
                              </w:rPr>
                              <w:t xml:space="preserve">NOT </w:t>
                            </w:r>
                            <w:r w:rsidRPr="001329E3">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3DF5F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1C0290" w:rsidRPr="001329E3" w:rsidRDefault="001C0290" w:rsidP="001C0290">
                      <w:pPr>
                        <w:jc w:val="right"/>
                        <w:rPr>
                          <w:rFonts w:ascii="Calibri" w:hAnsi="Calibri" w:cs="Calibri"/>
                        </w:rPr>
                      </w:pPr>
                      <w:r>
                        <w:rPr>
                          <w:rFonts w:ascii="Calibri" w:hAnsi="Calibri" w:cs="Calibri"/>
                        </w:rPr>
                        <w:t xml:space="preserve">NOT </w:t>
                      </w:r>
                      <w:r w:rsidRPr="001329E3">
                        <w:rPr>
                          <w:rFonts w:ascii="Calibri" w:hAnsi="Calibri" w:cs="Calibri"/>
                        </w:rPr>
                        <w:t>REPORTABLE</w:t>
                      </w:r>
                    </w:p>
                  </w:txbxContent>
                </v:textbox>
              </v:shape>
            </w:pict>
          </mc:Fallback>
        </mc:AlternateContent>
      </w:r>
      <w:r w:rsidRPr="001C0290">
        <w:rPr>
          <w:rFonts w:ascii="Arial" w:eastAsia="Times New Roman" w:hAnsi="Arial" w:cs="Arial"/>
          <w:b/>
          <w:spacing w:val="-3"/>
          <w:sz w:val="24"/>
          <w:szCs w:val="24"/>
          <w:lang w:val="en-GB"/>
        </w:rPr>
        <w:t>REPUBLIC OF NAMIBIA</w:t>
      </w:r>
    </w:p>
    <w:p w:rsidR="001C0290" w:rsidRPr="001C0290" w:rsidRDefault="001C0290" w:rsidP="001C0290">
      <w:pPr>
        <w:widowControl w:val="0"/>
        <w:spacing w:after="0" w:line="360" w:lineRule="auto"/>
        <w:jc w:val="center"/>
        <w:rPr>
          <w:rFonts w:ascii="Arial" w:eastAsia="Times New Roman" w:hAnsi="Arial" w:cs="Arial"/>
          <w:b/>
          <w:spacing w:val="-3"/>
          <w:sz w:val="32"/>
          <w:szCs w:val="32"/>
          <w:lang w:val="en-GB"/>
        </w:rPr>
      </w:pPr>
      <w:r w:rsidRPr="001C0290">
        <w:rPr>
          <w:rFonts w:ascii="Arial" w:eastAsia="Times New Roman" w:hAnsi="Arial" w:cs="Arial"/>
          <w:b/>
          <w:noProof/>
          <w:spacing w:val="-3"/>
          <w:sz w:val="32"/>
          <w:szCs w:val="32"/>
        </w:rPr>
        <w:drawing>
          <wp:inline distT="0" distB="0" distL="0" distR="0" wp14:anchorId="71386472" wp14:editId="1B725E14">
            <wp:extent cx="1272540" cy="1325880"/>
            <wp:effectExtent l="19050" t="0" r="3810" b="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1C0290" w:rsidRPr="001C0290" w:rsidRDefault="001C0290" w:rsidP="001C0290">
      <w:pPr>
        <w:widowControl w:val="0"/>
        <w:spacing w:after="0" w:line="360" w:lineRule="auto"/>
        <w:jc w:val="center"/>
        <w:rPr>
          <w:rFonts w:ascii="Arial" w:eastAsia="Times New Roman" w:hAnsi="Arial" w:cs="Arial"/>
          <w:b/>
          <w:spacing w:val="-3"/>
          <w:sz w:val="24"/>
          <w:szCs w:val="24"/>
          <w:lang w:val="en-GB"/>
        </w:rPr>
      </w:pPr>
    </w:p>
    <w:p w:rsidR="001C0290" w:rsidRPr="001C0290" w:rsidRDefault="001C0290" w:rsidP="001C0290">
      <w:pPr>
        <w:widowControl w:val="0"/>
        <w:spacing w:after="0" w:line="360" w:lineRule="auto"/>
        <w:jc w:val="center"/>
        <w:rPr>
          <w:rFonts w:ascii="Arial" w:eastAsia="Times New Roman" w:hAnsi="Arial" w:cs="Arial"/>
          <w:bCs/>
          <w:spacing w:val="-3"/>
          <w:sz w:val="24"/>
          <w:szCs w:val="24"/>
          <w:lang w:val="en-GB"/>
        </w:rPr>
      </w:pPr>
      <w:r w:rsidRPr="001C0290">
        <w:rPr>
          <w:rFonts w:ascii="Arial" w:eastAsia="Times New Roman" w:hAnsi="Arial" w:cs="Arial"/>
          <w:b/>
          <w:spacing w:val="-3"/>
          <w:sz w:val="24"/>
          <w:szCs w:val="24"/>
          <w:lang w:val="en-GB"/>
        </w:rPr>
        <w:t>HIGH COURT OF NAMIBIA MAIN DIVISION, WINDHOEK</w:t>
      </w:r>
    </w:p>
    <w:p w:rsidR="001C0290" w:rsidRPr="001C0290" w:rsidRDefault="001C0290" w:rsidP="001C0290">
      <w:pPr>
        <w:widowControl w:val="0"/>
        <w:spacing w:after="0" w:line="360" w:lineRule="auto"/>
        <w:jc w:val="center"/>
        <w:rPr>
          <w:rFonts w:ascii="Arial" w:eastAsia="Times New Roman" w:hAnsi="Arial" w:cs="Arial"/>
          <w:b/>
          <w:spacing w:val="-3"/>
          <w:sz w:val="24"/>
          <w:szCs w:val="24"/>
          <w:lang w:val="en-GB"/>
        </w:rPr>
      </w:pPr>
    </w:p>
    <w:p w:rsidR="001C0290" w:rsidRPr="001C0290" w:rsidRDefault="001C0290" w:rsidP="001C0290">
      <w:pPr>
        <w:widowControl w:val="0"/>
        <w:spacing w:after="0" w:line="360" w:lineRule="auto"/>
        <w:jc w:val="center"/>
        <w:rPr>
          <w:rFonts w:ascii="Arial" w:eastAsia="Times New Roman" w:hAnsi="Arial" w:cs="Arial"/>
          <w:b/>
          <w:spacing w:val="-3"/>
          <w:sz w:val="24"/>
          <w:szCs w:val="24"/>
          <w:lang w:val="en-GB"/>
        </w:rPr>
      </w:pPr>
      <w:r w:rsidRPr="001C0290">
        <w:rPr>
          <w:rFonts w:ascii="Arial" w:eastAsia="Times New Roman" w:hAnsi="Arial" w:cs="Arial"/>
          <w:b/>
          <w:spacing w:val="-3"/>
          <w:sz w:val="24"/>
          <w:szCs w:val="24"/>
          <w:lang w:val="en-GB"/>
        </w:rPr>
        <w:t>JUDGMENT</w:t>
      </w:r>
    </w:p>
    <w:p w:rsidR="001C0290" w:rsidRPr="001C0290" w:rsidRDefault="001C0290" w:rsidP="001C0290">
      <w:pPr>
        <w:widowControl w:val="0"/>
        <w:spacing w:after="0" w:line="360" w:lineRule="auto"/>
        <w:jc w:val="right"/>
        <w:rPr>
          <w:rFonts w:ascii="Arial" w:eastAsia="Times New Roman" w:hAnsi="Arial" w:cs="Arial"/>
          <w:spacing w:val="-3"/>
          <w:sz w:val="24"/>
          <w:szCs w:val="24"/>
          <w:lang w:val="en-GB"/>
        </w:rPr>
      </w:pPr>
    </w:p>
    <w:p w:rsidR="001C0290" w:rsidRPr="001C0290" w:rsidRDefault="001C0290" w:rsidP="001C0290">
      <w:pPr>
        <w:widowControl w:val="0"/>
        <w:spacing w:after="0" w:line="360" w:lineRule="auto"/>
        <w:jc w:val="right"/>
        <w:rPr>
          <w:rFonts w:ascii="Arial" w:eastAsia="Times New Roman" w:hAnsi="Arial" w:cs="Arial"/>
          <w:spacing w:val="-3"/>
          <w:sz w:val="24"/>
          <w:szCs w:val="24"/>
          <w:lang w:val="en-GB"/>
        </w:rPr>
      </w:pPr>
      <w:r w:rsidRPr="001C0290">
        <w:rPr>
          <w:rFonts w:ascii="Arial" w:eastAsia="Times New Roman" w:hAnsi="Arial" w:cs="Arial"/>
          <w:spacing w:val="-3"/>
          <w:sz w:val="24"/>
          <w:szCs w:val="24"/>
          <w:lang w:val="en-GB"/>
        </w:rPr>
        <w:t xml:space="preserve">             Case no:</w:t>
      </w:r>
      <w:r w:rsidRPr="001C0290">
        <w:rPr>
          <w:rFonts w:ascii="Arial" w:eastAsia="Times New Roman" w:hAnsi="Arial" w:cs="Arial"/>
          <w:spacing w:val="-3"/>
          <w:sz w:val="24"/>
          <w:szCs w:val="24"/>
          <w:lang w:val="en-GB"/>
        </w:rPr>
        <w:tab/>
      </w:r>
      <w:r>
        <w:rPr>
          <w:rFonts w:ascii="CG Times (W1)" w:eastAsia="Times New Roman" w:hAnsi="CG Times (W1)" w:cs="Arial"/>
          <w:spacing w:val="-3"/>
          <w:sz w:val="24"/>
          <w:szCs w:val="24"/>
          <w:lang w:val="en-GB"/>
        </w:rPr>
        <w:t>LC</w:t>
      </w:r>
      <w:r w:rsidRPr="001C0290">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121</w:t>
      </w:r>
      <w:r w:rsidRPr="001C0290">
        <w:rPr>
          <w:rFonts w:ascii="Arial" w:eastAsia="Times New Roman" w:hAnsi="Arial" w:cs="Arial"/>
          <w:spacing w:val="-3"/>
          <w:sz w:val="24"/>
          <w:szCs w:val="24"/>
          <w:lang w:val="en-GB"/>
        </w:rPr>
        <w:t>/2014</w:t>
      </w:r>
    </w:p>
    <w:p w:rsidR="001C0290" w:rsidRPr="001C0290" w:rsidRDefault="001C0290" w:rsidP="001C0290">
      <w:pPr>
        <w:widowControl w:val="0"/>
        <w:spacing w:after="0" w:line="360" w:lineRule="auto"/>
        <w:jc w:val="both"/>
        <w:rPr>
          <w:rFonts w:ascii="Arial" w:eastAsia="Times New Roman" w:hAnsi="Arial" w:cs="Arial"/>
          <w:spacing w:val="-3"/>
          <w:sz w:val="24"/>
          <w:szCs w:val="24"/>
          <w:lang w:val="en-GB"/>
        </w:rPr>
      </w:pPr>
    </w:p>
    <w:p w:rsidR="001C0290" w:rsidRPr="001C0290" w:rsidRDefault="001C0290" w:rsidP="001C0290">
      <w:pPr>
        <w:widowControl w:val="0"/>
        <w:spacing w:after="0" w:line="360" w:lineRule="auto"/>
        <w:jc w:val="both"/>
        <w:rPr>
          <w:rFonts w:ascii="Arial" w:eastAsia="Times New Roman" w:hAnsi="Arial" w:cs="Arial"/>
          <w:spacing w:val="-3"/>
          <w:sz w:val="24"/>
          <w:szCs w:val="24"/>
          <w:lang w:val="en-GB"/>
        </w:rPr>
      </w:pPr>
    </w:p>
    <w:p w:rsidR="001C0290" w:rsidRDefault="001C0290" w:rsidP="001C0290">
      <w:pPr>
        <w:widowControl w:val="0"/>
        <w:spacing w:after="0" w:line="360" w:lineRule="auto"/>
        <w:jc w:val="both"/>
        <w:rPr>
          <w:rFonts w:ascii="Arial" w:eastAsia="Times New Roman" w:hAnsi="Arial" w:cs="Arial"/>
          <w:spacing w:val="-3"/>
          <w:sz w:val="24"/>
          <w:szCs w:val="24"/>
          <w:lang w:val="en-GB"/>
        </w:rPr>
      </w:pPr>
      <w:r w:rsidRPr="001C0290">
        <w:rPr>
          <w:rFonts w:ascii="Arial" w:eastAsia="Times New Roman" w:hAnsi="Arial" w:cs="Arial"/>
          <w:spacing w:val="-3"/>
          <w:sz w:val="24"/>
          <w:szCs w:val="24"/>
          <w:lang w:val="en-GB"/>
        </w:rPr>
        <w:t>In the matter between:</w:t>
      </w:r>
    </w:p>
    <w:p w:rsidR="001C0290" w:rsidRPr="001C0290" w:rsidRDefault="001C0290" w:rsidP="001C0290">
      <w:pPr>
        <w:widowControl w:val="0"/>
        <w:spacing w:after="0" w:line="360" w:lineRule="auto"/>
        <w:jc w:val="both"/>
        <w:rPr>
          <w:rFonts w:ascii="Arial" w:eastAsia="Times New Roman" w:hAnsi="Arial" w:cs="Arial"/>
          <w:spacing w:val="-3"/>
          <w:sz w:val="24"/>
          <w:szCs w:val="24"/>
          <w:lang w:val="en-GB"/>
        </w:rPr>
      </w:pPr>
    </w:p>
    <w:p w:rsidR="001C0290" w:rsidRPr="001C0290" w:rsidRDefault="001C0290" w:rsidP="001C0290">
      <w:pPr>
        <w:widowControl w:val="0"/>
        <w:spacing w:after="0" w:line="360" w:lineRule="auto"/>
        <w:jc w:val="both"/>
        <w:rPr>
          <w:rFonts w:ascii="Arial" w:eastAsia="Times New Roman" w:hAnsi="Arial" w:cs="Arial"/>
          <w:spacing w:val="-3"/>
          <w:sz w:val="24"/>
          <w:szCs w:val="24"/>
          <w:lang w:val="en-GB"/>
        </w:rPr>
      </w:pPr>
    </w:p>
    <w:p w:rsidR="001C0290" w:rsidRPr="001C0290" w:rsidRDefault="001C0290" w:rsidP="001C0290">
      <w:pPr>
        <w:widowControl w:val="0"/>
        <w:tabs>
          <w:tab w:val="right" w:pos="828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SAREL FRANSCOIS KARSTEN</w:t>
      </w:r>
      <w:r w:rsidRPr="001C0290">
        <w:rPr>
          <w:rFonts w:ascii="Arial" w:eastAsia="Times New Roman" w:hAnsi="Arial" w:cs="Arial"/>
          <w:b/>
          <w:spacing w:val="-3"/>
          <w:sz w:val="24"/>
          <w:szCs w:val="24"/>
          <w:lang w:val="en-GB"/>
        </w:rPr>
        <w:tab/>
        <w:t xml:space="preserve">        </w:t>
      </w:r>
      <w:r>
        <w:rPr>
          <w:rFonts w:ascii="Arial" w:eastAsia="Times New Roman" w:hAnsi="Arial" w:cs="Arial"/>
          <w:b/>
          <w:spacing w:val="-3"/>
          <w:sz w:val="24"/>
          <w:szCs w:val="24"/>
          <w:lang w:val="en-GB"/>
        </w:rPr>
        <w:t>APPLICANT</w:t>
      </w:r>
    </w:p>
    <w:p w:rsidR="001C0290" w:rsidRPr="001C0290" w:rsidRDefault="001C0290" w:rsidP="001C0290">
      <w:pPr>
        <w:widowControl w:val="0"/>
        <w:tabs>
          <w:tab w:val="right" w:pos="8280"/>
        </w:tabs>
        <w:spacing w:after="0" w:line="360" w:lineRule="auto"/>
        <w:jc w:val="both"/>
        <w:outlineLvl w:val="3"/>
        <w:rPr>
          <w:rFonts w:ascii="Arial" w:eastAsia="Times New Roman" w:hAnsi="Arial" w:cs="Arial"/>
          <w:b/>
          <w:spacing w:val="-3"/>
          <w:sz w:val="24"/>
          <w:szCs w:val="24"/>
          <w:lang w:val="en-GB"/>
        </w:rPr>
      </w:pPr>
    </w:p>
    <w:p w:rsidR="001C0290" w:rsidRPr="001C0290" w:rsidRDefault="001C0290" w:rsidP="001C0290">
      <w:pPr>
        <w:widowControl w:val="0"/>
        <w:spacing w:after="0" w:line="360" w:lineRule="auto"/>
        <w:jc w:val="both"/>
        <w:rPr>
          <w:rFonts w:ascii="Arial" w:eastAsia="Times New Roman" w:hAnsi="Arial" w:cs="Arial"/>
          <w:spacing w:val="-3"/>
          <w:sz w:val="24"/>
          <w:szCs w:val="24"/>
          <w:lang w:val="en-GB"/>
        </w:rPr>
      </w:pPr>
      <w:proofErr w:type="gramStart"/>
      <w:r w:rsidRPr="001C0290">
        <w:rPr>
          <w:rFonts w:ascii="Arial" w:eastAsia="Times New Roman" w:hAnsi="Arial" w:cs="Arial"/>
          <w:spacing w:val="-3"/>
          <w:sz w:val="24"/>
          <w:szCs w:val="24"/>
          <w:lang w:val="en-GB"/>
        </w:rPr>
        <w:t>and</w:t>
      </w:r>
      <w:proofErr w:type="gramEnd"/>
    </w:p>
    <w:p w:rsidR="001C0290" w:rsidRPr="001C0290" w:rsidRDefault="001C0290" w:rsidP="001C0290">
      <w:pPr>
        <w:widowControl w:val="0"/>
        <w:spacing w:after="0" w:line="360" w:lineRule="auto"/>
        <w:jc w:val="both"/>
        <w:rPr>
          <w:rFonts w:ascii="Arial" w:eastAsia="Times New Roman" w:hAnsi="Arial" w:cs="Arial"/>
          <w:spacing w:val="-3"/>
          <w:sz w:val="24"/>
          <w:szCs w:val="24"/>
          <w:lang w:val="en-GB"/>
        </w:rPr>
      </w:pPr>
    </w:p>
    <w:p w:rsidR="001C0290" w:rsidRDefault="001C0290" w:rsidP="001C0290">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THE LABOUR COMMISSIONER</w:t>
      </w:r>
      <w:r w:rsidRPr="001C0290">
        <w:rPr>
          <w:rFonts w:ascii="Arial" w:eastAsia="Times New Roman" w:hAnsi="Arial" w:cs="Arial"/>
          <w:b/>
          <w:spacing w:val="-3"/>
          <w:sz w:val="24"/>
          <w:szCs w:val="24"/>
          <w:lang w:val="en-GB"/>
        </w:rPr>
        <w:t xml:space="preserve">       </w:t>
      </w:r>
      <w:r w:rsidRPr="001C0290">
        <w:rPr>
          <w:rFonts w:ascii="Arial" w:eastAsia="Times New Roman" w:hAnsi="Arial" w:cs="Arial"/>
          <w:b/>
          <w:spacing w:val="-3"/>
          <w:sz w:val="24"/>
          <w:szCs w:val="24"/>
          <w:lang w:val="en-GB"/>
        </w:rPr>
        <w:tab/>
      </w:r>
      <w:r w:rsidR="00D13EBC">
        <w:rPr>
          <w:rFonts w:ascii="Arial" w:eastAsia="Times New Roman" w:hAnsi="Arial" w:cs="Arial"/>
          <w:b/>
          <w:spacing w:val="-3"/>
          <w:sz w:val="24"/>
          <w:szCs w:val="24"/>
          <w:lang w:val="en-GB"/>
        </w:rPr>
        <w:t>1</w:t>
      </w:r>
      <w:r w:rsidR="00D13EBC" w:rsidRPr="001C0290">
        <w:rPr>
          <w:rFonts w:ascii="Arial" w:eastAsia="Times New Roman" w:hAnsi="Arial" w:cs="Arial"/>
          <w:b/>
          <w:spacing w:val="-3"/>
          <w:sz w:val="24"/>
          <w:szCs w:val="24"/>
          <w:vertAlign w:val="superscript"/>
          <w:lang w:val="en-GB"/>
        </w:rPr>
        <w:t>ST</w:t>
      </w:r>
      <w:r w:rsidR="00D13EBC">
        <w:rPr>
          <w:rFonts w:ascii="Arial" w:eastAsia="Times New Roman" w:hAnsi="Arial" w:cs="Arial"/>
          <w:b/>
          <w:spacing w:val="-3"/>
          <w:sz w:val="24"/>
          <w:szCs w:val="24"/>
          <w:lang w:val="en-GB"/>
        </w:rPr>
        <w:t xml:space="preserve"> RESPONDENT</w:t>
      </w:r>
    </w:p>
    <w:p w:rsidR="001C0290" w:rsidRDefault="001C0290" w:rsidP="001C0290">
      <w:pPr>
        <w:widowControl w:val="0"/>
        <w:tabs>
          <w:tab w:val="right" w:pos="8280"/>
        </w:tabs>
        <w:spacing w:after="0" w:line="360" w:lineRule="auto"/>
        <w:jc w:val="both"/>
        <w:rPr>
          <w:rFonts w:ascii="Arial" w:eastAsia="Times New Roman" w:hAnsi="Arial" w:cs="Arial"/>
          <w:b/>
          <w:spacing w:val="-3"/>
          <w:sz w:val="24"/>
          <w:szCs w:val="24"/>
          <w:lang w:val="en-GB"/>
        </w:rPr>
      </w:pPr>
      <w:proofErr w:type="gramStart"/>
      <w:r>
        <w:rPr>
          <w:rFonts w:ascii="Arial" w:eastAsia="Times New Roman" w:hAnsi="Arial" w:cs="Arial"/>
          <w:b/>
          <w:spacing w:val="-3"/>
          <w:sz w:val="24"/>
          <w:szCs w:val="24"/>
          <w:lang w:val="en-GB"/>
        </w:rPr>
        <w:t>A.A. HAGEN N.O.</w:t>
      </w:r>
      <w:proofErr w:type="gramEnd"/>
      <w:r>
        <w:rPr>
          <w:rFonts w:ascii="Arial" w:eastAsia="Times New Roman" w:hAnsi="Arial" w:cs="Arial"/>
          <w:b/>
          <w:spacing w:val="-3"/>
          <w:sz w:val="24"/>
          <w:szCs w:val="24"/>
          <w:lang w:val="en-GB"/>
        </w:rPr>
        <w:tab/>
        <w:t xml:space="preserve">  </w:t>
      </w:r>
      <w:r w:rsidR="00D13EBC">
        <w:rPr>
          <w:rFonts w:ascii="Arial" w:eastAsia="Times New Roman" w:hAnsi="Arial" w:cs="Arial"/>
          <w:b/>
          <w:spacing w:val="-3"/>
          <w:sz w:val="24"/>
          <w:szCs w:val="24"/>
          <w:lang w:val="en-GB"/>
        </w:rPr>
        <w:t>2</w:t>
      </w:r>
      <w:r w:rsidR="00D13EBC" w:rsidRPr="001C0290">
        <w:rPr>
          <w:rFonts w:ascii="Arial" w:eastAsia="Times New Roman" w:hAnsi="Arial" w:cs="Arial"/>
          <w:b/>
          <w:spacing w:val="-3"/>
          <w:sz w:val="24"/>
          <w:szCs w:val="24"/>
          <w:vertAlign w:val="superscript"/>
          <w:lang w:val="en-GB"/>
        </w:rPr>
        <w:t>ND</w:t>
      </w:r>
      <w:r w:rsidR="00D13EBC">
        <w:rPr>
          <w:rFonts w:ascii="Arial" w:eastAsia="Times New Roman" w:hAnsi="Arial" w:cs="Arial"/>
          <w:b/>
          <w:spacing w:val="-3"/>
          <w:sz w:val="24"/>
          <w:szCs w:val="24"/>
          <w:lang w:val="en-GB"/>
        </w:rPr>
        <w:t xml:space="preserve"> RESPONDENT</w:t>
      </w:r>
    </w:p>
    <w:p w:rsidR="001C0290" w:rsidRDefault="001C0290" w:rsidP="001C0290">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NAMDEB DIAMOND CORPORATION (PTY) LTD</w:t>
      </w:r>
      <w:r>
        <w:rPr>
          <w:rFonts w:ascii="Arial" w:eastAsia="Times New Roman" w:hAnsi="Arial" w:cs="Arial"/>
          <w:b/>
          <w:spacing w:val="-3"/>
          <w:sz w:val="24"/>
          <w:szCs w:val="24"/>
          <w:lang w:val="en-GB"/>
        </w:rPr>
        <w:tab/>
        <w:t>3</w:t>
      </w:r>
      <w:r w:rsidRPr="001C0290">
        <w:rPr>
          <w:rFonts w:ascii="Arial" w:eastAsia="Times New Roman" w:hAnsi="Arial" w:cs="Arial"/>
          <w:b/>
          <w:spacing w:val="-3"/>
          <w:sz w:val="24"/>
          <w:szCs w:val="24"/>
          <w:vertAlign w:val="superscript"/>
          <w:lang w:val="en-GB"/>
        </w:rPr>
        <w:t>RD</w:t>
      </w:r>
      <w:r>
        <w:rPr>
          <w:rFonts w:ascii="Arial" w:eastAsia="Times New Roman" w:hAnsi="Arial" w:cs="Arial"/>
          <w:b/>
          <w:spacing w:val="-3"/>
          <w:sz w:val="24"/>
          <w:szCs w:val="24"/>
          <w:lang w:val="en-GB"/>
        </w:rPr>
        <w:t xml:space="preserve"> RESPONDENT </w:t>
      </w:r>
    </w:p>
    <w:p w:rsidR="001C0290" w:rsidRPr="001C0290" w:rsidRDefault="001C0290" w:rsidP="001C0290">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THE MINISTER OF LABOUR</w:t>
      </w:r>
      <w:r>
        <w:rPr>
          <w:rFonts w:ascii="Arial" w:eastAsia="Times New Roman" w:hAnsi="Arial" w:cs="Arial"/>
          <w:b/>
          <w:spacing w:val="-3"/>
          <w:sz w:val="24"/>
          <w:szCs w:val="24"/>
          <w:lang w:val="en-GB"/>
        </w:rPr>
        <w:tab/>
        <w:t>4</w:t>
      </w:r>
      <w:r w:rsidRPr="001C0290">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r>
        <w:rPr>
          <w:rFonts w:ascii="Arial" w:eastAsia="Times New Roman" w:hAnsi="Arial" w:cs="Arial"/>
          <w:b/>
          <w:spacing w:val="-3"/>
          <w:sz w:val="24"/>
          <w:szCs w:val="24"/>
          <w:lang w:val="en-GB"/>
        </w:rPr>
        <w:tab/>
      </w:r>
    </w:p>
    <w:p w:rsidR="001C0290" w:rsidRPr="001C0290" w:rsidRDefault="001C0290" w:rsidP="001C0290">
      <w:pPr>
        <w:widowControl w:val="0"/>
        <w:tabs>
          <w:tab w:val="right" w:pos="8280"/>
        </w:tabs>
        <w:spacing w:after="0" w:line="360" w:lineRule="auto"/>
        <w:jc w:val="both"/>
        <w:rPr>
          <w:rFonts w:ascii="Arial" w:eastAsia="Times New Roman" w:hAnsi="Arial" w:cs="Arial"/>
          <w:b/>
          <w:spacing w:val="-3"/>
          <w:sz w:val="24"/>
          <w:szCs w:val="24"/>
          <w:lang w:val="en-GB"/>
        </w:rPr>
      </w:pPr>
    </w:p>
    <w:p w:rsidR="001C0290" w:rsidRPr="001C0290" w:rsidRDefault="001C0290" w:rsidP="001C0290">
      <w:pPr>
        <w:widowControl w:val="0"/>
        <w:spacing w:after="0" w:line="360" w:lineRule="auto"/>
        <w:jc w:val="both"/>
        <w:rPr>
          <w:rFonts w:ascii="Arial" w:eastAsia="Times New Roman" w:hAnsi="Arial" w:cs="Arial"/>
          <w:b/>
          <w:spacing w:val="-3"/>
          <w:sz w:val="24"/>
          <w:szCs w:val="24"/>
          <w:u w:val="single"/>
          <w:lang w:val="en-GB"/>
        </w:rPr>
      </w:pPr>
    </w:p>
    <w:p w:rsidR="001C0290" w:rsidRPr="001C0290" w:rsidRDefault="001C0290" w:rsidP="001C0290">
      <w:pPr>
        <w:widowControl w:val="0"/>
        <w:spacing w:after="0" w:line="360" w:lineRule="auto"/>
        <w:jc w:val="both"/>
        <w:rPr>
          <w:rFonts w:ascii="Arial" w:eastAsia="Times New Roman" w:hAnsi="Arial" w:cs="Arial"/>
          <w:i/>
          <w:spacing w:val="-3"/>
          <w:sz w:val="24"/>
          <w:szCs w:val="24"/>
          <w:lang w:val="en-GB"/>
        </w:rPr>
      </w:pPr>
      <w:r w:rsidRPr="001C0290">
        <w:rPr>
          <w:rFonts w:ascii="Arial" w:eastAsia="Times New Roman" w:hAnsi="Arial" w:cs="Arial"/>
          <w:b/>
          <w:spacing w:val="-3"/>
          <w:sz w:val="24"/>
          <w:szCs w:val="24"/>
          <w:lang w:val="en-GB"/>
        </w:rPr>
        <w:t>Neutral citation:</w:t>
      </w:r>
      <w:r w:rsidRPr="001C0290">
        <w:rPr>
          <w:rFonts w:ascii="Arial" w:eastAsia="Times New Roman" w:hAnsi="Arial" w:cs="Arial"/>
          <w:b/>
          <w:spacing w:val="-3"/>
          <w:sz w:val="24"/>
          <w:szCs w:val="24"/>
          <w:lang w:val="en-GB"/>
        </w:rPr>
        <w:tab/>
      </w:r>
      <w:bookmarkStart w:id="0" w:name="_GoBack"/>
      <w:proofErr w:type="spellStart"/>
      <w:r>
        <w:rPr>
          <w:rFonts w:ascii="Arial" w:eastAsia="Times New Roman" w:hAnsi="Arial" w:cs="Arial"/>
          <w:i/>
          <w:spacing w:val="-3"/>
          <w:sz w:val="24"/>
          <w:szCs w:val="24"/>
          <w:lang w:val="en-GB"/>
        </w:rPr>
        <w:t>Kartsen</w:t>
      </w:r>
      <w:proofErr w:type="spellEnd"/>
      <w:r w:rsidRPr="001C0290">
        <w:rPr>
          <w:rFonts w:ascii="Arial" w:eastAsia="Times New Roman" w:hAnsi="Arial" w:cs="Arial"/>
          <w:i/>
          <w:spacing w:val="-3"/>
          <w:sz w:val="24"/>
          <w:szCs w:val="24"/>
          <w:lang w:val="en-GB"/>
        </w:rPr>
        <w:t xml:space="preserve"> vs </w:t>
      </w:r>
      <w:r>
        <w:rPr>
          <w:rFonts w:ascii="Arial" w:eastAsia="Times New Roman" w:hAnsi="Arial" w:cs="Arial"/>
          <w:i/>
          <w:spacing w:val="-3"/>
          <w:sz w:val="24"/>
          <w:szCs w:val="24"/>
          <w:lang w:val="en-GB"/>
        </w:rPr>
        <w:t>The Labour Commissioner and 3 others</w:t>
      </w:r>
      <w:r w:rsidRPr="001C0290">
        <w:rPr>
          <w:rFonts w:ascii="Arial" w:eastAsia="Times New Roman" w:hAnsi="Arial" w:cs="Arial"/>
          <w:i/>
          <w:spacing w:val="-3"/>
          <w:sz w:val="24"/>
          <w:szCs w:val="24"/>
          <w:lang w:val="en-GB"/>
        </w:rPr>
        <w:t xml:space="preserve"> (</w:t>
      </w:r>
      <w:r>
        <w:rPr>
          <w:rFonts w:ascii="CG Times (W1)" w:eastAsia="Times New Roman" w:hAnsi="CG Times (W1)" w:cs="Arial"/>
          <w:i/>
          <w:spacing w:val="-3"/>
          <w:sz w:val="24"/>
          <w:szCs w:val="24"/>
          <w:lang w:val="en-GB"/>
        </w:rPr>
        <w:t xml:space="preserve">LC </w:t>
      </w:r>
      <w:r>
        <w:rPr>
          <w:rFonts w:ascii="Arial" w:eastAsia="Times New Roman" w:hAnsi="Arial" w:cs="Arial"/>
          <w:i/>
          <w:spacing w:val="-3"/>
          <w:sz w:val="24"/>
          <w:szCs w:val="24"/>
          <w:lang w:val="en-GB"/>
        </w:rPr>
        <w:t>121</w:t>
      </w:r>
      <w:r w:rsidR="00303ECE">
        <w:rPr>
          <w:rFonts w:ascii="Arial" w:eastAsia="Times New Roman" w:hAnsi="Arial" w:cs="Arial"/>
          <w:i/>
          <w:spacing w:val="-3"/>
          <w:sz w:val="24"/>
          <w:szCs w:val="24"/>
          <w:lang w:val="en-GB"/>
        </w:rPr>
        <w:t>/2014) [2016] NAL</w:t>
      </w:r>
      <w:r w:rsidR="003C7DF6">
        <w:rPr>
          <w:rFonts w:ascii="Arial" w:eastAsia="Times New Roman" w:hAnsi="Arial" w:cs="Arial"/>
          <w:i/>
          <w:spacing w:val="-3"/>
          <w:sz w:val="24"/>
          <w:szCs w:val="24"/>
          <w:lang w:val="en-GB"/>
        </w:rPr>
        <w:t xml:space="preserve">CMD </w:t>
      </w:r>
      <w:r w:rsidR="005C2375">
        <w:rPr>
          <w:rFonts w:ascii="Arial" w:eastAsia="Times New Roman" w:hAnsi="Arial" w:cs="Arial"/>
          <w:i/>
          <w:spacing w:val="-3"/>
          <w:sz w:val="24"/>
          <w:szCs w:val="24"/>
          <w:lang w:val="en-GB"/>
        </w:rPr>
        <w:t xml:space="preserve">42 </w:t>
      </w:r>
      <w:r w:rsidRPr="001C0290">
        <w:rPr>
          <w:rFonts w:ascii="Arial" w:eastAsia="Times New Roman" w:hAnsi="Arial" w:cs="Arial"/>
          <w:i/>
          <w:spacing w:val="-3"/>
          <w:sz w:val="24"/>
          <w:szCs w:val="24"/>
          <w:lang w:val="en-GB"/>
        </w:rPr>
        <w:t xml:space="preserve">(26 October 2016) </w:t>
      </w:r>
      <w:bookmarkEnd w:id="0"/>
    </w:p>
    <w:p w:rsidR="001C0290" w:rsidRDefault="001C0290" w:rsidP="001C0290">
      <w:pPr>
        <w:widowControl w:val="0"/>
        <w:spacing w:after="0" w:line="360" w:lineRule="auto"/>
        <w:ind w:left="2160" w:hanging="2160"/>
        <w:jc w:val="both"/>
        <w:rPr>
          <w:rFonts w:ascii="Arial" w:eastAsia="Times New Roman" w:hAnsi="Arial" w:cs="Arial"/>
          <w:spacing w:val="-3"/>
          <w:sz w:val="24"/>
          <w:szCs w:val="24"/>
          <w:lang w:val="en-GB"/>
        </w:rPr>
      </w:pPr>
    </w:p>
    <w:p w:rsidR="001C0290" w:rsidRDefault="001C0290" w:rsidP="001C0290">
      <w:pPr>
        <w:widowControl w:val="0"/>
        <w:spacing w:after="0" w:line="360" w:lineRule="auto"/>
        <w:ind w:left="2160" w:hanging="2160"/>
        <w:jc w:val="both"/>
        <w:rPr>
          <w:rFonts w:ascii="Arial" w:eastAsia="Times New Roman" w:hAnsi="Arial" w:cs="Arial"/>
          <w:spacing w:val="-3"/>
          <w:sz w:val="24"/>
          <w:szCs w:val="24"/>
          <w:lang w:val="en-GB"/>
        </w:rPr>
      </w:pPr>
    </w:p>
    <w:p w:rsidR="00A01F8E" w:rsidRDefault="00A01F8E" w:rsidP="001C0290">
      <w:pPr>
        <w:widowControl w:val="0"/>
        <w:spacing w:after="0" w:line="360" w:lineRule="auto"/>
        <w:ind w:left="2160" w:hanging="2160"/>
        <w:jc w:val="both"/>
        <w:rPr>
          <w:rFonts w:ascii="Arial" w:eastAsia="Times New Roman" w:hAnsi="Arial" w:cs="Arial"/>
          <w:spacing w:val="-3"/>
          <w:sz w:val="24"/>
          <w:szCs w:val="24"/>
          <w:lang w:val="en-GB"/>
        </w:rPr>
      </w:pPr>
    </w:p>
    <w:p w:rsidR="00A01F8E" w:rsidRDefault="00A01F8E" w:rsidP="001C0290">
      <w:pPr>
        <w:widowControl w:val="0"/>
        <w:spacing w:after="0" w:line="360" w:lineRule="auto"/>
        <w:ind w:left="2160" w:hanging="2160"/>
        <w:jc w:val="both"/>
        <w:rPr>
          <w:rFonts w:ascii="Arial" w:eastAsia="Times New Roman" w:hAnsi="Arial" w:cs="Arial"/>
          <w:spacing w:val="-3"/>
          <w:sz w:val="24"/>
          <w:szCs w:val="24"/>
          <w:lang w:val="en-GB"/>
        </w:rPr>
      </w:pPr>
    </w:p>
    <w:p w:rsidR="00A01F8E" w:rsidRPr="001C0290" w:rsidRDefault="00A01F8E" w:rsidP="001C0290">
      <w:pPr>
        <w:widowControl w:val="0"/>
        <w:spacing w:after="0" w:line="360" w:lineRule="auto"/>
        <w:ind w:left="2160" w:hanging="2160"/>
        <w:jc w:val="both"/>
        <w:rPr>
          <w:rFonts w:ascii="Arial" w:eastAsia="Times New Roman" w:hAnsi="Arial" w:cs="Arial"/>
          <w:spacing w:val="-3"/>
          <w:sz w:val="24"/>
          <w:szCs w:val="24"/>
          <w:lang w:val="en-GB"/>
        </w:rPr>
      </w:pPr>
    </w:p>
    <w:p w:rsidR="001C0290" w:rsidRPr="001C0290" w:rsidRDefault="001C0290" w:rsidP="001C0290">
      <w:pPr>
        <w:widowControl w:val="0"/>
        <w:spacing w:after="0" w:line="360" w:lineRule="auto"/>
        <w:ind w:left="2160" w:hanging="2160"/>
        <w:jc w:val="both"/>
        <w:rPr>
          <w:rFonts w:ascii="Arial" w:eastAsia="Times New Roman" w:hAnsi="Arial" w:cs="Arial"/>
          <w:b/>
          <w:i/>
          <w:spacing w:val="-3"/>
          <w:sz w:val="24"/>
          <w:szCs w:val="24"/>
          <w:lang w:val="en-GB"/>
        </w:rPr>
      </w:pPr>
      <w:r w:rsidRPr="001C0290">
        <w:rPr>
          <w:rFonts w:ascii="Arial" w:eastAsia="Times New Roman" w:hAnsi="Arial" w:cs="Arial"/>
          <w:b/>
          <w:spacing w:val="-3"/>
          <w:sz w:val="24"/>
          <w:szCs w:val="24"/>
          <w:lang w:val="en-GB"/>
        </w:rPr>
        <w:lastRenderedPageBreak/>
        <w:t>Coram:</w:t>
      </w:r>
      <w:r w:rsidRPr="001C0290">
        <w:rPr>
          <w:rFonts w:ascii="Arial" w:eastAsia="Times New Roman" w:hAnsi="Arial" w:cs="Arial"/>
          <w:spacing w:val="-3"/>
          <w:sz w:val="24"/>
          <w:szCs w:val="24"/>
          <w:lang w:val="en-GB"/>
        </w:rPr>
        <w:tab/>
        <w:t>Miller AJ</w:t>
      </w:r>
    </w:p>
    <w:p w:rsidR="001C0290" w:rsidRPr="001C0290" w:rsidRDefault="001C0290" w:rsidP="001C0290">
      <w:pPr>
        <w:widowControl w:val="0"/>
        <w:spacing w:after="0" w:line="360" w:lineRule="auto"/>
        <w:ind w:left="2160" w:hanging="2160"/>
        <w:jc w:val="both"/>
        <w:rPr>
          <w:rFonts w:ascii="Arial" w:eastAsia="Times New Roman" w:hAnsi="Arial" w:cs="Arial"/>
          <w:b/>
          <w:bCs/>
          <w:spacing w:val="-3"/>
          <w:sz w:val="24"/>
          <w:szCs w:val="24"/>
          <w:lang w:val="en-GB"/>
        </w:rPr>
      </w:pPr>
    </w:p>
    <w:p w:rsidR="001C0290" w:rsidRPr="001C0290" w:rsidRDefault="001C0290" w:rsidP="001C0290">
      <w:pPr>
        <w:widowControl w:val="0"/>
        <w:spacing w:after="0" w:line="360" w:lineRule="auto"/>
        <w:ind w:left="2160" w:hanging="2160"/>
        <w:jc w:val="both"/>
        <w:rPr>
          <w:rFonts w:ascii="Arial" w:eastAsia="Times New Roman" w:hAnsi="Arial" w:cs="Arial"/>
          <w:spacing w:val="-3"/>
          <w:sz w:val="24"/>
          <w:szCs w:val="24"/>
          <w:lang w:val="en-GB"/>
        </w:rPr>
      </w:pPr>
      <w:r w:rsidRPr="001C0290">
        <w:rPr>
          <w:rFonts w:ascii="Arial" w:eastAsia="Times New Roman" w:hAnsi="Arial" w:cs="Arial"/>
          <w:b/>
          <w:bCs/>
          <w:spacing w:val="-3"/>
          <w:sz w:val="24"/>
          <w:szCs w:val="24"/>
          <w:lang w:val="en-GB"/>
        </w:rPr>
        <w:t>Heard</w:t>
      </w:r>
      <w:r w:rsidRPr="001C0290">
        <w:rPr>
          <w:rFonts w:ascii="Arial" w:eastAsia="Times New Roman" w:hAnsi="Arial" w:cs="Arial"/>
          <w:spacing w:val="-3"/>
          <w:sz w:val="24"/>
          <w:szCs w:val="24"/>
          <w:lang w:val="en-GB"/>
        </w:rPr>
        <w:t>:</w:t>
      </w:r>
      <w:r w:rsidRPr="001C0290">
        <w:rPr>
          <w:rFonts w:ascii="Arial" w:eastAsia="Times New Roman" w:hAnsi="Arial" w:cs="Arial"/>
          <w:spacing w:val="-3"/>
          <w:sz w:val="24"/>
          <w:szCs w:val="24"/>
          <w:lang w:val="en-GB"/>
        </w:rPr>
        <w:tab/>
      </w:r>
      <w:r>
        <w:rPr>
          <w:rFonts w:ascii="Arial" w:eastAsia="Times New Roman" w:hAnsi="Arial" w:cs="Arial"/>
          <w:spacing w:val="-3"/>
          <w:sz w:val="24"/>
          <w:szCs w:val="24"/>
          <w:lang w:val="en-GB"/>
        </w:rPr>
        <w:t>30 January 2015</w:t>
      </w:r>
    </w:p>
    <w:p w:rsidR="001C0290" w:rsidRPr="001C0290" w:rsidRDefault="001C0290" w:rsidP="001C0290">
      <w:pPr>
        <w:widowControl w:val="0"/>
        <w:spacing w:after="0" w:line="360" w:lineRule="auto"/>
        <w:ind w:left="2160" w:hanging="2160"/>
        <w:jc w:val="both"/>
        <w:rPr>
          <w:rFonts w:ascii="Arial" w:eastAsia="Times New Roman" w:hAnsi="Arial" w:cs="Arial"/>
          <w:spacing w:val="-3"/>
          <w:sz w:val="24"/>
          <w:szCs w:val="24"/>
          <w:lang w:val="en-GB"/>
        </w:rPr>
      </w:pPr>
    </w:p>
    <w:p w:rsidR="001C0290" w:rsidRDefault="001C0290" w:rsidP="001C0290">
      <w:pPr>
        <w:widowControl w:val="0"/>
        <w:spacing w:after="0" w:line="360" w:lineRule="auto"/>
        <w:ind w:left="2160" w:hanging="2160"/>
        <w:jc w:val="both"/>
        <w:rPr>
          <w:rFonts w:ascii="Arial" w:eastAsia="Times New Roman" w:hAnsi="Arial" w:cs="Arial"/>
          <w:spacing w:val="-3"/>
          <w:sz w:val="24"/>
          <w:szCs w:val="24"/>
          <w:lang w:val="en-GB"/>
        </w:rPr>
      </w:pPr>
      <w:r w:rsidRPr="001C0290">
        <w:rPr>
          <w:rFonts w:ascii="Arial" w:eastAsia="Times New Roman" w:hAnsi="Arial" w:cs="Arial"/>
          <w:b/>
          <w:bCs/>
          <w:spacing w:val="-3"/>
          <w:sz w:val="24"/>
          <w:szCs w:val="24"/>
          <w:lang w:val="en-GB"/>
        </w:rPr>
        <w:t>Delivered</w:t>
      </w:r>
      <w:r w:rsidRPr="001C0290">
        <w:rPr>
          <w:rFonts w:ascii="Arial" w:eastAsia="Times New Roman" w:hAnsi="Arial" w:cs="Arial"/>
          <w:spacing w:val="-3"/>
          <w:sz w:val="24"/>
          <w:szCs w:val="24"/>
          <w:lang w:val="en-GB"/>
        </w:rPr>
        <w:t>:</w:t>
      </w:r>
      <w:r w:rsidRPr="001C0290">
        <w:rPr>
          <w:rFonts w:ascii="Arial" w:eastAsia="Times New Roman" w:hAnsi="Arial" w:cs="Arial"/>
          <w:spacing w:val="-3"/>
          <w:sz w:val="24"/>
          <w:szCs w:val="24"/>
          <w:lang w:val="en-GB"/>
        </w:rPr>
        <w:tab/>
        <w:t>26 October 2016</w:t>
      </w:r>
    </w:p>
    <w:p w:rsidR="001C0290" w:rsidRDefault="001C0290" w:rsidP="001C0290">
      <w:pPr>
        <w:widowControl w:val="0"/>
        <w:spacing w:after="0" w:line="360" w:lineRule="auto"/>
        <w:ind w:left="2160" w:hanging="2160"/>
        <w:jc w:val="both"/>
        <w:rPr>
          <w:rFonts w:ascii="Arial" w:eastAsia="Times New Roman" w:hAnsi="Arial" w:cs="Arial"/>
          <w:spacing w:val="-3"/>
          <w:sz w:val="24"/>
          <w:szCs w:val="24"/>
          <w:lang w:val="en-GB"/>
        </w:rPr>
      </w:pPr>
    </w:p>
    <w:p w:rsidR="001C0290" w:rsidRPr="001C0290" w:rsidRDefault="001C0290" w:rsidP="001C0290">
      <w:pPr>
        <w:widowControl w:val="0"/>
        <w:spacing w:after="0" w:line="360" w:lineRule="auto"/>
        <w:jc w:val="both"/>
        <w:rPr>
          <w:rFonts w:ascii="Arial" w:eastAsia="Times New Roman" w:hAnsi="Arial" w:cs="Arial"/>
          <w:spacing w:val="-3"/>
          <w:sz w:val="24"/>
          <w:szCs w:val="24"/>
          <w:lang w:val="en-GB"/>
        </w:rPr>
      </w:pPr>
    </w:p>
    <w:p w:rsidR="001C0290" w:rsidRDefault="001C0290" w:rsidP="00EE1B2B">
      <w:pPr>
        <w:pBdr>
          <w:bottom w:val="single" w:sz="12" w:space="1" w:color="auto"/>
        </w:pBdr>
        <w:spacing w:line="360" w:lineRule="auto"/>
        <w:jc w:val="both"/>
        <w:rPr>
          <w:rFonts w:ascii="Arial" w:hAnsi="Arial" w:cs="Arial"/>
          <w:sz w:val="24"/>
          <w:szCs w:val="24"/>
          <w:lang w:val="en-GB"/>
        </w:rPr>
      </w:pPr>
      <w:r w:rsidRPr="001C0290">
        <w:rPr>
          <w:rFonts w:ascii="Arial" w:hAnsi="Arial" w:cs="Arial"/>
          <w:b/>
          <w:sz w:val="24"/>
          <w:szCs w:val="24"/>
        </w:rPr>
        <w:t>Summary:</w:t>
      </w:r>
      <w:r>
        <w:rPr>
          <w:rFonts w:ascii="Arial" w:hAnsi="Arial" w:cs="Arial"/>
          <w:sz w:val="24"/>
          <w:szCs w:val="24"/>
        </w:rPr>
        <w:tab/>
      </w:r>
      <w:r w:rsidRPr="001C0290">
        <w:rPr>
          <w:rFonts w:ascii="Arial" w:hAnsi="Arial" w:cs="Arial"/>
          <w:sz w:val="24"/>
          <w:szCs w:val="24"/>
          <w:lang w:val="en-GB"/>
        </w:rPr>
        <w:t>This is a review application brought by the applicant in this matter in terms of Section 117(1</w:t>
      </w:r>
      <w:proofErr w:type="gramStart"/>
      <w:r w:rsidRPr="001C0290">
        <w:rPr>
          <w:rFonts w:ascii="Arial" w:hAnsi="Arial" w:cs="Arial"/>
          <w:sz w:val="24"/>
          <w:szCs w:val="24"/>
          <w:lang w:val="en-GB"/>
        </w:rPr>
        <w:t>)(</w:t>
      </w:r>
      <w:proofErr w:type="gramEnd"/>
      <w:r w:rsidRPr="001C0290">
        <w:rPr>
          <w:rFonts w:ascii="Arial" w:hAnsi="Arial" w:cs="Arial"/>
          <w:sz w:val="24"/>
          <w:szCs w:val="24"/>
          <w:lang w:val="en-GB"/>
        </w:rPr>
        <w:t>c) of the Labour Act, 2007 and Rule 6 of the Labour Court Rules. The applicant in this matter seeks a review of a decision made by the Labour Commissioner and an order for the Court to review the decision taken by the Labour Commissioner not to condone the non-compliance with Section 86(2)(a) of the Labour Act.</w:t>
      </w:r>
    </w:p>
    <w:p w:rsidR="001C0290" w:rsidRDefault="001C0290" w:rsidP="00EE1B2B">
      <w:pPr>
        <w:pBdr>
          <w:bottom w:val="single" w:sz="12" w:space="1" w:color="auto"/>
        </w:pBdr>
        <w:spacing w:line="360" w:lineRule="auto"/>
        <w:jc w:val="both"/>
        <w:rPr>
          <w:rFonts w:ascii="Arial" w:hAnsi="Arial" w:cs="Arial"/>
          <w:sz w:val="24"/>
          <w:szCs w:val="24"/>
          <w:lang w:val="en-GB"/>
        </w:rPr>
      </w:pPr>
    </w:p>
    <w:p w:rsidR="001C0290" w:rsidRDefault="001C0290" w:rsidP="00EE1B2B">
      <w:pPr>
        <w:pBdr>
          <w:bottom w:val="single" w:sz="12" w:space="1" w:color="auto"/>
        </w:pBdr>
        <w:spacing w:line="360" w:lineRule="auto"/>
        <w:jc w:val="both"/>
        <w:rPr>
          <w:rFonts w:ascii="Arial" w:hAnsi="Arial" w:cs="Arial"/>
          <w:sz w:val="24"/>
          <w:szCs w:val="24"/>
        </w:rPr>
      </w:pPr>
      <w:r>
        <w:rPr>
          <w:rFonts w:ascii="Arial" w:hAnsi="Arial" w:cs="Arial"/>
          <w:i/>
          <w:sz w:val="24"/>
          <w:szCs w:val="24"/>
          <w:lang w:val="en-GB"/>
        </w:rPr>
        <w:t>Court h</w:t>
      </w:r>
      <w:r w:rsidRPr="001C0290">
        <w:rPr>
          <w:rFonts w:ascii="Arial" w:hAnsi="Arial" w:cs="Arial"/>
          <w:i/>
          <w:sz w:val="24"/>
          <w:szCs w:val="24"/>
          <w:lang w:val="en-GB"/>
        </w:rPr>
        <w:t>eld:</w:t>
      </w:r>
      <w:r>
        <w:rPr>
          <w:rFonts w:ascii="Arial" w:hAnsi="Arial" w:cs="Arial"/>
          <w:i/>
          <w:sz w:val="24"/>
          <w:szCs w:val="24"/>
          <w:lang w:val="en-GB"/>
        </w:rPr>
        <w:tab/>
      </w:r>
      <w:r w:rsidRPr="001C0290">
        <w:rPr>
          <w:rFonts w:ascii="Arial" w:hAnsi="Arial" w:cs="Arial"/>
          <w:sz w:val="24"/>
          <w:szCs w:val="24"/>
        </w:rPr>
        <w:t>Nothing in Section 86 of the Labour Act gives a conciliator or an arbitrator the power to extend the time period stipulated in the said section, and if condonation has to be given in terms of section 86(2)(a), such condonation or extension of time would be ultra vires.</w:t>
      </w:r>
    </w:p>
    <w:p w:rsidR="001C0290" w:rsidRDefault="001C0290" w:rsidP="00EE1B2B">
      <w:pPr>
        <w:pBdr>
          <w:bottom w:val="single" w:sz="12" w:space="1" w:color="auto"/>
        </w:pBdr>
        <w:spacing w:line="360" w:lineRule="auto"/>
        <w:jc w:val="both"/>
        <w:rPr>
          <w:rFonts w:ascii="Arial" w:hAnsi="Arial" w:cs="Arial"/>
          <w:sz w:val="24"/>
          <w:szCs w:val="24"/>
        </w:rPr>
      </w:pPr>
    </w:p>
    <w:p w:rsidR="001C0290" w:rsidRDefault="001C0290" w:rsidP="00EE1B2B">
      <w:pPr>
        <w:pBdr>
          <w:bottom w:val="single" w:sz="12" w:space="1" w:color="auto"/>
        </w:pBdr>
        <w:spacing w:line="360" w:lineRule="auto"/>
        <w:jc w:val="both"/>
        <w:rPr>
          <w:rFonts w:ascii="Arial" w:hAnsi="Arial" w:cs="Arial"/>
          <w:sz w:val="24"/>
          <w:szCs w:val="24"/>
        </w:rPr>
      </w:pPr>
      <w:r w:rsidRPr="001C0290">
        <w:rPr>
          <w:rFonts w:ascii="Arial" w:hAnsi="Arial" w:cs="Arial"/>
          <w:i/>
          <w:sz w:val="24"/>
          <w:szCs w:val="24"/>
        </w:rPr>
        <w:t>Court held:</w:t>
      </w:r>
      <w:r>
        <w:rPr>
          <w:rFonts w:ascii="Arial" w:hAnsi="Arial" w:cs="Arial"/>
          <w:i/>
          <w:sz w:val="24"/>
          <w:szCs w:val="24"/>
        </w:rPr>
        <w:tab/>
      </w:r>
      <w:r w:rsidRPr="001C0290">
        <w:rPr>
          <w:rFonts w:ascii="Arial" w:hAnsi="Arial" w:cs="Arial"/>
          <w:sz w:val="24"/>
          <w:szCs w:val="24"/>
        </w:rPr>
        <w:t xml:space="preserve">Arbitration proceedings are Tribunals in terms of Article 12 of the Namibian Constitution and any decision or award made by an arbitrator is binding and makes the matter finalized. </w:t>
      </w:r>
    </w:p>
    <w:p w:rsidR="001C0290" w:rsidRDefault="001C0290" w:rsidP="00EE1B2B">
      <w:pPr>
        <w:pBdr>
          <w:bottom w:val="single" w:sz="12" w:space="1" w:color="auto"/>
        </w:pBdr>
        <w:spacing w:line="360" w:lineRule="auto"/>
        <w:jc w:val="both"/>
        <w:rPr>
          <w:rFonts w:ascii="Arial" w:hAnsi="Arial" w:cs="Arial"/>
          <w:sz w:val="24"/>
          <w:szCs w:val="24"/>
        </w:rPr>
      </w:pPr>
      <w:r w:rsidRPr="001C0290">
        <w:rPr>
          <w:rFonts w:ascii="Arial" w:hAnsi="Arial" w:cs="Arial"/>
          <w:i/>
          <w:sz w:val="24"/>
          <w:szCs w:val="24"/>
        </w:rPr>
        <w:t>Court held:</w:t>
      </w:r>
      <w:r>
        <w:rPr>
          <w:rFonts w:ascii="Arial" w:hAnsi="Arial" w:cs="Arial"/>
          <w:sz w:val="24"/>
          <w:szCs w:val="24"/>
        </w:rPr>
        <w:tab/>
      </w:r>
      <w:r w:rsidRPr="001C0290">
        <w:rPr>
          <w:rFonts w:ascii="Arial" w:hAnsi="Arial" w:cs="Arial"/>
          <w:sz w:val="24"/>
          <w:szCs w:val="24"/>
        </w:rPr>
        <w:t>If the applicant was dissatisfied with the decision taken by the second respondent, it was open to him to seek review of that decision by the labour Court, which did not happen.</w:t>
      </w:r>
    </w:p>
    <w:p w:rsidR="003C7DF6" w:rsidRDefault="003C7DF6" w:rsidP="00EE1B2B">
      <w:pPr>
        <w:pBdr>
          <w:bottom w:val="single" w:sz="12" w:space="1" w:color="auto"/>
        </w:pBdr>
        <w:spacing w:line="360" w:lineRule="auto"/>
        <w:jc w:val="both"/>
        <w:rPr>
          <w:rFonts w:ascii="Arial" w:hAnsi="Arial" w:cs="Arial"/>
          <w:sz w:val="24"/>
          <w:szCs w:val="24"/>
        </w:rPr>
      </w:pPr>
    </w:p>
    <w:p w:rsidR="00AD7E4A" w:rsidRDefault="00AD7E4A" w:rsidP="00AD7E4A">
      <w:pPr>
        <w:spacing w:line="360" w:lineRule="auto"/>
        <w:jc w:val="center"/>
        <w:rPr>
          <w:rFonts w:ascii="Arial" w:hAnsi="Arial" w:cs="Arial"/>
          <w:b/>
          <w:sz w:val="24"/>
          <w:szCs w:val="24"/>
        </w:rPr>
      </w:pPr>
      <w:r w:rsidRPr="00AD7E4A">
        <w:rPr>
          <w:rFonts w:ascii="Arial" w:hAnsi="Arial" w:cs="Arial"/>
          <w:b/>
          <w:sz w:val="24"/>
          <w:szCs w:val="24"/>
        </w:rPr>
        <w:t>ORDER</w:t>
      </w:r>
    </w:p>
    <w:p w:rsidR="001C0290" w:rsidRDefault="001C0290" w:rsidP="001C0290">
      <w:pPr>
        <w:spacing w:line="360" w:lineRule="auto"/>
        <w:rPr>
          <w:rFonts w:ascii="Arial" w:hAnsi="Arial" w:cs="Arial"/>
          <w:sz w:val="24"/>
          <w:szCs w:val="24"/>
        </w:rPr>
      </w:pPr>
      <w:r>
        <w:rPr>
          <w:rFonts w:ascii="Arial" w:hAnsi="Arial" w:cs="Arial"/>
          <w:sz w:val="24"/>
          <w:szCs w:val="24"/>
        </w:rPr>
        <w:t>______________________________________________________________________</w:t>
      </w:r>
    </w:p>
    <w:p w:rsidR="001C0290" w:rsidRPr="001C0290" w:rsidRDefault="001C0290" w:rsidP="001C0290">
      <w:pPr>
        <w:numPr>
          <w:ilvl w:val="0"/>
          <w:numId w:val="1"/>
        </w:numPr>
        <w:spacing w:line="360" w:lineRule="auto"/>
        <w:jc w:val="both"/>
        <w:rPr>
          <w:rFonts w:ascii="Arial" w:hAnsi="Arial" w:cs="Arial"/>
          <w:sz w:val="24"/>
          <w:szCs w:val="24"/>
        </w:rPr>
      </w:pPr>
      <w:r w:rsidRPr="001C0290">
        <w:rPr>
          <w:rFonts w:ascii="Arial" w:hAnsi="Arial" w:cs="Arial"/>
          <w:sz w:val="24"/>
          <w:szCs w:val="24"/>
        </w:rPr>
        <w:t xml:space="preserve">The application </w:t>
      </w:r>
      <w:r w:rsidR="00772768">
        <w:rPr>
          <w:rFonts w:ascii="Arial" w:hAnsi="Arial" w:cs="Arial"/>
          <w:sz w:val="24"/>
          <w:szCs w:val="24"/>
        </w:rPr>
        <w:t>is</w:t>
      </w:r>
      <w:r w:rsidRPr="001C0290">
        <w:rPr>
          <w:rFonts w:ascii="Arial" w:hAnsi="Arial" w:cs="Arial"/>
          <w:sz w:val="24"/>
          <w:szCs w:val="24"/>
        </w:rPr>
        <w:t xml:space="preserve"> dismissed.</w:t>
      </w:r>
    </w:p>
    <w:p w:rsidR="001C0290" w:rsidRPr="001C0290" w:rsidRDefault="001C0290" w:rsidP="001C0290">
      <w:pPr>
        <w:spacing w:line="360" w:lineRule="auto"/>
        <w:jc w:val="both"/>
        <w:rPr>
          <w:rFonts w:ascii="Arial" w:hAnsi="Arial" w:cs="Arial"/>
          <w:sz w:val="24"/>
          <w:szCs w:val="24"/>
        </w:rPr>
      </w:pPr>
    </w:p>
    <w:p w:rsidR="001C0290" w:rsidRPr="001C0290" w:rsidRDefault="001C0290" w:rsidP="001C0290">
      <w:pPr>
        <w:numPr>
          <w:ilvl w:val="0"/>
          <w:numId w:val="1"/>
        </w:numPr>
        <w:spacing w:line="360" w:lineRule="auto"/>
        <w:jc w:val="both"/>
        <w:rPr>
          <w:rFonts w:ascii="Arial" w:hAnsi="Arial" w:cs="Arial"/>
          <w:sz w:val="24"/>
          <w:szCs w:val="24"/>
        </w:rPr>
      </w:pPr>
      <w:r w:rsidRPr="001C0290">
        <w:rPr>
          <w:rFonts w:ascii="Arial" w:hAnsi="Arial" w:cs="Arial"/>
          <w:sz w:val="24"/>
          <w:szCs w:val="24"/>
        </w:rPr>
        <w:t>There shall be no orders as to costs.</w:t>
      </w:r>
    </w:p>
    <w:p w:rsidR="00AD7E4A" w:rsidRDefault="00AD7E4A" w:rsidP="00AD7E4A">
      <w:pPr>
        <w:spacing w:line="36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AD7E4A" w:rsidRPr="00AD7E4A" w:rsidRDefault="00AD7E4A" w:rsidP="00AD7E4A">
      <w:pPr>
        <w:spacing w:line="360" w:lineRule="auto"/>
        <w:jc w:val="center"/>
        <w:rPr>
          <w:rFonts w:ascii="Arial" w:hAnsi="Arial" w:cs="Arial"/>
          <w:b/>
          <w:sz w:val="24"/>
          <w:szCs w:val="24"/>
        </w:rPr>
      </w:pPr>
      <w:r w:rsidRPr="00AD7E4A">
        <w:rPr>
          <w:rFonts w:ascii="Arial" w:hAnsi="Arial" w:cs="Arial"/>
          <w:b/>
          <w:sz w:val="24"/>
          <w:szCs w:val="24"/>
        </w:rPr>
        <w:t>JUDGMENT</w:t>
      </w:r>
    </w:p>
    <w:p w:rsidR="00AD7E4A" w:rsidRDefault="00AD7E4A" w:rsidP="00AD7E4A">
      <w:pPr>
        <w:spacing w:line="36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AD7E4A" w:rsidRDefault="00AD7E4A" w:rsidP="00AD7E4A">
      <w:pPr>
        <w:spacing w:line="360" w:lineRule="auto"/>
        <w:jc w:val="center"/>
        <w:rPr>
          <w:rFonts w:ascii="Arial" w:hAnsi="Arial" w:cs="Arial"/>
          <w:sz w:val="24"/>
          <w:szCs w:val="24"/>
        </w:rPr>
      </w:pPr>
    </w:p>
    <w:p w:rsidR="005D2A1B" w:rsidRPr="00EE1B2B" w:rsidRDefault="00EE1B2B" w:rsidP="00EE1B2B">
      <w:pPr>
        <w:spacing w:line="360" w:lineRule="auto"/>
        <w:jc w:val="both"/>
        <w:rPr>
          <w:rFonts w:ascii="Arial" w:hAnsi="Arial" w:cs="Arial"/>
          <w:sz w:val="24"/>
          <w:szCs w:val="24"/>
        </w:rPr>
      </w:pPr>
      <w:r w:rsidRPr="00EE1B2B">
        <w:rPr>
          <w:rFonts w:ascii="Arial" w:hAnsi="Arial" w:cs="Arial"/>
          <w:sz w:val="24"/>
          <w:szCs w:val="24"/>
        </w:rPr>
        <w:t>MILLER AJ</w:t>
      </w:r>
    </w:p>
    <w:p w:rsidR="005E1DE7" w:rsidRDefault="005E1DE7" w:rsidP="00EE1B2B">
      <w:pPr>
        <w:spacing w:line="360" w:lineRule="auto"/>
        <w:jc w:val="both"/>
        <w:rPr>
          <w:rFonts w:ascii="Arial" w:hAnsi="Arial" w:cs="Arial"/>
          <w:sz w:val="24"/>
          <w:szCs w:val="24"/>
        </w:rPr>
      </w:pPr>
    </w:p>
    <w:p w:rsidR="005E1DE7" w:rsidRDefault="00C37BE8" w:rsidP="00EE1B2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E1DE7">
        <w:rPr>
          <w:rFonts w:ascii="Arial" w:hAnsi="Arial" w:cs="Arial"/>
          <w:sz w:val="24"/>
          <w:szCs w:val="24"/>
        </w:rPr>
        <w:t>The applicant was dismissed from the third respondent’s employment on charges of absenteeism on March 6 March 2013. The applicant appealed his dismissal to the Disciplinary Review Committee of the third respondent. The Committee dismissed the appeal and upheld the dismissal on 15 May 2013.</w:t>
      </w:r>
    </w:p>
    <w:p w:rsidR="005E1DE7" w:rsidRDefault="005E1DE7" w:rsidP="00EE1B2B">
      <w:pPr>
        <w:spacing w:line="360" w:lineRule="auto"/>
        <w:jc w:val="both"/>
        <w:rPr>
          <w:rFonts w:ascii="Arial" w:hAnsi="Arial" w:cs="Arial"/>
          <w:sz w:val="24"/>
          <w:szCs w:val="24"/>
        </w:rPr>
      </w:pPr>
    </w:p>
    <w:p w:rsidR="005E1DE7" w:rsidRDefault="00FA2C47" w:rsidP="00EE1B2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 dispute was lodged with</w:t>
      </w:r>
      <w:r w:rsidR="005E1DE7">
        <w:rPr>
          <w:rFonts w:ascii="Arial" w:hAnsi="Arial" w:cs="Arial"/>
          <w:sz w:val="24"/>
          <w:szCs w:val="24"/>
        </w:rPr>
        <w:t xml:space="preserve"> the Labour Commissioner by the applicant and on 28 January 2014, the dispute was set down for conciliation and arbitration before the second respondent.</w:t>
      </w:r>
    </w:p>
    <w:p w:rsidR="005E1DE7" w:rsidRDefault="005E1DE7" w:rsidP="00EE1B2B">
      <w:pPr>
        <w:spacing w:line="360" w:lineRule="auto"/>
        <w:jc w:val="both"/>
        <w:rPr>
          <w:rFonts w:ascii="Arial" w:hAnsi="Arial" w:cs="Arial"/>
          <w:sz w:val="24"/>
          <w:szCs w:val="24"/>
        </w:rPr>
      </w:pPr>
    </w:p>
    <w:p w:rsidR="005E1DE7" w:rsidRDefault="005E1DE7" w:rsidP="00EE1B2B">
      <w:pPr>
        <w:spacing w:line="360" w:lineRule="auto"/>
        <w:jc w:val="both"/>
        <w:rPr>
          <w:rFonts w:ascii="Arial" w:hAnsi="Arial" w:cs="Arial"/>
          <w:sz w:val="24"/>
          <w:szCs w:val="24"/>
        </w:rPr>
      </w:pPr>
      <w:r>
        <w:rPr>
          <w:rFonts w:ascii="Arial" w:hAnsi="Arial" w:cs="Arial"/>
          <w:sz w:val="24"/>
          <w:szCs w:val="24"/>
        </w:rPr>
        <w:t>[3]</w:t>
      </w:r>
      <w:r w:rsidR="003160AC">
        <w:rPr>
          <w:rFonts w:ascii="Arial" w:hAnsi="Arial" w:cs="Arial"/>
          <w:sz w:val="24"/>
          <w:szCs w:val="24"/>
        </w:rPr>
        <w:tab/>
        <w:t>On that day, the sec</w:t>
      </w:r>
      <w:r>
        <w:rPr>
          <w:rFonts w:ascii="Arial" w:hAnsi="Arial" w:cs="Arial"/>
          <w:sz w:val="24"/>
          <w:szCs w:val="24"/>
        </w:rPr>
        <w:t>ond respondent</w:t>
      </w:r>
      <w:r w:rsidR="00D44744">
        <w:rPr>
          <w:rFonts w:ascii="Arial" w:hAnsi="Arial" w:cs="Arial"/>
          <w:sz w:val="24"/>
          <w:szCs w:val="24"/>
        </w:rPr>
        <w:t xml:space="preserve"> ruled that the dispute was ref</w:t>
      </w:r>
      <w:r>
        <w:rPr>
          <w:rFonts w:ascii="Arial" w:hAnsi="Arial" w:cs="Arial"/>
          <w:sz w:val="24"/>
          <w:szCs w:val="24"/>
        </w:rPr>
        <w:t>er</w:t>
      </w:r>
      <w:r w:rsidR="00D44744">
        <w:rPr>
          <w:rFonts w:ascii="Arial" w:hAnsi="Arial" w:cs="Arial"/>
          <w:sz w:val="24"/>
          <w:szCs w:val="24"/>
        </w:rPr>
        <w:t>r</w:t>
      </w:r>
      <w:r>
        <w:rPr>
          <w:rFonts w:ascii="Arial" w:hAnsi="Arial" w:cs="Arial"/>
          <w:sz w:val="24"/>
          <w:szCs w:val="24"/>
        </w:rPr>
        <w:t>ed outside the time period stipulated by s 86(2</w:t>
      </w:r>
      <w:proofErr w:type="gramStart"/>
      <w:r>
        <w:rPr>
          <w:rFonts w:ascii="Arial" w:hAnsi="Arial" w:cs="Arial"/>
          <w:sz w:val="24"/>
          <w:szCs w:val="24"/>
        </w:rPr>
        <w:t>)(</w:t>
      </w:r>
      <w:proofErr w:type="gramEnd"/>
      <w:r>
        <w:rPr>
          <w:rFonts w:ascii="Arial" w:hAnsi="Arial" w:cs="Arial"/>
          <w:sz w:val="24"/>
          <w:szCs w:val="24"/>
        </w:rPr>
        <w:t>a) and she dismissed the dispute, in which written reasons followed on the 27</w:t>
      </w:r>
      <w:r w:rsidRPr="005E1DE7">
        <w:rPr>
          <w:rFonts w:ascii="Arial" w:hAnsi="Arial" w:cs="Arial"/>
          <w:sz w:val="24"/>
          <w:szCs w:val="24"/>
          <w:vertAlign w:val="superscript"/>
        </w:rPr>
        <w:t>th</w:t>
      </w:r>
      <w:r>
        <w:rPr>
          <w:rFonts w:ascii="Arial" w:hAnsi="Arial" w:cs="Arial"/>
          <w:sz w:val="24"/>
          <w:szCs w:val="24"/>
        </w:rPr>
        <w:t xml:space="preserve"> of February 2014.</w:t>
      </w:r>
    </w:p>
    <w:p w:rsidR="00D44744" w:rsidRDefault="00D44744" w:rsidP="00EE1B2B">
      <w:pPr>
        <w:spacing w:line="360" w:lineRule="auto"/>
        <w:jc w:val="both"/>
        <w:rPr>
          <w:rFonts w:ascii="Arial" w:hAnsi="Arial" w:cs="Arial"/>
          <w:sz w:val="24"/>
          <w:szCs w:val="24"/>
        </w:rPr>
      </w:pPr>
    </w:p>
    <w:p w:rsidR="00D44744" w:rsidRDefault="00D44744" w:rsidP="00EE1B2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March 2014, the applicant referred the same dispute to the first respondent again, along with an application for the late referral of the dispute. The first respondent on the 17</w:t>
      </w:r>
      <w:r w:rsidRPr="00D44744">
        <w:rPr>
          <w:rFonts w:ascii="Arial" w:hAnsi="Arial" w:cs="Arial"/>
          <w:sz w:val="24"/>
          <w:szCs w:val="24"/>
          <w:vertAlign w:val="superscript"/>
        </w:rPr>
        <w:t>th</w:t>
      </w:r>
      <w:r>
        <w:rPr>
          <w:rFonts w:ascii="Arial" w:hAnsi="Arial" w:cs="Arial"/>
          <w:sz w:val="24"/>
          <w:szCs w:val="24"/>
        </w:rPr>
        <w:t xml:space="preserve"> of July 2014 refused to accept the application, in which in short she stated that the matter has already been disposed of and could amount to retrospective referral.</w:t>
      </w:r>
    </w:p>
    <w:p w:rsidR="00D44744" w:rsidRDefault="00D44744" w:rsidP="00EE1B2B">
      <w:pPr>
        <w:spacing w:line="360" w:lineRule="auto"/>
        <w:jc w:val="both"/>
        <w:rPr>
          <w:rFonts w:ascii="Arial" w:hAnsi="Arial" w:cs="Arial"/>
          <w:sz w:val="24"/>
          <w:szCs w:val="24"/>
        </w:rPr>
      </w:pPr>
    </w:p>
    <w:p w:rsidR="00EE1B2B" w:rsidRDefault="00D44744" w:rsidP="00EE1B2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the 18</w:t>
      </w:r>
      <w:r w:rsidRPr="00D44744">
        <w:rPr>
          <w:rFonts w:ascii="Arial" w:hAnsi="Arial" w:cs="Arial"/>
          <w:sz w:val="24"/>
          <w:szCs w:val="24"/>
          <w:vertAlign w:val="superscript"/>
        </w:rPr>
        <w:t>th</w:t>
      </w:r>
      <w:r>
        <w:rPr>
          <w:rFonts w:ascii="Arial" w:hAnsi="Arial" w:cs="Arial"/>
          <w:sz w:val="24"/>
          <w:szCs w:val="24"/>
        </w:rPr>
        <w:t xml:space="preserve"> of August 2014, the applicant </w:t>
      </w:r>
      <w:r w:rsidR="005E1DE7">
        <w:rPr>
          <w:rFonts w:ascii="Arial" w:hAnsi="Arial" w:cs="Arial"/>
          <w:sz w:val="24"/>
          <w:szCs w:val="24"/>
        </w:rPr>
        <w:t xml:space="preserve">brought an application in terms of Section </w:t>
      </w:r>
      <w:r>
        <w:rPr>
          <w:rFonts w:ascii="Arial" w:hAnsi="Arial" w:cs="Arial"/>
          <w:sz w:val="24"/>
          <w:szCs w:val="24"/>
        </w:rPr>
        <w:t>117(1)(c) of the Labour Act, 2007 read with Rule 6 of the Rules of the Labour Court Rules against the decision taken on the 17</w:t>
      </w:r>
      <w:r w:rsidRPr="00D44744">
        <w:rPr>
          <w:rFonts w:ascii="Arial" w:hAnsi="Arial" w:cs="Arial"/>
          <w:sz w:val="24"/>
          <w:szCs w:val="24"/>
          <w:vertAlign w:val="superscript"/>
        </w:rPr>
        <w:t>th</w:t>
      </w:r>
      <w:r>
        <w:rPr>
          <w:rFonts w:ascii="Arial" w:hAnsi="Arial" w:cs="Arial"/>
          <w:sz w:val="24"/>
          <w:szCs w:val="24"/>
        </w:rPr>
        <w:t xml:space="preserve"> of July 2014 by the first respondent, namely on the following grounds:</w:t>
      </w:r>
    </w:p>
    <w:p w:rsidR="00FA2C47" w:rsidRDefault="00FA2C47" w:rsidP="00EE1B2B">
      <w:pPr>
        <w:spacing w:line="360" w:lineRule="auto"/>
        <w:jc w:val="both"/>
        <w:rPr>
          <w:rFonts w:ascii="Arial" w:hAnsi="Arial" w:cs="Arial"/>
          <w:sz w:val="24"/>
          <w:szCs w:val="24"/>
        </w:rPr>
      </w:pPr>
    </w:p>
    <w:p w:rsidR="00D44744" w:rsidRDefault="00EE174C" w:rsidP="00EE1B2B">
      <w:pPr>
        <w:spacing w:line="360" w:lineRule="auto"/>
        <w:jc w:val="both"/>
        <w:rPr>
          <w:rFonts w:ascii="Arial" w:hAnsi="Arial" w:cs="Arial"/>
          <w:sz w:val="24"/>
          <w:szCs w:val="24"/>
        </w:rPr>
      </w:pPr>
      <w:r>
        <w:rPr>
          <w:rFonts w:ascii="Arial" w:hAnsi="Arial" w:cs="Arial"/>
          <w:sz w:val="24"/>
          <w:szCs w:val="24"/>
        </w:rPr>
        <w:tab/>
        <w:t>5.1.</w:t>
      </w:r>
      <w:r>
        <w:rPr>
          <w:rFonts w:ascii="Arial" w:hAnsi="Arial" w:cs="Arial"/>
          <w:sz w:val="24"/>
          <w:szCs w:val="24"/>
        </w:rPr>
        <w:tab/>
        <w:t>For none acceptance of the referral of dispute dated 7 March 2014;</w:t>
      </w:r>
    </w:p>
    <w:p w:rsidR="00EE174C" w:rsidRDefault="00EE174C" w:rsidP="00EE1B2B">
      <w:pPr>
        <w:spacing w:line="360" w:lineRule="auto"/>
        <w:jc w:val="both"/>
        <w:rPr>
          <w:rFonts w:ascii="Arial" w:hAnsi="Arial" w:cs="Arial"/>
          <w:sz w:val="24"/>
          <w:szCs w:val="24"/>
        </w:rPr>
      </w:pPr>
    </w:p>
    <w:p w:rsidR="00EE174C" w:rsidRDefault="00EE174C" w:rsidP="00EE174C">
      <w:pPr>
        <w:spacing w:line="360" w:lineRule="auto"/>
        <w:ind w:left="720"/>
        <w:jc w:val="both"/>
        <w:rPr>
          <w:rFonts w:ascii="Arial" w:hAnsi="Arial" w:cs="Arial"/>
          <w:sz w:val="24"/>
          <w:szCs w:val="24"/>
        </w:rPr>
      </w:pPr>
      <w:r>
        <w:rPr>
          <w:rFonts w:ascii="Arial" w:hAnsi="Arial" w:cs="Arial"/>
          <w:sz w:val="24"/>
          <w:szCs w:val="24"/>
        </w:rPr>
        <w:t>5.2.</w:t>
      </w:r>
      <w:r>
        <w:rPr>
          <w:rFonts w:ascii="Arial" w:hAnsi="Arial" w:cs="Arial"/>
          <w:sz w:val="24"/>
          <w:szCs w:val="24"/>
        </w:rPr>
        <w:tab/>
        <w:t>Failure to condone the non-compliance of Section 86(2</w:t>
      </w:r>
      <w:proofErr w:type="gramStart"/>
      <w:r>
        <w:rPr>
          <w:rFonts w:ascii="Arial" w:hAnsi="Arial" w:cs="Arial"/>
          <w:sz w:val="24"/>
          <w:szCs w:val="24"/>
        </w:rPr>
        <w:t>)(</w:t>
      </w:r>
      <w:proofErr w:type="gramEnd"/>
      <w:r>
        <w:rPr>
          <w:rFonts w:ascii="Arial" w:hAnsi="Arial" w:cs="Arial"/>
          <w:sz w:val="24"/>
          <w:szCs w:val="24"/>
        </w:rPr>
        <w:t>a) of the Labour Act, 2007.</w:t>
      </w:r>
    </w:p>
    <w:p w:rsidR="00EE174C" w:rsidRDefault="00EE174C" w:rsidP="00EE174C">
      <w:pPr>
        <w:spacing w:line="360" w:lineRule="auto"/>
        <w:jc w:val="both"/>
        <w:rPr>
          <w:rFonts w:ascii="Arial" w:hAnsi="Arial" w:cs="Arial"/>
          <w:sz w:val="24"/>
          <w:szCs w:val="24"/>
        </w:rPr>
      </w:pPr>
    </w:p>
    <w:p w:rsidR="00D71D4A" w:rsidRDefault="00EE174C" w:rsidP="00EE174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71D4A">
        <w:rPr>
          <w:rFonts w:ascii="Arial" w:hAnsi="Arial" w:cs="Arial"/>
          <w:sz w:val="24"/>
          <w:szCs w:val="24"/>
        </w:rPr>
        <w:t xml:space="preserve">The third respondent submitted heads of arguments, which in short, the third respondent submits that </w:t>
      </w:r>
      <w:r w:rsidR="00C401B9">
        <w:rPr>
          <w:rFonts w:ascii="Arial" w:hAnsi="Arial" w:cs="Arial"/>
          <w:sz w:val="24"/>
          <w:szCs w:val="24"/>
        </w:rPr>
        <w:t>the provisions of Section 86(2) are per</w:t>
      </w:r>
      <w:r w:rsidR="00FA2C47">
        <w:rPr>
          <w:rFonts w:ascii="Arial" w:hAnsi="Arial" w:cs="Arial"/>
          <w:sz w:val="24"/>
          <w:szCs w:val="24"/>
        </w:rPr>
        <w:t>emptory and Section 86 makes no</w:t>
      </w:r>
      <w:r w:rsidR="00C401B9">
        <w:rPr>
          <w:rFonts w:ascii="Arial" w:hAnsi="Arial" w:cs="Arial"/>
          <w:sz w:val="24"/>
          <w:szCs w:val="24"/>
        </w:rPr>
        <w:t xml:space="preserve"> provisions for condonation for the late filing of a dispute. </w:t>
      </w:r>
    </w:p>
    <w:p w:rsidR="00C401B9" w:rsidRDefault="00C401B9" w:rsidP="00EE174C">
      <w:pPr>
        <w:spacing w:line="360" w:lineRule="auto"/>
        <w:jc w:val="both"/>
        <w:rPr>
          <w:rFonts w:ascii="Arial" w:hAnsi="Arial" w:cs="Arial"/>
          <w:sz w:val="24"/>
          <w:szCs w:val="24"/>
        </w:rPr>
      </w:pPr>
    </w:p>
    <w:p w:rsidR="00C401B9" w:rsidRDefault="00C401B9" w:rsidP="00EE174C">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 must agree with the third respondent. Nothing in Section 86 of the Labour Act gives a conciliator or an arbitrator the power to extend the time period stipulated in the said section, and if condonation has to be given in terms of section 86(2)(a), such condonation or extension of time would be ultra vires.</w:t>
      </w:r>
    </w:p>
    <w:p w:rsidR="00D71D4A" w:rsidRDefault="00D71D4A" w:rsidP="00EE174C">
      <w:pPr>
        <w:spacing w:line="360" w:lineRule="auto"/>
        <w:jc w:val="both"/>
        <w:rPr>
          <w:rFonts w:ascii="Arial" w:hAnsi="Arial" w:cs="Arial"/>
          <w:sz w:val="24"/>
          <w:szCs w:val="24"/>
        </w:rPr>
      </w:pPr>
    </w:p>
    <w:p w:rsidR="00FA2C47" w:rsidRDefault="00C401B9" w:rsidP="00FA2C47">
      <w:pPr>
        <w:spacing w:line="360" w:lineRule="auto"/>
        <w:jc w:val="both"/>
        <w:rPr>
          <w:rFonts w:ascii="Arial" w:hAnsi="Arial" w:cs="Arial"/>
          <w:sz w:val="24"/>
          <w:szCs w:val="24"/>
        </w:rPr>
      </w:pPr>
      <w:r>
        <w:rPr>
          <w:rFonts w:ascii="Arial" w:hAnsi="Arial" w:cs="Arial"/>
          <w:sz w:val="24"/>
          <w:szCs w:val="24"/>
        </w:rPr>
        <w:t>[8</w:t>
      </w:r>
      <w:r w:rsidR="00D71D4A">
        <w:rPr>
          <w:rFonts w:ascii="Arial" w:hAnsi="Arial" w:cs="Arial"/>
          <w:sz w:val="24"/>
          <w:szCs w:val="24"/>
        </w:rPr>
        <w:t>]</w:t>
      </w:r>
      <w:r w:rsidR="00D71D4A">
        <w:rPr>
          <w:rFonts w:ascii="Arial" w:hAnsi="Arial" w:cs="Arial"/>
          <w:sz w:val="24"/>
          <w:szCs w:val="24"/>
        </w:rPr>
        <w:tab/>
      </w:r>
      <w:r w:rsidR="00FA2C47">
        <w:rPr>
          <w:rFonts w:ascii="Arial" w:hAnsi="Arial" w:cs="Arial"/>
          <w:sz w:val="24"/>
          <w:szCs w:val="24"/>
        </w:rPr>
        <w:t>In the matter before me I am called upon to decide on a decision made by the Labour Commissioner (first respondent) in which he refused to accept the referral of the dispute dated 7 March 2014. The referral made by the applicant was on the same facts of a matter which was already decided upon and disposed of on the 27</w:t>
      </w:r>
      <w:r w:rsidR="00FA2C47" w:rsidRPr="00FA2C47">
        <w:rPr>
          <w:rFonts w:ascii="Arial" w:hAnsi="Arial" w:cs="Arial"/>
          <w:sz w:val="24"/>
          <w:szCs w:val="24"/>
          <w:vertAlign w:val="superscript"/>
        </w:rPr>
        <w:t>th</w:t>
      </w:r>
      <w:r w:rsidR="00FA2C47">
        <w:rPr>
          <w:rFonts w:ascii="Arial" w:hAnsi="Arial" w:cs="Arial"/>
          <w:sz w:val="24"/>
          <w:szCs w:val="24"/>
        </w:rPr>
        <w:t xml:space="preserve"> of February 2014.</w:t>
      </w:r>
    </w:p>
    <w:p w:rsidR="00FA2C47" w:rsidRDefault="00FA2C47" w:rsidP="00FA2C47">
      <w:pPr>
        <w:spacing w:line="360" w:lineRule="auto"/>
        <w:jc w:val="both"/>
        <w:rPr>
          <w:rFonts w:ascii="Arial" w:hAnsi="Arial" w:cs="Arial"/>
          <w:sz w:val="24"/>
          <w:szCs w:val="24"/>
        </w:rPr>
      </w:pPr>
    </w:p>
    <w:p w:rsidR="00FA2C47" w:rsidRDefault="00FA2C47" w:rsidP="00FA2C47">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Arbitration proceedings are Tribunals in terms of Article 12 of the Namibian Constitution and any decision or award made by an arbitrator is binding and makes the matter finalized. One cannot come again to the Labour Commissioner to have the same matter</w:t>
      </w:r>
      <w:r w:rsidR="001C0290">
        <w:rPr>
          <w:rFonts w:ascii="Arial" w:hAnsi="Arial" w:cs="Arial"/>
          <w:sz w:val="24"/>
          <w:szCs w:val="24"/>
        </w:rPr>
        <w:t>, with the same facts referred for a dispute.</w:t>
      </w:r>
      <w:r>
        <w:rPr>
          <w:rFonts w:ascii="Arial" w:hAnsi="Arial" w:cs="Arial"/>
          <w:sz w:val="24"/>
          <w:szCs w:val="24"/>
        </w:rPr>
        <w:t xml:space="preserve"> </w:t>
      </w:r>
    </w:p>
    <w:p w:rsidR="00FA2C47" w:rsidRDefault="00FA2C47" w:rsidP="00FA2C47">
      <w:pPr>
        <w:spacing w:line="360" w:lineRule="auto"/>
        <w:jc w:val="both"/>
        <w:rPr>
          <w:rFonts w:ascii="Arial" w:hAnsi="Arial" w:cs="Arial"/>
          <w:sz w:val="24"/>
          <w:szCs w:val="24"/>
        </w:rPr>
      </w:pPr>
    </w:p>
    <w:p w:rsidR="00FA2C47" w:rsidRDefault="00FA2C47" w:rsidP="00FA2C47">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award given on the 17</w:t>
      </w:r>
      <w:r w:rsidRPr="00FA2C47">
        <w:rPr>
          <w:rFonts w:ascii="Arial" w:hAnsi="Arial" w:cs="Arial"/>
          <w:sz w:val="24"/>
          <w:szCs w:val="24"/>
          <w:vertAlign w:val="superscript"/>
        </w:rPr>
        <w:t>th</w:t>
      </w:r>
      <w:r>
        <w:rPr>
          <w:rFonts w:ascii="Arial" w:hAnsi="Arial" w:cs="Arial"/>
          <w:sz w:val="24"/>
          <w:szCs w:val="24"/>
        </w:rPr>
        <w:t xml:space="preserve"> of July by the first respondent is in my view correct. If the applicant was dissatisfied with the decision taken by the second respondent, it was open to him to seek review of that decision by the labour Court, which did not happen.</w:t>
      </w:r>
    </w:p>
    <w:p w:rsidR="00FA2C47" w:rsidRDefault="00FA2C47" w:rsidP="00FA2C47">
      <w:pPr>
        <w:spacing w:line="360" w:lineRule="auto"/>
        <w:jc w:val="both"/>
        <w:rPr>
          <w:rFonts w:ascii="Arial" w:hAnsi="Arial" w:cs="Arial"/>
          <w:sz w:val="24"/>
          <w:szCs w:val="24"/>
        </w:rPr>
      </w:pPr>
    </w:p>
    <w:p w:rsidR="00FA2C47" w:rsidRDefault="00FA2C47" w:rsidP="00FA2C47">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decision of the second respondent is valid and binding upon the parties, unless it is reviewed and set aside by the Labour Court. In those circumstances, I make the following orders:</w:t>
      </w:r>
    </w:p>
    <w:p w:rsidR="00FA2C47" w:rsidRDefault="00FA2C47" w:rsidP="00FA2C47">
      <w:pPr>
        <w:spacing w:line="360" w:lineRule="auto"/>
        <w:jc w:val="both"/>
        <w:rPr>
          <w:rFonts w:ascii="Arial" w:hAnsi="Arial" w:cs="Arial"/>
          <w:sz w:val="24"/>
          <w:szCs w:val="24"/>
        </w:rPr>
      </w:pPr>
    </w:p>
    <w:p w:rsidR="00FA2C47" w:rsidRDefault="00FA2C47" w:rsidP="00FA2C47">
      <w:pPr>
        <w:pStyle w:val="ListParagraph"/>
        <w:numPr>
          <w:ilvl w:val="0"/>
          <w:numId w:val="1"/>
        </w:numPr>
        <w:spacing w:line="360" w:lineRule="auto"/>
        <w:jc w:val="both"/>
        <w:rPr>
          <w:rFonts w:ascii="Arial" w:hAnsi="Arial" w:cs="Arial"/>
          <w:sz w:val="24"/>
          <w:szCs w:val="24"/>
        </w:rPr>
      </w:pPr>
      <w:r w:rsidRPr="00FA2C47">
        <w:rPr>
          <w:rFonts w:ascii="Arial" w:hAnsi="Arial" w:cs="Arial"/>
          <w:sz w:val="24"/>
          <w:szCs w:val="24"/>
        </w:rPr>
        <w:t>The</w:t>
      </w:r>
      <w:r>
        <w:rPr>
          <w:rFonts w:ascii="Arial" w:hAnsi="Arial" w:cs="Arial"/>
          <w:sz w:val="24"/>
          <w:szCs w:val="24"/>
        </w:rPr>
        <w:t xml:space="preserve"> application </w:t>
      </w:r>
      <w:r w:rsidR="003234A7">
        <w:rPr>
          <w:rFonts w:ascii="Arial" w:hAnsi="Arial" w:cs="Arial"/>
          <w:sz w:val="24"/>
          <w:szCs w:val="24"/>
        </w:rPr>
        <w:t xml:space="preserve">is </w:t>
      </w:r>
      <w:r>
        <w:rPr>
          <w:rFonts w:ascii="Arial" w:hAnsi="Arial" w:cs="Arial"/>
          <w:sz w:val="24"/>
          <w:szCs w:val="24"/>
        </w:rPr>
        <w:t>dismissed.</w:t>
      </w:r>
    </w:p>
    <w:p w:rsidR="00FA2C47" w:rsidRDefault="00FA2C47" w:rsidP="00FA2C47">
      <w:pPr>
        <w:pStyle w:val="ListParagraph"/>
        <w:spacing w:line="360" w:lineRule="auto"/>
        <w:jc w:val="both"/>
        <w:rPr>
          <w:rFonts w:ascii="Arial" w:hAnsi="Arial" w:cs="Arial"/>
          <w:sz w:val="24"/>
          <w:szCs w:val="24"/>
        </w:rPr>
      </w:pPr>
    </w:p>
    <w:p w:rsidR="00FA2C47" w:rsidRPr="00FA2C47" w:rsidRDefault="00FA2C47" w:rsidP="00FA2C47">
      <w:pPr>
        <w:pStyle w:val="ListParagraph"/>
        <w:numPr>
          <w:ilvl w:val="0"/>
          <w:numId w:val="1"/>
        </w:numPr>
        <w:spacing w:line="360" w:lineRule="auto"/>
        <w:jc w:val="both"/>
        <w:rPr>
          <w:rFonts w:ascii="Arial" w:hAnsi="Arial" w:cs="Arial"/>
          <w:sz w:val="24"/>
          <w:szCs w:val="24"/>
        </w:rPr>
      </w:pPr>
      <w:r w:rsidRPr="00FA2C47">
        <w:rPr>
          <w:rFonts w:ascii="Arial" w:hAnsi="Arial" w:cs="Arial"/>
          <w:sz w:val="24"/>
          <w:szCs w:val="24"/>
        </w:rPr>
        <w:t>There shall be no orders as to costs.</w:t>
      </w:r>
    </w:p>
    <w:p w:rsidR="001C0290" w:rsidRDefault="001C0290" w:rsidP="00D71D4A">
      <w:pPr>
        <w:spacing w:line="360" w:lineRule="auto"/>
        <w:jc w:val="both"/>
        <w:rPr>
          <w:rFonts w:ascii="Arial" w:hAnsi="Arial" w:cs="Arial"/>
          <w:sz w:val="24"/>
          <w:szCs w:val="24"/>
        </w:rPr>
      </w:pPr>
    </w:p>
    <w:p w:rsidR="00981308" w:rsidRDefault="00981308" w:rsidP="00981308">
      <w:pPr>
        <w:spacing w:line="360" w:lineRule="auto"/>
        <w:jc w:val="right"/>
        <w:rPr>
          <w:rFonts w:ascii="Arial" w:hAnsi="Arial" w:cs="Arial"/>
          <w:sz w:val="24"/>
          <w:szCs w:val="24"/>
        </w:rPr>
      </w:pPr>
      <w:r>
        <w:rPr>
          <w:rFonts w:ascii="Arial" w:hAnsi="Arial" w:cs="Arial"/>
          <w:sz w:val="24"/>
          <w:szCs w:val="24"/>
        </w:rPr>
        <w:t>_____________________</w:t>
      </w:r>
    </w:p>
    <w:p w:rsidR="00981308" w:rsidRDefault="00981308" w:rsidP="00981308">
      <w:pPr>
        <w:spacing w:line="360" w:lineRule="auto"/>
        <w:jc w:val="right"/>
        <w:rPr>
          <w:rFonts w:ascii="Arial" w:hAnsi="Arial" w:cs="Arial"/>
          <w:sz w:val="24"/>
          <w:szCs w:val="24"/>
        </w:rPr>
      </w:pPr>
      <w:r>
        <w:rPr>
          <w:rFonts w:ascii="Arial" w:hAnsi="Arial" w:cs="Arial"/>
          <w:sz w:val="24"/>
          <w:szCs w:val="24"/>
        </w:rPr>
        <w:t>MILLER, ACTING</w:t>
      </w: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7B5379" w:rsidRDefault="007B5379" w:rsidP="00D71D4A">
      <w:pPr>
        <w:spacing w:line="360" w:lineRule="auto"/>
        <w:jc w:val="both"/>
        <w:rPr>
          <w:rFonts w:ascii="Arial" w:hAnsi="Arial" w:cs="Arial"/>
          <w:sz w:val="24"/>
          <w:szCs w:val="24"/>
        </w:rPr>
      </w:pPr>
    </w:p>
    <w:p w:rsidR="001C0290" w:rsidRDefault="00981308" w:rsidP="00D71D4A">
      <w:pPr>
        <w:spacing w:line="360" w:lineRule="auto"/>
        <w:jc w:val="both"/>
        <w:rPr>
          <w:rFonts w:ascii="Arial" w:hAnsi="Arial" w:cs="Arial"/>
          <w:sz w:val="24"/>
          <w:szCs w:val="24"/>
        </w:rPr>
      </w:pPr>
      <w:r>
        <w:rPr>
          <w:rFonts w:ascii="Arial" w:hAnsi="Arial" w:cs="Arial"/>
          <w:sz w:val="24"/>
          <w:szCs w:val="24"/>
        </w:rPr>
        <w:t>APPEARANCES:</w:t>
      </w:r>
    </w:p>
    <w:p w:rsidR="00981308" w:rsidRDefault="00981308" w:rsidP="00D71D4A">
      <w:pPr>
        <w:spacing w:line="360" w:lineRule="auto"/>
        <w:jc w:val="both"/>
        <w:rPr>
          <w:rFonts w:ascii="Arial" w:hAnsi="Arial" w:cs="Arial"/>
          <w:sz w:val="24"/>
          <w:szCs w:val="24"/>
        </w:rPr>
      </w:pPr>
    </w:p>
    <w:p w:rsidR="00981308" w:rsidRDefault="00981308" w:rsidP="00D71D4A">
      <w:pPr>
        <w:spacing w:line="36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6CBF">
        <w:rPr>
          <w:rFonts w:ascii="Arial" w:hAnsi="Arial" w:cs="Arial"/>
          <w:sz w:val="24"/>
          <w:szCs w:val="24"/>
        </w:rPr>
        <w:t xml:space="preserve">A. </w:t>
      </w:r>
      <w:proofErr w:type="spellStart"/>
      <w:r w:rsidR="00176CBF">
        <w:rPr>
          <w:rFonts w:ascii="Arial" w:hAnsi="Arial" w:cs="Arial"/>
          <w:sz w:val="24"/>
          <w:szCs w:val="24"/>
        </w:rPr>
        <w:t>Heydenreich</w:t>
      </w:r>
      <w:proofErr w:type="spellEnd"/>
    </w:p>
    <w:p w:rsidR="00981308" w:rsidRDefault="00176CBF" w:rsidP="00D71D4A">
      <w:pPr>
        <w:spacing w:line="360" w:lineRule="auto"/>
        <w:jc w:val="both"/>
        <w:rPr>
          <w:rFonts w:ascii="Arial" w:hAnsi="Arial" w:cs="Arial"/>
          <w:sz w:val="24"/>
          <w:szCs w:val="24"/>
        </w:rPr>
      </w:pPr>
      <w:r>
        <w:rPr>
          <w:rFonts w:ascii="Arial" w:hAnsi="Arial" w:cs="Arial"/>
          <w:sz w:val="24"/>
          <w:szCs w:val="24"/>
        </w:rPr>
        <w:t>INSTRUCTED BY</w:t>
      </w:r>
      <w:r w:rsidR="00981308">
        <w:rPr>
          <w:rFonts w:ascii="Arial" w:hAnsi="Arial" w:cs="Arial"/>
          <w:sz w:val="24"/>
          <w:szCs w:val="24"/>
        </w:rPr>
        <w:tab/>
      </w:r>
      <w:r w:rsidR="00981308">
        <w:rPr>
          <w:rFonts w:ascii="Arial" w:hAnsi="Arial" w:cs="Arial"/>
          <w:sz w:val="24"/>
          <w:szCs w:val="24"/>
        </w:rPr>
        <w:tab/>
      </w:r>
      <w:r w:rsidR="00981308">
        <w:rPr>
          <w:rFonts w:ascii="Arial" w:hAnsi="Arial" w:cs="Arial"/>
          <w:sz w:val="24"/>
          <w:szCs w:val="24"/>
        </w:rPr>
        <w:tab/>
      </w:r>
      <w:r w:rsidR="00981308">
        <w:rPr>
          <w:rFonts w:ascii="Arial" w:hAnsi="Arial" w:cs="Arial"/>
          <w:sz w:val="24"/>
          <w:szCs w:val="24"/>
        </w:rPr>
        <w:tab/>
      </w:r>
      <w:r w:rsidR="00981308">
        <w:rPr>
          <w:rFonts w:ascii="Arial" w:hAnsi="Arial" w:cs="Arial"/>
          <w:sz w:val="24"/>
          <w:szCs w:val="24"/>
        </w:rPr>
        <w:tab/>
      </w:r>
      <w:r w:rsidR="00981308">
        <w:rPr>
          <w:rFonts w:ascii="Arial" w:hAnsi="Arial" w:cs="Arial"/>
          <w:sz w:val="24"/>
          <w:szCs w:val="24"/>
        </w:rPr>
        <w:tab/>
      </w:r>
      <w:r>
        <w:rPr>
          <w:rFonts w:ascii="Arial" w:hAnsi="Arial" w:cs="Arial"/>
          <w:sz w:val="24"/>
          <w:szCs w:val="24"/>
        </w:rPr>
        <w:t>De Beer Law Chambers</w:t>
      </w:r>
    </w:p>
    <w:p w:rsidR="00981308" w:rsidRDefault="00981308" w:rsidP="00D71D4A">
      <w:pPr>
        <w:spacing w:line="360" w:lineRule="auto"/>
        <w:jc w:val="both"/>
        <w:rPr>
          <w:rFonts w:ascii="Arial" w:hAnsi="Arial" w:cs="Arial"/>
          <w:sz w:val="24"/>
          <w:szCs w:val="24"/>
        </w:rPr>
      </w:pPr>
    </w:p>
    <w:p w:rsidR="00981308" w:rsidRDefault="00981308" w:rsidP="00D71D4A">
      <w:pPr>
        <w:spacing w:line="360" w:lineRule="auto"/>
        <w:jc w:val="both"/>
        <w:rPr>
          <w:rFonts w:ascii="Arial" w:hAnsi="Arial" w:cs="Arial"/>
          <w:sz w:val="24"/>
          <w:szCs w:val="24"/>
        </w:rPr>
      </w:pPr>
      <w:r>
        <w:rPr>
          <w:rFonts w:ascii="Arial" w:hAnsi="Arial" w:cs="Arial"/>
          <w:sz w:val="24"/>
          <w:szCs w:val="24"/>
        </w:rPr>
        <w:t>THIRD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 DICKS </w:t>
      </w:r>
    </w:p>
    <w:p w:rsidR="00981308" w:rsidRPr="00D71D4A" w:rsidRDefault="00981308" w:rsidP="00D71D4A">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Kopplinger</w:t>
      </w:r>
      <w:proofErr w:type="spellEnd"/>
      <w:r>
        <w:rPr>
          <w:rFonts w:ascii="Arial" w:hAnsi="Arial" w:cs="Arial"/>
          <w:sz w:val="24"/>
          <w:szCs w:val="24"/>
        </w:rPr>
        <w:t xml:space="preserve"> </w:t>
      </w:r>
      <w:proofErr w:type="spellStart"/>
      <w:r>
        <w:rPr>
          <w:rFonts w:ascii="Arial" w:hAnsi="Arial" w:cs="Arial"/>
          <w:sz w:val="24"/>
          <w:szCs w:val="24"/>
        </w:rPr>
        <w:t>Boltman</w:t>
      </w:r>
      <w:proofErr w:type="spellEnd"/>
      <w:r>
        <w:rPr>
          <w:rFonts w:ascii="Arial" w:hAnsi="Arial" w:cs="Arial"/>
          <w:sz w:val="24"/>
          <w:szCs w:val="24"/>
        </w:rPr>
        <w:t>, Windhoek</w:t>
      </w:r>
      <w:r>
        <w:rPr>
          <w:rFonts w:ascii="Arial" w:hAnsi="Arial" w:cs="Arial"/>
          <w:sz w:val="24"/>
          <w:szCs w:val="24"/>
        </w:rPr>
        <w:tab/>
      </w:r>
    </w:p>
    <w:sectPr w:rsidR="00981308" w:rsidRPr="00D71D4A" w:rsidSect="003C7DF6">
      <w:headerReference w:type="default" r:id="rId9"/>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9D" w:rsidRDefault="00FF329D" w:rsidP="001C0290">
      <w:pPr>
        <w:spacing w:after="0" w:line="240" w:lineRule="auto"/>
      </w:pPr>
      <w:r>
        <w:separator/>
      </w:r>
    </w:p>
  </w:endnote>
  <w:endnote w:type="continuationSeparator" w:id="0">
    <w:p w:rsidR="00FF329D" w:rsidRDefault="00FF329D" w:rsidP="001C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9D" w:rsidRDefault="00FF329D" w:rsidP="001C0290">
      <w:pPr>
        <w:spacing w:after="0" w:line="240" w:lineRule="auto"/>
      </w:pPr>
      <w:r>
        <w:separator/>
      </w:r>
    </w:p>
  </w:footnote>
  <w:footnote w:type="continuationSeparator" w:id="0">
    <w:p w:rsidR="00FF329D" w:rsidRDefault="00FF329D" w:rsidP="001C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24459"/>
      <w:docPartObj>
        <w:docPartGallery w:val="Page Numbers (Top of Page)"/>
        <w:docPartUnique/>
      </w:docPartObj>
    </w:sdtPr>
    <w:sdtEndPr>
      <w:rPr>
        <w:noProof/>
      </w:rPr>
    </w:sdtEndPr>
    <w:sdtContent>
      <w:p w:rsidR="001C0290" w:rsidRDefault="001C0290">
        <w:pPr>
          <w:pStyle w:val="Header"/>
          <w:jc w:val="right"/>
        </w:pPr>
        <w:r>
          <w:fldChar w:fldCharType="begin"/>
        </w:r>
        <w:r>
          <w:instrText xml:space="preserve"> PAGE   \* MERGEFORMAT </w:instrText>
        </w:r>
        <w:r>
          <w:fldChar w:fldCharType="separate"/>
        </w:r>
        <w:r w:rsidR="0081628C">
          <w:rPr>
            <w:noProof/>
          </w:rPr>
          <w:t>2</w:t>
        </w:r>
        <w:r>
          <w:rPr>
            <w:noProof/>
          </w:rPr>
          <w:fldChar w:fldCharType="end"/>
        </w:r>
      </w:p>
    </w:sdtContent>
  </w:sdt>
  <w:p w:rsidR="001C0290" w:rsidRDefault="001C0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3D5"/>
    <w:multiLevelType w:val="hybridMultilevel"/>
    <w:tmpl w:val="E8F2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2B"/>
    <w:rsid w:val="00176CBF"/>
    <w:rsid w:val="001C0290"/>
    <w:rsid w:val="00303ECE"/>
    <w:rsid w:val="003066EF"/>
    <w:rsid w:val="003160AC"/>
    <w:rsid w:val="003234A7"/>
    <w:rsid w:val="00397F00"/>
    <w:rsid w:val="003C7DF6"/>
    <w:rsid w:val="00444175"/>
    <w:rsid w:val="00476141"/>
    <w:rsid w:val="004F0D5B"/>
    <w:rsid w:val="005C2375"/>
    <w:rsid w:val="005D2A1B"/>
    <w:rsid w:val="005E1DE7"/>
    <w:rsid w:val="006660C3"/>
    <w:rsid w:val="00772768"/>
    <w:rsid w:val="007B5379"/>
    <w:rsid w:val="0081628C"/>
    <w:rsid w:val="00981308"/>
    <w:rsid w:val="009A115D"/>
    <w:rsid w:val="00A01F8E"/>
    <w:rsid w:val="00AD7E4A"/>
    <w:rsid w:val="00AE2946"/>
    <w:rsid w:val="00B238E6"/>
    <w:rsid w:val="00B86173"/>
    <w:rsid w:val="00C37BE8"/>
    <w:rsid w:val="00C401B9"/>
    <w:rsid w:val="00D13EBC"/>
    <w:rsid w:val="00D44744"/>
    <w:rsid w:val="00D71D4A"/>
    <w:rsid w:val="00E064C8"/>
    <w:rsid w:val="00E629DA"/>
    <w:rsid w:val="00EE174C"/>
    <w:rsid w:val="00EE1B2B"/>
    <w:rsid w:val="00F74F00"/>
    <w:rsid w:val="00FA2C47"/>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47"/>
    <w:pPr>
      <w:ind w:left="720"/>
      <w:contextualSpacing/>
    </w:pPr>
  </w:style>
  <w:style w:type="paragraph" w:styleId="Header">
    <w:name w:val="header"/>
    <w:basedOn w:val="Normal"/>
    <w:link w:val="HeaderChar"/>
    <w:uiPriority w:val="99"/>
    <w:unhideWhenUsed/>
    <w:rsid w:val="001C0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90"/>
  </w:style>
  <w:style w:type="paragraph" w:styleId="Footer">
    <w:name w:val="footer"/>
    <w:basedOn w:val="Normal"/>
    <w:link w:val="FooterChar"/>
    <w:uiPriority w:val="99"/>
    <w:unhideWhenUsed/>
    <w:rsid w:val="001C0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90"/>
  </w:style>
  <w:style w:type="paragraph" w:styleId="BalloonText">
    <w:name w:val="Balloon Text"/>
    <w:basedOn w:val="Normal"/>
    <w:link w:val="BalloonTextChar"/>
    <w:uiPriority w:val="99"/>
    <w:semiHidden/>
    <w:unhideWhenUsed/>
    <w:rsid w:val="0039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47"/>
    <w:pPr>
      <w:ind w:left="720"/>
      <w:contextualSpacing/>
    </w:pPr>
  </w:style>
  <w:style w:type="paragraph" w:styleId="Header">
    <w:name w:val="header"/>
    <w:basedOn w:val="Normal"/>
    <w:link w:val="HeaderChar"/>
    <w:uiPriority w:val="99"/>
    <w:unhideWhenUsed/>
    <w:rsid w:val="001C0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90"/>
  </w:style>
  <w:style w:type="paragraph" w:styleId="Footer">
    <w:name w:val="footer"/>
    <w:basedOn w:val="Normal"/>
    <w:link w:val="FooterChar"/>
    <w:uiPriority w:val="99"/>
    <w:unhideWhenUsed/>
    <w:rsid w:val="001C0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90"/>
  </w:style>
  <w:style w:type="paragraph" w:styleId="BalloonText">
    <w:name w:val="Balloon Text"/>
    <w:basedOn w:val="Normal"/>
    <w:link w:val="BalloonTextChar"/>
    <w:uiPriority w:val="99"/>
    <w:semiHidden/>
    <w:unhideWhenUsed/>
    <w:rsid w:val="0039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2016-10-25T18:30:00+00:00</Judgment_x0020_Date>
    <Year xmlns="aec0a7e9-5f5c-4ba9-87b2-85cfc8a38b86">2016</Year>
  </documentManagement>
</p:properties>
</file>

<file path=customXml/itemProps1.xml><?xml version="1.0" encoding="utf-8"?>
<ds:datastoreItem xmlns:ds="http://schemas.openxmlformats.org/officeDocument/2006/customXml" ds:itemID="{02A426B0-AEBD-49AC-87BD-F86BC46A2163}"/>
</file>

<file path=customXml/itemProps2.xml><?xml version="1.0" encoding="utf-8"?>
<ds:datastoreItem xmlns:ds="http://schemas.openxmlformats.org/officeDocument/2006/customXml" ds:itemID="{C96E8827-9D7C-467B-B77B-AC109CEB95D9}"/>
</file>

<file path=customXml/itemProps3.xml><?xml version="1.0" encoding="utf-8"?>
<ds:datastoreItem xmlns:ds="http://schemas.openxmlformats.org/officeDocument/2006/customXml" ds:itemID="{46FB7C9D-9470-477B-BD55-277E86E2FA6D}"/>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Nambahu</dc:creator>
  <cp:lastModifiedBy>User</cp:lastModifiedBy>
  <cp:revision>2</cp:revision>
  <cp:lastPrinted>2016-10-26T08:37:00Z</cp:lastPrinted>
  <dcterms:created xsi:type="dcterms:W3CDTF">2016-10-31T08:57:00Z</dcterms:created>
  <dcterms:modified xsi:type="dcterms:W3CDTF">2016-10-31T08:57:00Z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