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63F6" w:rsidRPr="00F55472" w:rsidRDefault="00F963F6" w:rsidP="00F963F6">
      <w:pPr>
        <w:jc w:val="center"/>
        <w:rPr>
          <w:rFonts w:ascii="Arial" w:hAnsi="Arial" w:cs="Arial"/>
          <w:b/>
          <w:sz w:val="24"/>
          <w:szCs w:val="24"/>
        </w:rPr>
      </w:pPr>
      <w:r w:rsidRPr="00F55472">
        <w:rPr>
          <w:rFonts w:ascii="Arial" w:hAnsi="Arial" w:cs="Arial"/>
          <w:noProof/>
          <w:sz w:val="24"/>
          <w:szCs w:val="24"/>
        </w:rPr>
        <mc:AlternateContent>
          <mc:Choice Requires="wps">
            <w:drawing>
              <wp:anchor distT="0" distB="0" distL="114300" distR="114300" simplePos="0" relativeHeight="251659264" behindDoc="0" locked="0" layoutInCell="1" allowOverlap="1" wp14:anchorId="48A65113" wp14:editId="2F8111CE">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963F6" w:rsidRPr="001329E3" w:rsidRDefault="00F963F6" w:rsidP="00F963F6">
                            <w:pPr>
                              <w:jc w:val="right"/>
                              <w:rPr>
                                <w:rFonts w:ascii="Calibri" w:hAnsi="Calibri" w:cs="Calibri"/>
                              </w:rPr>
                            </w:pPr>
                            <w:r w:rsidRPr="001329E3">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A6511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963F6" w:rsidRPr="001329E3" w:rsidRDefault="00F963F6" w:rsidP="00F963F6">
                      <w:pPr>
                        <w:jc w:val="right"/>
                        <w:rPr>
                          <w:rFonts w:ascii="Calibri" w:hAnsi="Calibri" w:cs="Calibri"/>
                        </w:rPr>
                      </w:pPr>
                      <w:r w:rsidRPr="001329E3">
                        <w:rPr>
                          <w:rFonts w:ascii="Calibri" w:hAnsi="Calibri" w:cs="Calibri"/>
                        </w:rPr>
                        <w:t>REPORTABLE</w:t>
                      </w:r>
                    </w:p>
                  </w:txbxContent>
                </v:textbox>
              </v:shape>
            </w:pict>
          </mc:Fallback>
        </mc:AlternateContent>
      </w:r>
      <w:r w:rsidRPr="00F55472">
        <w:rPr>
          <w:rFonts w:ascii="Arial" w:hAnsi="Arial" w:cs="Arial"/>
          <w:b/>
          <w:sz w:val="24"/>
          <w:szCs w:val="24"/>
        </w:rPr>
        <w:t>REPUBLIC OF NAMIBIA</w:t>
      </w:r>
    </w:p>
    <w:p w:rsidR="00F963F6" w:rsidRPr="00F55472" w:rsidRDefault="00F963F6" w:rsidP="00F963F6">
      <w:pPr>
        <w:jc w:val="center"/>
        <w:rPr>
          <w:rFonts w:ascii="Arial" w:hAnsi="Arial" w:cs="Arial"/>
          <w:b/>
          <w:sz w:val="24"/>
          <w:szCs w:val="24"/>
        </w:rPr>
      </w:pPr>
      <w:r w:rsidRPr="00F55472">
        <w:rPr>
          <w:rFonts w:ascii="Arial" w:hAnsi="Arial" w:cs="Arial"/>
          <w:b/>
          <w:noProof/>
          <w:sz w:val="24"/>
          <w:szCs w:val="24"/>
        </w:rPr>
        <w:drawing>
          <wp:inline distT="0" distB="0" distL="0" distR="0" wp14:anchorId="0594E5C1" wp14:editId="3C3ECF64">
            <wp:extent cx="1228725" cy="121729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17295"/>
                    </a:xfrm>
                    <a:prstGeom prst="rect">
                      <a:avLst/>
                    </a:prstGeom>
                    <a:noFill/>
                    <a:ln>
                      <a:noFill/>
                    </a:ln>
                  </pic:spPr>
                </pic:pic>
              </a:graphicData>
            </a:graphic>
          </wp:inline>
        </w:drawing>
      </w:r>
    </w:p>
    <w:p w:rsidR="00F963F6" w:rsidRPr="00F55472" w:rsidRDefault="00F963F6" w:rsidP="00F963F6">
      <w:pPr>
        <w:jc w:val="center"/>
        <w:rPr>
          <w:rFonts w:ascii="Arial" w:hAnsi="Arial" w:cs="Arial"/>
          <w:bCs/>
          <w:sz w:val="24"/>
          <w:szCs w:val="24"/>
        </w:rPr>
      </w:pPr>
      <w:r w:rsidRPr="00F55472">
        <w:rPr>
          <w:rFonts w:ascii="Arial" w:hAnsi="Arial" w:cs="Arial"/>
          <w:b/>
          <w:sz w:val="24"/>
          <w:szCs w:val="24"/>
        </w:rPr>
        <w:t>HIGH COURT OF NAMIBIA MAIN DIVISION, WINDHOEK</w:t>
      </w:r>
    </w:p>
    <w:p w:rsidR="00F963F6" w:rsidRPr="00F55472" w:rsidRDefault="00F963F6" w:rsidP="00F963F6">
      <w:pPr>
        <w:jc w:val="center"/>
        <w:rPr>
          <w:rFonts w:ascii="Arial" w:hAnsi="Arial" w:cs="Arial"/>
          <w:b/>
          <w:sz w:val="24"/>
          <w:szCs w:val="24"/>
        </w:rPr>
      </w:pPr>
    </w:p>
    <w:p w:rsidR="00F963F6" w:rsidRPr="00F55472" w:rsidRDefault="006357ED" w:rsidP="006357ED">
      <w:pPr>
        <w:tabs>
          <w:tab w:val="center" w:pos="4320"/>
          <w:tab w:val="right" w:pos="8640"/>
        </w:tabs>
        <w:rPr>
          <w:rFonts w:ascii="Arial" w:hAnsi="Arial" w:cs="Arial"/>
          <w:b/>
          <w:sz w:val="24"/>
          <w:szCs w:val="24"/>
        </w:rPr>
      </w:pPr>
      <w:r w:rsidRPr="00F55472">
        <w:rPr>
          <w:rFonts w:ascii="Arial" w:hAnsi="Arial" w:cs="Arial"/>
          <w:b/>
          <w:sz w:val="24"/>
          <w:szCs w:val="24"/>
        </w:rPr>
        <w:tab/>
      </w:r>
      <w:r w:rsidR="00F963F6" w:rsidRPr="00F55472">
        <w:rPr>
          <w:rFonts w:ascii="Arial" w:hAnsi="Arial" w:cs="Arial"/>
          <w:b/>
          <w:sz w:val="24"/>
          <w:szCs w:val="24"/>
        </w:rPr>
        <w:t>JUDGMENT</w:t>
      </w:r>
      <w:r w:rsidRPr="00F55472">
        <w:rPr>
          <w:rFonts w:ascii="Arial" w:hAnsi="Arial" w:cs="Arial"/>
          <w:b/>
          <w:sz w:val="24"/>
          <w:szCs w:val="24"/>
        </w:rPr>
        <w:tab/>
      </w:r>
    </w:p>
    <w:p w:rsidR="00F963F6" w:rsidRPr="00F55472" w:rsidRDefault="006357ED" w:rsidP="00F963F6">
      <w:pPr>
        <w:jc w:val="right"/>
        <w:rPr>
          <w:rFonts w:ascii="Arial" w:hAnsi="Arial" w:cs="Arial"/>
          <w:b/>
          <w:sz w:val="24"/>
          <w:szCs w:val="24"/>
        </w:rPr>
      </w:pPr>
      <w:r w:rsidRPr="00F55472">
        <w:rPr>
          <w:rFonts w:ascii="Arial" w:hAnsi="Arial" w:cs="Arial"/>
          <w:sz w:val="24"/>
          <w:szCs w:val="24"/>
        </w:rPr>
        <w:t xml:space="preserve">             </w:t>
      </w:r>
      <w:r w:rsidRPr="00F55472">
        <w:rPr>
          <w:rFonts w:ascii="Arial" w:hAnsi="Arial" w:cs="Arial"/>
          <w:b/>
          <w:sz w:val="24"/>
          <w:szCs w:val="24"/>
        </w:rPr>
        <w:t xml:space="preserve">Case no: LCA </w:t>
      </w:r>
      <w:r w:rsidR="00F963F6" w:rsidRPr="00F55472">
        <w:rPr>
          <w:rFonts w:ascii="Arial" w:hAnsi="Arial" w:cs="Arial"/>
          <w:b/>
          <w:sz w:val="24"/>
          <w:szCs w:val="24"/>
        </w:rPr>
        <w:t>37/2016</w:t>
      </w:r>
    </w:p>
    <w:p w:rsidR="00F963F6" w:rsidRPr="00F55472" w:rsidRDefault="00F963F6" w:rsidP="00F963F6">
      <w:pPr>
        <w:rPr>
          <w:rFonts w:ascii="Arial" w:hAnsi="Arial" w:cs="Arial"/>
          <w:sz w:val="24"/>
          <w:szCs w:val="24"/>
        </w:rPr>
      </w:pPr>
      <w:r w:rsidRPr="00F55472">
        <w:rPr>
          <w:rFonts w:ascii="Arial" w:hAnsi="Arial" w:cs="Arial"/>
          <w:sz w:val="24"/>
          <w:szCs w:val="24"/>
        </w:rPr>
        <w:t>In the matter between:</w:t>
      </w:r>
    </w:p>
    <w:p w:rsidR="00F963F6" w:rsidRPr="00F55472" w:rsidRDefault="00F963F6" w:rsidP="00F963F6">
      <w:pPr>
        <w:pStyle w:val="Heading4"/>
        <w:numPr>
          <w:ilvl w:val="0"/>
          <w:numId w:val="0"/>
        </w:numPr>
        <w:tabs>
          <w:tab w:val="clear" w:pos="3686"/>
          <w:tab w:val="right" w:pos="8280"/>
        </w:tabs>
        <w:rPr>
          <w:b/>
        </w:rPr>
      </w:pPr>
    </w:p>
    <w:p w:rsidR="00F963F6" w:rsidRPr="00F55472" w:rsidRDefault="00F963F6" w:rsidP="00F963F6">
      <w:pPr>
        <w:pStyle w:val="Heading4"/>
        <w:numPr>
          <w:ilvl w:val="0"/>
          <w:numId w:val="0"/>
        </w:numPr>
        <w:tabs>
          <w:tab w:val="clear" w:pos="3686"/>
          <w:tab w:val="right" w:pos="8280"/>
        </w:tabs>
        <w:rPr>
          <w:b/>
        </w:rPr>
      </w:pPr>
      <w:r w:rsidRPr="00F55472">
        <w:rPr>
          <w:b/>
        </w:rPr>
        <w:t>JOHN AND PENNY GROUP (PTY) LTD</w:t>
      </w:r>
      <w:r w:rsidRPr="00F55472">
        <w:rPr>
          <w:b/>
        </w:rPr>
        <w:tab/>
        <w:t>APPELLANT</w:t>
      </w:r>
    </w:p>
    <w:p w:rsidR="00F963F6" w:rsidRPr="00F55472" w:rsidRDefault="00F963F6" w:rsidP="00F963F6">
      <w:pPr>
        <w:rPr>
          <w:rFonts w:ascii="Arial" w:hAnsi="Arial" w:cs="Arial"/>
          <w:sz w:val="24"/>
          <w:szCs w:val="24"/>
        </w:rPr>
      </w:pPr>
    </w:p>
    <w:p w:rsidR="00F963F6" w:rsidRPr="00F55472" w:rsidRDefault="00F963F6" w:rsidP="00F963F6">
      <w:pPr>
        <w:rPr>
          <w:rFonts w:ascii="Arial" w:hAnsi="Arial" w:cs="Arial"/>
          <w:sz w:val="24"/>
          <w:szCs w:val="24"/>
        </w:rPr>
      </w:pPr>
      <w:r w:rsidRPr="00F55472">
        <w:rPr>
          <w:rFonts w:ascii="Arial" w:hAnsi="Arial" w:cs="Arial"/>
          <w:sz w:val="24"/>
          <w:szCs w:val="24"/>
        </w:rPr>
        <w:t>And</w:t>
      </w:r>
    </w:p>
    <w:p w:rsidR="00F963F6" w:rsidRPr="00F55472" w:rsidRDefault="00F963F6" w:rsidP="00F963F6">
      <w:pPr>
        <w:rPr>
          <w:rFonts w:ascii="Arial" w:hAnsi="Arial" w:cs="Arial"/>
          <w:sz w:val="24"/>
          <w:szCs w:val="24"/>
        </w:rPr>
      </w:pPr>
    </w:p>
    <w:p w:rsidR="00F963F6" w:rsidRPr="00F55472" w:rsidRDefault="00F963F6" w:rsidP="00F963F6">
      <w:pPr>
        <w:tabs>
          <w:tab w:val="right" w:pos="8280"/>
        </w:tabs>
        <w:rPr>
          <w:rFonts w:ascii="Arial" w:hAnsi="Arial" w:cs="Arial"/>
          <w:b/>
          <w:sz w:val="24"/>
          <w:szCs w:val="24"/>
        </w:rPr>
      </w:pPr>
      <w:r w:rsidRPr="00F55472">
        <w:rPr>
          <w:rFonts w:ascii="Arial" w:hAnsi="Arial" w:cs="Arial"/>
          <w:b/>
          <w:sz w:val="24"/>
          <w:szCs w:val="24"/>
        </w:rPr>
        <w:t>GERHARDUS GABRIEL</w:t>
      </w:r>
      <w:r w:rsidRPr="00F55472">
        <w:rPr>
          <w:rFonts w:ascii="Arial" w:hAnsi="Arial" w:cs="Arial"/>
          <w:b/>
          <w:sz w:val="24"/>
          <w:szCs w:val="24"/>
        </w:rPr>
        <w:tab/>
        <w:t>FIRST RESPONDENT</w:t>
      </w:r>
    </w:p>
    <w:p w:rsidR="00F963F6" w:rsidRPr="00F55472" w:rsidRDefault="00F963F6" w:rsidP="00F963F6">
      <w:pPr>
        <w:tabs>
          <w:tab w:val="right" w:pos="8280"/>
        </w:tabs>
        <w:rPr>
          <w:rFonts w:ascii="Arial" w:hAnsi="Arial" w:cs="Arial"/>
          <w:b/>
          <w:sz w:val="24"/>
          <w:szCs w:val="24"/>
        </w:rPr>
      </w:pPr>
      <w:r w:rsidRPr="00F55472">
        <w:rPr>
          <w:rFonts w:ascii="Arial" w:hAnsi="Arial" w:cs="Arial"/>
          <w:b/>
          <w:sz w:val="24"/>
          <w:szCs w:val="24"/>
        </w:rPr>
        <w:t>PETRUS MURPHY</w:t>
      </w:r>
      <w:r w:rsidRPr="00F55472">
        <w:rPr>
          <w:rFonts w:ascii="Arial" w:hAnsi="Arial" w:cs="Arial"/>
          <w:b/>
          <w:sz w:val="24"/>
          <w:szCs w:val="24"/>
        </w:rPr>
        <w:tab/>
        <w:t>SECOND RESPONDENT</w:t>
      </w:r>
    </w:p>
    <w:p w:rsidR="00F963F6" w:rsidRPr="00F55472" w:rsidRDefault="00F963F6" w:rsidP="00F963F6">
      <w:pPr>
        <w:tabs>
          <w:tab w:val="right" w:pos="8280"/>
        </w:tabs>
        <w:rPr>
          <w:rFonts w:ascii="Arial" w:hAnsi="Arial" w:cs="Arial"/>
          <w:b/>
          <w:sz w:val="24"/>
          <w:szCs w:val="24"/>
        </w:rPr>
      </w:pPr>
      <w:r w:rsidRPr="00F55472">
        <w:rPr>
          <w:rFonts w:ascii="Arial" w:hAnsi="Arial" w:cs="Arial"/>
          <w:b/>
          <w:sz w:val="24"/>
          <w:szCs w:val="24"/>
        </w:rPr>
        <w:t>PERCY HEITA</w:t>
      </w:r>
      <w:r w:rsidRPr="00F55472">
        <w:rPr>
          <w:rFonts w:ascii="Arial" w:hAnsi="Arial" w:cs="Arial"/>
          <w:b/>
          <w:sz w:val="24"/>
          <w:szCs w:val="24"/>
        </w:rPr>
        <w:tab/>
        <w:t>THIRD RESPONDENT</w:t>
      </w:r>
    </w:p>
    <w:p w:rsidR="00F963F6" w:rsidRPr="00F55472" w:rsidRDefault="00F963F6" w:rsidP="00F963F6">
      <w:pPr>
        <w:tabs>
          <w:tab w:val="right" w:pos="8280"/>
        </w:tabs>
        <w:rPr>
          <w:rFonts w:ascii="Arial" w:hAnsi="Arial" w:cs="Arial"/>
          <w:b/>
          <w:sz w:val="24"/>
          <w:szCs w:val="24"/>
        </w:rPr>
      </w:pPr>
      <w:r w:rsidRPr="00F55472">
        <w:rPr>
          <w:rFonts w:ascii="Arial" w:hAnsi="Arial" w:cs="Arial"/>
          <w:b/>
          <w:sz w:val="24"/>
          <w:szCs w:val="24"/>
        </w:rPr>
        <w:t>JOSEPH SEBASTIAN</w:t>
      </w:r>
      <w:r w:rsidRPr="00F55472">
        <w:rPr>
          <w:rFonts w:ascii="Arial" w:hAnsi="Arial" w:cs="Arial"/>
          <w:b/>
          <w:sz w:val="24"/>
          <w:szCs w:val="24"/>
        </w:rPr>
        <w:tab/>
        <w:t>FOURTH RESPONDENT</w:t>
      </w:r>
    </w:p>
    <w:p w:rsidR="00F963F6" w:rsidRPr="00F55472" w:rsidRDefault="00F963F6" w:rsidP="00F963F6">
      <w:pPr>
        <w:tabs>
          <w:tab w:val="right" w:pos="8280"/>
        </w:tabs>
        <w:rPr>
          <w:rFonts w:ascii="Arial" w:hAnsi="Arial" w:cs="Arial"/>
          <w:b/>
          <w:sz w:val="24"/>
          <w:szCs w:val="24"/>
        </w:rPr>
      </w:pPr>
      <w:r w:rsidRPr="00F55472">
        <w:rPr>
          <w:rFonts w:ascii="Arial" w:hAnsi="Arial" w:cs="Arial"/>
          <w:b/>
          <w:sz w:val="24"/>
          <w:szCs w:val="24"/>
        </w:rPr>
        <w:t>MILTON NAIBAB</w:t>
      </w:r>
      <w:r w:rsidRPr="00F55472">
        <w:rPr>
          <w:rFonts w:ascii="Arial" w:hAnsi="Arial" w:cs="Arial"/>
          <w:b/>
          <w:sz w:val="24"/>
          <w:szCs w:val="24"/>
        </w:rPr>
        <w:tab/>
        <w:t>FIFTH RESPONDENT</w:t>
      </w:r>
    </w:p>
    <w:p w:rsidR="00F963F6" w:rsidRPr="00F55472" w:rsidRDefault="00F963F6" w:rsidP="00F963F6">
      <w:pPr>
        <w:tabs>
          <w:tab w:val="right" w:pos="8280"/>
        </w:tabs>
        <w:rPr>
          <w:rFonts w:ascii="Arial" w:hAnsi="Arial" w:cs="Arial"/>
          <w:b/>
          <w:sz w:val="24"/>
          <w:szCs w:val="24"/>
        </w:rPr>
      </w:pPr>
      <w:r w:rsidRPr="00F55472">
        <w:rPr>
          <w:rFonts w:ascii="Arial" w:hAnsi="Arial" w:cs="Arial"/>
          <w:b/>
          <w:sz w:val="24"/>
          <w:szCs w:val="24"/>
        </w:rPr>
        <w:t>ABRAHAM AWALA</w:t>
      </w:r>
      <w:r w:rsidRPr="00F55472">
        <w:rPr>
          <w:rFonts w:ascii="Arial" w:hAnsi="Arial" w:cs="Arial"/>
          <w:b/>
          <w:sz w:val="24"/>
          <w:szCs w:val="24"/>
        </w:rPr>
        <w:tab/>
        <w:t>SIXTH RESPONDENT</w:t>
      </w:r>
    </w:p>
    <w:p w:rsidR="00F963F6" w:rsidRPr="00F55472" w:rsidRDefault="00F963F6" w:rsidP="00F963F6">
      <w:pPr>
        <w:rPr>
          <w:rFonts w:ascii="Arial" w:hAnsi="Arial" w:cs="Arial"/>
          <w:b/>
          <w:sz w:val="16"/>
          <w:szCs w:val="24"/>
          <w:u w:val="single"/>
        </w:rPr>
      </w:pPr>
    </w:p>
    <w:p w:rsidR="00F963F6" w:rsidRPr="00F55472" w:rsidRDefault="00F963F6" w:rsidP="00F55472">
      <w:pPr>
        <w:ind w:left="1985" w:hanging="1985"/>
        <w:rPr>
          <w:rFonts w:ascii="Arial" w:hAnsi="Arial" w:cs="Arial"/>
          <w:i/>
          <w:sz w:val="24"/>
          <w:szCs w:val="24"/>
        </w:rPr>
      </w:pPr>
      <w:r w:rsidRPr="00F55472">
        <w:rPr>
          <w:rFonts w:ascii="Arial" w:hAnsi="Arial" w:cs="Arial"/>
          <w:b/>
          <w:sz w:val="24"/>
          <w:szCs w:val="24"/>
        </w:rPr>
        <w:t>Neutral citation:</w:t>
      </w:r>
      <w:r w:rsidRPr="00F55472">
        <w:rPr>
          <w:rFonts w:ascii="Arial" w:hAnsi="Arial" w:cs="Arial"/>
          <w:b/>
          <w:sz w:val="24"/>
          <w:szCs w:val="24"/>
        </w:rPr>
        <w:tab/>
      </w:r>
      <w:r w:rsidR="006357ED" w:rsidRPr="00F55472">
        <w:rPr>
          <w:rFonts w:ascii="Arial" w:hAnsi="Arial" w:cs="Arial"/>
          <w:i/>
          <w:sz w:val="24"/>
          <w:szCs w:val="24"/>
        </w:rPr>
        <w:t>John and Penny Group (Pty) Ltd V Gerhardus Gabriel &amp; 5 others (LCA 37/2016</w:t>
      </w:r>
      <w:r w:rsidR="00C106C1">
        <w:rPr>
          <w:rFonts w:ascii="Arial" w:hAnsi="Arial" w:cs="Arial"/>
          <w:i/>
          <w:sz w:val="24"/>
          <w:szCs w:val="24"/>
        </w:rPr>
        <w:t>) [2016] NAL</w:t>
      </w:r>
      <w:r w:rsidR="006357ED" w:rsidRPr="00F55472">
        <w:rPr>
          <w:rFonts w:ascii="Arial" w:hAnsi="Arial" w:cs="Arial"/>
          <w:i/>
          <w:sz w:val="24"/>
          <w:szCs w:val="24"/>
        </w:rPr>
        <w:t>CMD 44 (18 November 2016)</w:t>
      </w:r>
    </w:p>
    <w:p w:rsidR="00F963F6" w:rsidRPr="00F55472" w:rsidRDefault="00F963F6" w:rsidP="00F963F6">
      <w:pPr>
        <w:ind w:left="1800" w:hanging="1800"/>
        <w:rPr>
          <w:rFonts w:ascii="Arial" w:hAnsi="Arial" w:cs="Arial"/>
          <w:i/>
          <w:sz w:val="24"/>
          <w:szCs w:val="24"/>
        </w:rPr>
      </w:pPr>
      <w:r w:rsidRPr="00F55472">
        <w:rPr>
          <w:rFonts w:ascii="Arial" w:hAnsi="Arial" w:cs="Arial"/>
          <w:b/>
          <w:sz w:val="24"/>
          <w:szCs w:val="24"/>
        </w:rPr>
        <w:t>Coram</w:t>
      </w:r>
      <w:r w:rsidRPr="00F55472">
        <w:rPr>
          <w:rFonts w:ascii="Arial" w:hAnsi="Arial" w:cs="Arial"/>
          <w:sz w:val="24"/>
          <w:szCs w:val="24"/>
        </w:rPr>
        <w:t>:</w:t>
      </w:r>
      <w:r w:rsidRPr="00F55472">
        <w:rPr>
          <w:rFonts w:ascii="Arial" w:hAnsi="Arial" w:cs="Arial"/>
          <w:sz w:val="24"/>
          <w:szCs w:val="24"/>
        </w:rPr>
        <w:tab/>
        <w:t xml:space="preserve">E ANGULA AJ </w:t>
      </w:r>
    </w:p>
    <w:p w:rsidR="00F963F6" w:rsidRPr="00F55472" w:rsidRDefault="00F963F6" w:rsidP="00F963F6">
      <w:pPr>
        <w:ind w:left="1800" w:hanging="1800"/>
        <w:rPr>
          <w:rFonts w:ascii="Arial" w:hAnsi="Arial" w:cs="Arial"/>
          <w:sz w:val="24"/>
          <w:szCs w:val="24"/>
        </w:rPr>
      </w:pPr>
      <w:r w:rsidRPr="00F55472">
        <w:rPr>
          <w:rFonts w:ascii="Arial" w:hAnsi="Arial" w:cs="Arial"/>
          <w:b/>
          <w:bCs/>
          <w:sz w:val="24"/>
          <w:szCs w:val="24"/>
        </w:rPr>
        <w:t>Heard</w:t>
      </w:r>
      <w:r w:rsidRPr="00F55472">
        <w:rPr>
          <w:rFonts w:ascii="Arial" w:hAnsi="Arial" w:cs="Arial"/>
          <w:b/>
          <w:sz w:val="24"/>
          <w:szCs w:val="24"/>
        </w:rPr>
        <w:t>:</w:t>
      </w:r>
      <w:r w:rsidRPr="00F55472">
        <w:rPr>
          <w:rFonts w:ascii="Arial" w:hAnsi="Arial" w:cs="Arial"/>
          <w:sz w:val="24"/>
          <w:szCs w:val="24"/>
        </w:rPr>
        <w:tab/>
        <w:t>28 October 2016</w:t>
      </w:r>
    </w:p>
    <w:p w:rsidR="00F963F6" w:rsidRPr="00F55472" w:rsidRDefault="00F963F6" w:rsidP="00F963F6">
      <w:pPr>
        <w:ind w:left="1800" w:hanging="1800"/>
        <w:rPr>
          <w:rFonts w:ascii="Arial" w:hAnsi="Arial" w:cs="Arial"/>
          <w:sz w:val="24"/>
          <w:szCs w:val="24"/>
        </w:rPr>
      </w:pPr>
      <w:r w:rsidRPr="00F55472">
        <w:rPr>
          <w:rFonts w:ascii="Arial" w:hAnsi="Arial" w:cs="Arial"/>
          <w:b/>
          <w:bCs/>
          <w:sz w:val="24"/>
          <w:szCs w:val="24"/>
        </w:rPr>
        <w:t>Delivered</w:t>
      </w:r>
      <w:r w:rsidRPr="00F55472">
        <w:rPr>
          <w:rFonts w:ascii="Arial" w:hAnsi="Arial" w:cs="Arial"/>
          <w:sz w:val="24"/>
          <w:szCs w:val="24"/>
        </w:rPr>
        <w:t>:</w:t>
      </w:r>
      <w:r w:rsidRPr="00F55472">
        <w:rPr>
          <w:rFonts w:ascii="Arial" w:hAnsi="Arial" w:cs="Arial"/>
          <w:sz w:val="24"/>
          <w:szCs w:val="24"/>
        </w:rPr>
        <w:tab/>
        <w:t>18 November 2016</w:t>
      </w:r>
    </w:p>
    <w:p w:rsidR="00F963F6" w:rsidRPr="00F55472" w:rsidRDefault="00F963F6" w:rsidP="00F963F6">
      <w:pPr>
        <w:ind w:left="1800" w:hanging="1800"/>
        <w:rPr>
          <w:rFonts w:ascii="Arial" w:hAnsi="Arial" w:cs="Arial"/>
          <w:sz w:val="16"/>
          <w:szCs w:val="24"/>
        </w:rPr>
      </w:pPr>
    </w:p>
    <w:p w:rsidR="00F963F6" w:rsidRPr="00F55472" w:rsidRDefault="00675772" w:rsidP="00675772">
      <w:pPr>
        <w:spacing w:line="360" w:lineRule="auto"/>
        <w:jc w:val="both"/>
        <w:rPr>
          <w:rFonts w:ascii="Arial" w:hAnsi="Arial" w:cs="Arial"/>
          <w:sz w:val="24"/>
          <w:szCs w:val="24"/>
        </w:rPr>
      </w:pPr>
      <w:r w:rsidRPr="00F55472">
        <w:rPr>
          <w:rFonts w:ascii="Arial" w:hAnsi="Arial" w:cs="Arial"/>
          <w:b/>
          <w:sz w:val="24"/>
          <w:szCs w:val="24"/>
        </w:rPr>
        <w:t xml:space="preserve">Flynote:  </w:t>
      </w:r>
      <w:r w:rsidR="00582CBD" w:rsidRPr="00F55472">
        <w:rPr>
          <w:rFonts w:ascii="Arial" w:hAnsi="Arial" w:cs="Arial"/>
          <w:b/>
          <w:sz w:val="24"/>
          <w:szCs w:val="24"/>
        </w:rPr>
        <w:t xml:space="preserve">Labour law </w:t>
      </w:r>
      <w:r w:rsidR="00582CBD" w:rsidRPr="00F55472">
        <w:rPr>
          <w:rFonts w:ascii="Arial" w:hAnsi="Arial" w:cs="Arial"/>
          <w:sz w:val="24"/>
          <w:szCs w:val="24"/>
        </w:rPr>
        <w:t xml:space="preserve">— </w:t>
      </w:r>
      <w:r w:rsidR="00293D82" w:rsidRPr="00F55472">
        <w:rPr>
          <w:rFonts w:ascii="Arial" w:hAnsi="Arial" w:cs="Arial"/>
          <w:sz w:val="24"/>
          <w:szCs w:val="24"/>
        </w:rPr>
        <w:t>S</w:t>
      </w:r>
      <w:r w:rsidR="00582CBD" w:rsidRPr="00F55472">
        <w:rPr>
          <w:rFonts w:ascii="Arial" w:hAnsi="Arial" w:cs="Arial"/>
          <w:sz w:val="24"/>
          <w:szCs w:val="24"/>
        </w:rPr>
        <w:t xml:space="preserve">everance pay — </w:t>
      </w:r>
      <w:r w:rsidR="00532D03" w:rsidRPr="00F55472">
        <w:rPr>
          <w:rFonts w:ascii="Arial" w:hAnsi="Arial" w:cs="Arial"/>
          <w:sz w:val="24"/>
          <w:szCs w:val="24"/>
        </w:rPr>
        <w:t xml:space="preserve">when </w:t>
      </w:r>
      <w:r w:rsidR="00582CBD" w:rsidRPr="00F55472">
        <w:rPr>
          <w:rFonts w:ascii="Arial" w:hAnsi="Arial" w:cs="Arial"/>
          <w:sz w:val="24"/>
          <w:szCs w:val="24"/>
        </w:rPr>
        <w:t xml:space="preserve">payable — </w:t>
      </w:r>
      <w:r w:rsidR="00532D03" w:rsidRPr="00F55472">
        <w:rPr>
          <w:rFonts w:ascii="Arial" w:hAnsi="Arial" w:cs="Arial"/>
          <w:sz w:val="24"/>
          <w:szCs w:val="24"/>
        </w:rPr>
        <w:t xml:space="preserve">An </w:t>
      </w:r>
      <w:r w:rsidR="00582CBD" w:rsidRPr="00F55472">
        <w:rPr>
          <w:rFonts w:ascii="Arial" w:hAnsi="Arial" w:cs="Arial"/>
          <w:sz w:val="24"/>
          <w:szCs w:val="24"/>
        </w:rPr>
        <w:t xml:space="preserve">employee </w:t>
      </w:r>
      <w:r w:rsidR="00532D03" w:rsidRPr="00F55472">
        <w:rPr>
          <w:rFonts w:ascii="Arial" w:hAnsi="Arial" w:cs="Arial"/>
          <w:sz w:val="24"/>
          <w:szCs w:val="24"/>
        </w:rPr>
        <w:t xml:space="preserve">employed </w:t>
      </w:r>
      <w:r w:rsidR="00582CBD" w:rsidRPr="00F55472">
        <w:rPr>
          <w:rFonts w:ascii="Arial" w:hAnsi="Arial" w:cs="Arial"/>
          <w:sz w:val="24"/>
          <w:szCs w:val="24"/>
        </w:rPr>
        <w:t>on a fixed term contract</w:t>
      </w:r>
      <w:r w:rsidR="00532D03" w:rsidRPr="00F55472">
        <w:rPr>
          <w:rFonts w:ascii="Arial" w:hAnsi="Arial" w:cs="Arial"/>
          <w:sz w:val="24"/>
          <w:szCs w:val="24"/>
        </w:rPr>
        <w:t xml:space="preserve">, and </w:t>
      </w:r>
      <w:r w:rsidR="00582CBD" w:rsidRPr="00F55472">
        <w:rPr>
          <w:rFonts w:ascii="Arial" w:hAnsi="Arial" w:cs="Arial"/>
          <w:sz w:val="24"/>
          <w:szCs w:val="24"/>
        </w:rPr>
        <w:t>whose contract t</w:t>
      </w:r>
      <w:r w:rsidR="00293D82" w:rsidRPr="00F55472">
        <w:rPr>
          <w:rFonts w:ascii="Arial" w:hAnsi="Arial" w:cs="Arial"/>
          <w:sz w:val="24"/>
          <w:szCs w:val="24"/>
        </w:rPr>
        <w:t>erminate</w:t>
      </w:r>
      <w:r w:rsidR="00532D03" w:rsidRPr="00F55472">
        <w:rPr>
          <w:rFonts w:ascii="Arial" w:hAnsi="Arial" w:cs="Arial"/>
          <w:sz w:val="24"/>
          <w:szCs w:val="24"/>
        </w:rPr>
        <w:t>s</w:t>
      </w:r>
      <w:r w:rsidR="00293D82" w:rsidRPr="00F55472">
        <w:rPr>
          <w:rFonts w:ascii="Arial" w:hAnsi="Arial" w:cs="Arial"/>
          <w:sz w:val="24"/>
          <w:szCs w:val="24"/>
        </w:rPr>
        <w:t xml:space="preserve"> by effluxion of time </w:t>
      </w:r>
      <w:r w:rsidR="00532D03" w:rsidRPr="00F55472">
        <w:rPr>
          <w:rFonts w:ascii="Arial" w:hAnsi="Arial" w:cs="Arial"/>
          <w:sz w:val="24"/>
          <w:szCs w:val="24"/>
        </w:rPr>
        <w:t xml:space="preserve">is not entitled to severance pay </w:t>
      </w:r>
      <w:r w:rsidR="00293D82" w:rsidRPr="00F55472">
        <w:rPr>
          <w:rFonts w:ascii="Arial" w:hAnsi="Arial" w:cs="Arial"/>
          <w:sz w:val="24"/>
          <w:szCs w:val="24"/>
        </w:rPr>
        <w:t xml:space="preserve">— Dismissal </w:t>
      </w:r>
      <w:r w:rsidR="001A204A" w:rsidRPr="00F55472">
        <w:rPr>
          <w:rFonts w:ascii="Arial" w:hAnsi="Arial" w:cs="Arial"/>
          <w:sz w:val="24"/>
          <w:szCs w:val="24"/>
        </w:rPr>
        <w:t xml:space="preserve">as contemplated </w:t>
      </w:r>
      <w:r w:rsidR="003C1CBB" w:rsidRPr="00F55472">
        <w:rPr>
          <w:rFonts w:ascii="Arial" w:hAnsi="Arial" w:cs="Arial"/>
          <w:sz w:val="24"/>
          <w:szCs w:val="24"/>
        </w:rPr>
        <w:t>in section 35 (1</w:t>
      </w:r>
      <w:r w:rsidR="00293D82" w:rsidRPr="00F55472">
        <w:rPr>
          <w:rFonts w:ascii="Arial" w:hAnsi="Arial" w:cs="Arial"/>
          <w:sz w:val="24"/>
          <w:szCs w:val="24"/>
        </w:rPr>
        <w:t>) of the Labour Act 11 of 2007</w:t>
      </w:r>
      <w:r w:rsidR="003C1CBB" w:rsidRPr="00F55472">
        <w:rPr>
          <w:rFonts w:ascii="Arial" w:hAnsi="Arial" w:cs="Arial"/>
          <w:sz w:val="24"/>
          <w:szCs w:val="24"/>
        </w:rPr>
        <w:t xml:space="preserve"> ( the Act)</w:t>
      </w:r>
      <w:r w:rsidR="001A204A" w:rsidRPr="00F55472">
        <w:rPr>
          <w:rFonts w:ascii="Arial" w:hAnsi="Arial" w:cs="Arial"/>
          <w:sz w:val="24"/>
          <w:szCs w:val="24"/>
        </w:rPr>
        <w:t xml:space="preserve"> does not mean termination of an employment contract</w:t>
      </w:r>
      <w:r w:rsidR="00293D82" w:rsidRPr="00F55472">
        <w:rPr>
          <w:rFonts w:ascii="Arial" w:hAnsi="Arial" w:cs="Arial"/>
          <w:sz w:val="24"/>
          <w:szCs w:val="24"/>
        </w:rPr>
        <w:t xml:space="preserve">.  </w:t>
      </w:r>
    </w:p>
    <w:p w:rsidR="00293D82" w:rsidRPr="00F55472" w:rsidRDefault="00293D82" w:rsidP="00675772">
      <w:pPr>
        <w:spacing w:line="360" w:lineRule="auto"/>
        <w:jc w:val="both"/>
        <w:rPr>
          <w:rFonts w:ascii="Arial" w:hAnsi="Arial" w:cs="Arial"/>
          <w:sz w:val="24"/>
          <w:szCs w:val="24"/>
        </w:rPr>
      </w:pPr>
      <w:r w:rsidRPr="00F55472">
        <w:rPr>
          <w:rFonts w:ascii="Arial" w:hAnsi="Arial" w:cs="Arial"/>
          <w:b/>
          <w:sz w:val="24"/>
          <w:szCs w:val="24"/>
        </w:rPr>
        <w:t xml:space="preserve">Labour law </w:t>
      </w:r>
      <w:r w:rsidRPr="00F55472">
        <w:rPr>
          <w:rFonts w:ascii="Arial" w:hAnsi="Arial" w:cs="Arial"/>
          <w:sz w:val="24"/>
          <w:szCs w:val="24"/>
        </w:rPr>
        <w:t>— Dismissal — meaning of — Dismissal contemplates</w:t>
      </w:r>
      <w:r w:rsidR="00C47E30" w:rsidRPr="00F55472">
        <w:rPr>
          <w:rFonts w:ascii="Arial" w:hAnsi="Arial" w:cs="Arial"/>
          <w:sz w:val="24"/>
          <w:szCs w:val="24"/>
        </w:rPr>
        <w:t xml:space="preserve"> that the employer party to a contract of employment undertakes an action that leads to the termination of the contract, or</w:t>
      </w:r>
      <w:r w:rsidR="001A204A" w:rsidRPr="00F55472">
        <w:rPr>
          <w:rFonts w:ascii="Arial" w:hAnsi="Arial" w:cs="Arial"/>
          <w:sz w:val="24"/>
          <w:szCs w:val="24"/>
        </w:rPr>
        <w:t xml:space="preserve"> an action undertaken</w:t>
      </w:r>
      <w:r w:rsidR="00C47E30" w:rsidRPr="00F55472">
        <w:rPr>
          <w:rFonts w:ascii="Arial" w:hAnsi="Arial" w:cs="Arial"/>
          <w:sz w:val="24"/>
          <w:szCs w:val="24"/>
        </w:rPr>
        <w:t xml:space="preserve"> ‘at the behest of the employer’ — Termination </w:t>
      </w:r>
      <w:r w:rsidR="001A204A" w:rsidRPr="00F55472">
        <w:rPr>
          <w:rFonts w:ascii="Arial" w:hAnsi="Arial" w:cs="Arial"/>
          <w:sz w:val="24"/>
          <w:szCs w:val="24"/>
        </w:rPr>
        <w:t xml:space="preserve">as used in the Labour Act refers to </w:t>
      </w:r>
      <w:r w:rsidR="00C47E30" w:rsidRPr="00F55472">
        <w:rPr>
          <w:rFonts w:ascii="Arial" w:hAnsi="Arial" w:cs="Arial"/>
          <w:sz w:val="24"/>
          <w:szCs w:val="24"/>
        </w:rPr>
        <w:t xml:space="preserve">a generic </w:t>
      </w:r>
      <w:r w:rsidR="001A204A" w:rsidRPr="00F55472">
        <w:rPr>
          <w:rFonts w:ascii="Arial" w:hAnsi="Arial" w:cs="Arial"/>
          <w:sz w:val="24"/>
          <w:szCs w:val="24"/>
        </w:rPr>
        <w:t xml:space="preserve">word </w:t>
      </w:r>
      <w:r w:rsidR="00C47E30" w:rsidRPr="00F55472">
        <w:rPr>
          <w:rFonts w:ascii="Arial" w:hAnsi="Arial" w:cs="Arial"/>
          <w:sz w:val="24"/>
          <w:szCs w:val="24"/>
        </w:rPr>
        <w:t>connot</w:t>
      </w:r>
      <w:r w:rsidR="001A204A" w:rsidRPr="00F55472">
        <w:rPr>
          <w:rFonts w:ascii="Arial" w:hAnsi="Arial" w:cs="Arial"/>
          <w:sz w:val="24"/>
          <w:szCs w:val="24"/>
        </w:rPr>
        <w:t>ing</w:t>
      </w:r>
      <w:r w:rsidR="00C47E30" w:rsidRPr="00F55472">
        <w:rPr>
          <w:rFonts w:ascii="Arial" w:hAnsi="Arial" w:cs="Arial"/>
          <w:sz w:val="24"/>
          <w:szCs w:val="24"/>
        </w:rPr>
        <w:t xml:space="preserve"> the end of an employment contract — Termination </w:t>
      </w:r>
      <w:r w:rsidR="001A204A" w:rsidRPr="00F55472">
        <w:rPr>
          <w:rFonts w:ascii="Arial" w:hAnsi="Arial" w:cs="Arial"/>
          <w:sz w:val="24"/>
          <w:szCs w:val="24"/>
        </w:rPr>
        <w:t xml:space="preserve">is </w:t>
      </w:r>
      <w:r w:rsidR="00C47E30" w:rsidRPr="00F55472">
        <w:rPr>
          <w:rFonts w:ascii="Arial" w:hAnsi="Arial" w:cs="Arial"/>
          <w:sz w:val="24"/>
          <w:szCs w:val="24"/>
        </w:rPr>
        <w:t>not necessarily dismissal</w:t>
      </w:r>
      <w:r w:rsidR="003C1CBB" w:rsidRPr="00F55472">
        <w:rPr>
          <w:rFonts w:ascii="Arial" w:hAnsi="Arial" w:cs="Arial"/>
          <w:sz w:val="24"/>
          <w:szCs w:val="24"/>
        </w:rPr>
        <w:t xml:space="preserve"> as contemplated in section 35(1) of the </w:t>
      </w:r>
      <w:r w:rsidR="001A204A" w:rsidRPr="00F55472">
        <w:rPr>
          <w:rFonts w:ascii="Arial" w:hAnsi="Arial" w:cs="Arial"/>
          <w:sz w:val="24"/>
          <w:szCs w:val="24"/>
        </w:rPr>
        <w:t>Act</w:t>
      </w:r>
      <w:r w:rsidR="00C47E30" w:rsidRPr="00F55472">
        <w:rPr>
          <w:rFonts w:ascii="Arial" w:hAnsi="Arial" w:cs="Arial"/>
          <w:sz w:val="24"/>
          <w:szCs w:val="24"/>
        </w:rPr>
        <w:t xml:space="preserve">.  </w:t>
      </w:r>
    </w:p>
    <w:p w:rsidR="00C47E30" w:rsidRPr="00F55472" w:rsidRDefault="00C47E30" w:rsidP="00675772">
      <w:pPr>
        <w:spacing w:line="360" w:lineRule="auto"/>
        <w:jc w:val="both"/>
        <w:rPr>
          <w:rFonts w:ascii="Arial" w:hAnsi="Arial" w:cs="Arial"/>
          <w:sz w:val="24"/>
          <w:szCs w:val="24"/>
        </w:rPr>
      </w:pPr>
      <w:r w:rsidRPr="00F55472">
        <w:rPr>
          <w:rFonts w:ascii="Arial" w:hAnsi="Arial" w:cs="Arial"/>
          <w:b/>
          <w:sz w:val="24"/>
          <w:szCs w:val="24"/>
        </w:rPr>
        <w:t xml:space="preserve">Labour law </w:t>
      </w:r>
      <w:r w:rsidRPr="00F55472">
        <w:rPr>
          <w:rFonts w:ascii="Arial" w:hAnsi="Arial" w:cs="Arial"/>
          <w:sz w:val="24"/>
          <w:szCs w:val="24"/>
        </w:rPr>
        <w:t>— Non</w:t>
      </w:r>
      <w:r w:rsidR="001A204A" w:rsidRPr="00F55472">
        <w:rPr>
          <w:rFonts w:ascii="Arial" w:hAnsi="Arial" w:cs="Arial"/>
          <w:sz w:val="24"/>
          <w:szCs w:val="24"/>
        </w:rPr>
        <w:t>-</w:t>
      </w:r>
      <w:r w:rsidRPr="00F55472">
        <w:rPr>
          <w:rFonts w:ascii="Arial" w:hAnsi="Arial" w:cs="Arial"/>
          <w:sz w:val="24"/>
          <w:szCs w:val="24"/>
        </w:rPr>
        <w:t xml:space="preserve">compliance with rule 17 (16) of the Labour Court rules — Respondent is obliged to file a statement setting out the ground of </w:t>
      </w:r>
      <w:r w:rsidR="003C1CBB" w:rsidRPr="00F55472">
        <w:rPr>
          <w:rFonts w:ascii="Arial" w:hAnsi="Arial" w:cs="Arial"/>
          <w:sz w:val="24"/>
          <w:szCs w:val="24"/>
        </w:rPr>
        <w:t xml:space="preserve">opposition of </w:t>
      </w:r>
      <w:r w:rsidRPr="00F55472">
        <w:rPr>
          <w:rFonts w:ascii="Arial" w:hAnsi="Arial" w:cs="Arial"/>
          <w:sz w:val="24"/>
          <w:szCs w:val="24"/>
        </w:rPr>
        <w:t>appeal — Failure there</w:t>
      </w:r>
      <w:r w:rsidR="001A204A" w:rsidRPr="00F55472">
        <w:rPr>
          <w:rFonts w:ascii="Arial" w:hAnsi="Arial" w:cs="Arial"/>
          <w:sz w:val="24"/>
          <w:szCs w:val="24"/>
        </w:rPr>
        <w:t>to</w:t>
      </w:r>
      <w:r w:rsidRPr="00F55472">
        <w:rPr>
          <w:rFonts w:ascii="Arial" w:hAnsi="Arial" w:cs="Arial"/>
          <w:sz w:val="24"/>
          <w:szCs w:val="24"/>
        </w:rPr>
        <w:t xml:space="preserve"> —</w:t>
      </w:r>
      <w:r w:rsidR="001A204A" w:rsidRPr="00F55472">
        <w:rPr>
          <w:rFonts w:ascii="Arial" w:hAnsi="Arial" w:cs="Arial"/>
          <w:sz w:val="24"/>
          <w:szCs w:val="24"/>
        </w:rPr>
        <w:t xml:space="preserve">Consequence for not filing a </w:t>
      </w:r>
      <w:r w:rsidRPr="00F55472">
        <w:rPr>
          <w:rFonts w:ascii="Arial" w:hAnsi="Arial" w:cs="Arial"/>
          <w:sz w:val="24"/>
          <w:szCs w:val="24"/>
        </w:rPr>
        <w:t>statement may have fatal consequences for the respondents opposition — Condonation should</w:t>
      </w:r>
      <w:r w:rsidR="001A204A" w:rsidRPr="00F55472">
        <w:rPr>
          <w:rFonts w:ascii="Arial" w:hAnsi="Arial" w:cs="Arial"/>
          <w:sz w:val="24"/>
          <w:szCs w:val="24"/>
        </w:rPr>
        <w:t xml:space="preserve"> be filed as soon as possible when the party becomes aware of the non-compliance.  </w:t>
      </w:r>
    </w:p>
    <w:p w:rsidR="00D365B8" w:rsidRPr="00F55472" w:rsidRDefault="000A6EB1" w:rsidP="00675772">
      <w:pPr>
        <w:pStyle w:val="Heading1"/>
        <w:numPr>
          <w:ilvl w:val="0"/>
          <w:numId w:val="0"/>
        </w:numPr>
        <w:spacing w:after="200"/>
      </w:pPr>
      <w:r w:rsidRPr="00F55472">
        <w:rPr>
          <w:b/>
        </w:rPr>
        <w:t>Summary:</w:t>
      </w:r>
      <w:r w:rsidRPr="00F55472">
        <w:rPr>
          <w:b/>
        </w:rPr>
        <w:tab/>
      </w:r>
      <w:r w:rsidRPr="00F55472">
        <w:t xml:space="preserve">The respondents were employed by the appellant on a fixed term contract as crew members on board of R/V !Anichab vessel.  The appellant had won several tenders to operate the aforesaid vessel.  The respondents were employed on a 3 year contract terminating at the end of </w:t>
      </w:r>
      <w:r w:rsidR="001A204A" w:rsidRPr="00F55472">
        <w:t xml:space="preserve">each </w:t>
      </w:r>
      <w:r w:rsidRPr="00F55472">
        <w:t xml:space="preserve">tender period.  </w:t>
      </w:r>
      <w:r w:rsidR="00EF3A97" w:rsidRPr="00F55472">
        <w:t xml:space="preserve">The appellant had at one point paid out severance to the employees at the end of one such term.  </w:t>
      </w:r>
      <w:r w:rsidRPr="00F55472">
        <w:t>During the employment term of 2009 to 2012, the appellant did not pay severance and encouraged the respondents to take up further employment on a new contract commencing in 2013 to 2016.  At 31 January 2016</w:t>
      </w:r>
      <w:r w:rsidR="00EF3A97" w:rsidRPr="00F55472">
        <w:t>, when the contract terminated,</w:t>
      </w:r>
      <w:r w:rsidRPr="00F55472">
        <w:t xml:space="preserve"> appellant did not pay severance on the basis that previous payments were made in error and that the respondents were not entitled to severance pay as they were not dismissed but </w:t>
      </w:r>
      <w:r w:rsidR="00EF3A97" w:rsidRPr="00F55472">
        <w:t xml:space="preserve">that </w:t>
      </w:r>
      <w:r w:rsidRPr="00F55472">
        <w:t xml:space="preserve">their contract terminated by effluxion of time.  </w:t>
      </w:r>
      <w:r w:rsidR="00EF3A97" w:rsidRPr="00F55472">
        <w:t xml:space="preserve">The </w:t>
      </w:r>
      <w:r w:rsidRPr="00F55472">
        <w:t xml:space="preserve">Arbitrator held that section 35 (i) of the Labour Act </w:t>
      </w:r>
      <w:r w:rsidR="00675772" w:rsidRPr="00F55472">
        <w:t>can be interpreted to mean that the respondents were entitled to severance pay because termination is synonymous with dismissal.  The appellant appeal</w:t>
      </w:r>
      <w:r w:rsidR="00EF3A97" w:rsidRPr="00F55472">
        <w:t>ed</w:t>
      </w:r>
      <w:r w:rsidR="00675772" w:rsidRPr="00F55472">
        <w:t xml:space="preserve"> against that finding of the arbitrator.</w:t>
      </w:r>
    </w:p>
    <w:p w:rsidR="00675772" w:rsidRPr="00F55472" w:rsidRDefault="00675772" w:rsidP="00675772">
      <w:pPr>
        <w:spacing w:line="360" w:lineRule="auto"/>
        <w:jc w:val="both"/>
        <w:rPr>
          <w:rFonts w:ascii="Arial" w:hAnsi="Arial" w:cs="Arial"/>
          <w:sz w:val="24"/>
          <w:szCs w:val="24"/>
          <w:lang w:val="en-GB"/>
        </w:rPr>
      </w:pPr>
      <w:r w:rsidRPr="00F55472">
        <w:rPr>
          <w:rFonts w:ascii="Arial" w:hAnsi="Arial" w:cs="Arial"/>
          <w:i/>
          <w:sz w:val="24"/>
          <w:szCs w:val="24"/>
          <w:lang w:val="en-GB"/>
        </w:rPr>
        <w:t xml:space="preserve">Held </w:t>
      </w:r>
      <w:r w:rsidRPr="00F55472">
        <w:rPr>
          <w:rFonts w:ascii="Arial" w:hAnsi="Arial" w:cs="Arial"/>
          <w:sz w:val="24"/>
          <w:szCs w:val="24"/>
          <w:lang w:val="en-GB"/>
        </w:rPr>
        <w:t>that section 35 (i) of the Labour Act does not entitle an employee who has not been dismissed to payment of severance.  An employee whose contract is terminated by effluxion of time is not dismissed</w:t>
      </w:r>
      <w:r w:rsidR="003C1CBB" w:rsidRPr="00F55472">
        <w:rPr>
          <w:rFonts w:ascii="Arial" w:hAnsi="Arial" w:cs="Arial"/>
          <w:sz w:val="24"/>
          <w:szCs w:val="24"/>
          <w:lang w:val="en-GB"/>
        </w:rPr>
        <w:t xml:space="preserve"> as contemplated in section 35 (1) (b) of the Act,</w:t>
      </w:r>
      <w:r w:rsidRPr="00F55472">
        <w:rPr>
          <w:rFonts w:ascii="Arial" w:hAnsi="Arial" w:cs="Arial"/>
          <w:sz w:val="24"/>
          <w:szCs w:val="24"/>
          <w:lang w:val="en-GB"/>
        </w:rPr>
        <w:t xml:space="preserve"> and is thus not entitled to severance pay</w:t>
      </w:r>
      <w:r w:rsidR="0087666C" w:rsidRPr="00F55472">
        <w:rPr>
          <w:rFonts w:ascii="Arial" w:hAnsi="Arial" w:cs="Arial"/>
          <w:sz w:val="24"/>
          <w:szCs w:val="24"/>
          <w:lang w:val="en-GB"/>
        </w:rPr>
        <w:t xml:space="preserve">.  </w:t>
      </w:r>
    </w:p>
    <w:p w:rsidR="0087666C" w:rsidRPr="00F55472" w:rsidRDefault="0087666C" w:rsidP="00675772">
      <w:pPr>
        <w:spacing w:line="360" w:lineRule="auto"/>
        <w:jc w:val="both"/>
        <w:rPr>
          <w:rFonts w:ascii="Arial" w:hAnsi="Arial" w:cs="Arial"/>
          <w:sz w:val="24"/>
          <w:szCs w:val="24"/>
          <w:lang w:val="en-GB"/>
        </w:rPr>
      </w:pPr>
      <w:r w:rsidRPr="00F55472">
        <w:rPr>
          <w:rFonts w:ascii="Arial" w:hAnsi="Arial" w:cs="Arial"/>
          <w:i/>
          <w:sz w:val="24"/>
          <w:szCs w:val="24"/>
          <w:lang w:val="en-GB"/>
        </w:rPr>
        <w:t>Held</w:t>
      </w:r>
      <w:r w:rsidRPr="00F55472">
        <w:rPr>
          <w:rFonts w:ascii="Arial" w:hAnsi="Arial" w:cs="Arial"/>
          <w:sz w:val="24"/>
          <w:szCs w:val="24"/>
          <w:lang w:val="en-GB"/>
        </w:rPr>
        <w:t xml:space="preserve"> that dismissal does not mean termination.  Dismissal contemplates that the employer party to a contract of employment undertakes an action that leads to the termination of the contract.  In other words, some initiative undertaken by the employer must be established, which leads to the termination of the contract.</w:t>
      </w:r>
    </w:p>
    <w:p w:rsidR="0087666C" w:rsidRPr="00F55472" w:rsidRDefault="0087666C" w:rsidP="00675772">
      <w:pPr>
        <w:pBdr>
          <w:bottom w:val="single" w:sz="12" w:space="1" w:color="auto"/>
        </w:pBdr>
        <w:spacing w:line="360" w:lineRule="auto"/>
        <w:jc w:val="both"/>
        <w:rPr>
          <w:rFonts w:ascii="Arial" w:hAnsi="Arial" w:cs="Arial"/>
          <w:sz w:val="24"/>
          <w:szCs w:val="24"/>
          <w:lang w:val="en-GB"/>
        </w:rPr>
      </w:pPr>
      <w:r w:rsidRPr="00F55472">
        <w:rPr>
          <w:rFonts w:ascii="Arial" w:hAnsi="Arial" w:cs="Arial"/>
          <w:i/>
          <w:sz w:val="24"/>
          <w:szCs w:val="24"/>
          <w:lang w:val="en-GB"/>
        </w:rPr>
        <w:t xml:space="preserve">Held </w:t>
      </w:r>
      <w:r w:rsidRPr="00F55472">
        <w:rPr>
          <w:rFonts w:ascii="Arial" w:hAnsi="Arial" w:cs="Arial"/>
          <w:sz w:val="24"/>
          <w:szCs w:val="24"/>
          <w:lang w:val="en-GB"/>
        </w:rPr>
        <w:t>further that the respondents must within the time stipulated in the rule 17(16), unless condonation is granted, file a statement setting out the grounds for opposition</w:t>
      </w:r>
      <w:r w:rsidR="00532D03" w:rsidRPr="00F55472">
        <w:rPr>
          <w:rFonts w:ascii="Arial" w:hAnsi="Arial" w:cs="Arial"/>
          <w:sz w:val="24"/>
          <w:szCs w:val="24"/>
          <w:lang w:val="en-GB"/>
        </w:rPr>
        <w:t>,</w:t>
      </w:r>
      <w:r w:rsidRPr="00F55472">
        <w:rPr>
          <w:rFonts w:ascii="Arial" w:hAnsi="Arial" w:cs="Arial"/>
          <w:sz w:val="24"/>
          <w:szCs w:val="24"/>
          <w:lang w:val="en-GB"/>
        </w:rPr>
        <w:t xml:space="preserve"> failing </w:t>
      </w:r>
      <w:r w:rsidR="00532D03" w:rsidRPr="00F55472">
        <w:rPr>
          <w:rFonts w:ascii="Arial" w:hAnsi="Arial" w:cs="Arial"/>
          <w:sz w:val="24"/>
          <w:szCs w:val="24"/>
          <w:lang w:val="en-GB"/>
        </w:rPr>
        <w:t>which;</w:t>
      </w:r>
      <w:r w:rsidRPr="00F55472">
        <w:rPr>
          <w:rFonts w:ascii="Arial" w:hAnsi="Arial" w:cs="Arial"/>
          <w:sz w:val="24"/>
          <w:szCs w:val="24"/>
          <w:lang w:val="en-GB"/>
        </w:rPr>
        <w:t xml:space="preserve"> the opposition is defective and invalid.  Held further that the respondents </w:t>
      </w:r>
      <w:r w:rsidR="00EF3A97" w:rsidRPr="00F55472">
        <w:rPr>
          <w:rFonts w:ascii="Arial" w:hAnsi="Arial" w:cs="Arial"/>
          <w:sz w:val="24"/>
          <w:szCs w:val="24"/>
          <w:lang w:val="en-GB"/>
        </w:rPr>
        <w:t>did not oppose the appeal due to non-compliance with rule 17(16).</w:t>
      </w:r>
    </w:p>
    <w:p w:rsidR="006357ED" w:rsidRPr="00F55472" w:rsidRDefault="009012C8" w:rsidP="00675772">
      <w:pPr>
        <w:pBdr>
          <w:bottom w:val="single" w:sz="12" w:space="1" w:color="auto"/>
        </w:pBdr>
        <w:spacing w:after="0" w:line="240" w:lineRule="auto"/>
        <w:jc w:val="center"/>
        <w:rPr>
          <w:rFonts w:ascii="Arial" w:hAnsi="Arial" w:cs="Arial"/>
          <w:b/>
          <w:sz w:val="24"/>
          <w:szCs w:val="24"/>
        </w:rPr>
      </w:pPr>
      <w:r w:rsidRPr="00F55472">
        <w:rPr>
          <w:rFonts w:ascii="Arial" w:hAnsi="Arial" w:cs="Arial"/>
          <w:b/>
          <w:sz w:val="24"/>
          <w:szCs w:val="24"/>
        </w:rPr>
        <w:t>______</w:t>
      </w:r>
      <w:r w:rsidR="006357ED" w:rsidRPr="00F55472">
        <w:rPr>
          <w:rFonts w:ascii="Arial" w:hAnsi="Arial" w:cs="Arial"/>
          <w:b/>
          <w:sz w:val="24"/>
          <w:szCs w:val="24"/>
        </w:rPr>
        <w:t>________________________________</w:t>
      </w:r>
      <w:r w:rsidR="00F55472">
        <w:rPr>
          <w:rFonts w:ascii="Arial" w:hAnsi="Arial" w:cs="Arial"/>
          <w:b/>
          <w:sz w:val="24"/>
          <w:szCs w:val="24"/>
        </w:rPr>
        <w:t>__________________________</w:t>
      </w:r>
    </w:p>
    <w:p w:rsidR="006357ED" w:rsidRPr="00F55472" w:rsidRDefault="006357ED" w:rsidP="006357ED">
      <w:pPr>
        <w:pBdr>
          <w:bottom w:val="single" w:sz="12" w:space="1" w:color="auto"/>
        </w:pBdr>
        <w:spacing w:after="0" w:line="240" w:lineRule="auto"/>
        <w:jc w:val="center"/>
        <w:rPr>
          <w:rFonts w:ascii="Arial" w:hAnsi="Arial" w:cs="Arial"/>
          <w:b/>
          <w:sz w:val="24"/>
          <w:szCs w:val="24"/>
        </w:rPr>
      </w:pPr>
    </w:p>
    <w:p w:rsidR="006357ED" w:rsidRPr="00F55472" w:rsidRDefault="006357ED" w:rsidP="006357ED">
      <w:pPr>
        <w:pBdr>
          <w:bottom w:val="single" w:sz="12" w:space="1" w:color="auto"/>
        </w:pBdr>
        <w:spacing w:after="0" w:line="240" w:lineRule="auto"/>
        <w:jc w:val="center"/>
        <w:rPr>
          <w:rFonts w:ascii="Arial" w:hAnsi="Arial" w:cs="Arial"/>
          <w:b/>
          <w:sz w:val="24"/>
          <w:szCs w:val="24"/>
        </w:rPr>
      </w:pPr>
      <w:r w:rsidRPr="00F55472">
        <w:rPr>
          <w:rFonts w:ascii="Arial" w:hAnsi="Arial" w:cs="Arial"/>
          <w:b/>
          <w:sz w:val="24"/>
          <w:szCs w:val="24"/>
        </w:rPr>
        <w:t>ORDER</w:t>
      </w:r>
    </w:p>
    <w:p w:rsidR="006357ED" w:rsidRPr="00F55472" w:rsidRDefault="006357ED" w:rsidP="006357ED">
      <w:pPr>
        <w:pBdr>
          <w:bottom w:val="single" w:sz="12" w:space="1" w:color="auto"/>
        </w:pBdr>
        <w:spacing w:after="0" w:line="240" w:lineRule="auto"/>
        <w:jc w:val="center"/>
        <w:rPr>
          <w:rFonts w:ascii="Arial" w:hAnsi="Arial" w:cs="Arial"/>
          <w:b/>
          <w:sz w:val="24"/>
          <w:szCs w:val="24"/>
        </w:rPr>
      </w:pPr>
    </w:p>
    <w:p w:rsidR="006357ED" w:rsidRPr="00F55472" w:rsidRDefault="006357ED" w:rsidP="006357ED">
      <w:pPr>
        <w:pStyle w:val="ListParagraph"/>
        <w:tabs>
          <w:tab w:val="left" w:pos="360"/>
        </w:tabs>
        <w:spacing w:line="360" w:lineRule="auto"/>
        <w:ind w:left="0"/>
        <w:jc w:val="both"/>
        <w:rPr>
          <w:rFonts w:ascii="Arial" w:hAnsi="Arial" w:cs="Arial"/>
          <w:sz w:val="24"/>
          <w:szCs w:val="24"/>
        </w:rPr>
      </w:pPr>
    </w:p>
    <w:p w:rsidR="006357ED" w:rsidRPr="00F55472" w:rsidRDefault="006357ED" w:rsidP="006357ED">
      <w:pPr>
        <w:pStyle w:val="ListParagraph"/>
        <w:numPr>
          <w:ilvl w:val="0"/>
          <w:numId w:val="4"/>
        </w:numPr>
        <w:tabs>
          <w:tab w:val="left" w:pos="360"/>
        </w:tabs>
        <w:spacing w:line="360" w:lineRule="auto"/>
        <w:jc w:val="both"/>
        <w:rPr>
          <w:rFonts w:ascii="Arial" w:hAnsi="Arial" w:cs="Arial"/>
          <w:sz w:val="24"/>
          <w:szCs w:val="24"/>
        </w:rPr>
      </w:pPr>
      <w:r w:rsidRPr="00F55472">
        <w:rPr>
          <w:rFonts w:ascii="Arial" w:hAnsi="Arial" w:cs="Arial"/>
          <w:sz w:val="24"/>
          <w:szCs w:val="24"/>
        </w:rPr>
        <w:tab/>
        <w:t>The appeal succeeds;</w:t>
      </w:r>
    </w:p>
    <w:p w:rsidR="006357ED" w:rsidRPr="00F55472" w:rsidRDefault="006357ED" w:rsidP="006357ED">
      <w:pPr>
        <w:pStyle w:val="ListParagraph"/>
        <w:tabs>
          <w:tab w:val="left" w:pos="360"/>
        </w:tabs>
        <w:spacing w:line="360" w:lineRule="auto"/>
        <w:jc w:val="both"/>
        <w:rPr>
          <w:rFonts w:ascii="Arial" w:hAnsi="Arial" w:cs="Arial"/>
          <w:sz w:val="16"/>
          <w:szCs w:val="24"/>
        </w:rPr>
      </w:pPr>
    </w:p>
    <w:p w:rsidR="006357ED" w:rsidRPr="00F55472" w:rsidRDefault="006357ED" w:rsidP="006357ED">
      <w:pPr>
        <w:pStyle w:val="ListParagraph"/>
        <w:numPr>
          <w:ilvl w:val="0"/>
          <w:numId w:val="4"/>
        </w:numPr>
        <w:tabs>
          <w:tab w:val="left" w:pos="360"/>
        </w:tabs>
        <w:spacing w:line="360" w:lineRule="auto"/>
        <w:ind w:left="1440" w:hanging="1080"/>
        <w:jc w:val="both"/>
        <w:rPr>
          <w:rFonts w:ascii="Arial" w:hAnsi="Arial" w:cs="Arial"/>
          <w:sz w:val="24"/>
          <w:szCs w:val="24"/>
        </w:rPr>
      </w:pPr>
      <w:r w:rsidRPr="00F55472">
        <w:rPr>
          <w:rFonts w:ascii="Arial" w:hAnsi="Arial" w:cs="Arial"/>
          <w:sz w:val="24"/>
          <w:szCs w:val="24"/>
        </w:rPr>
        <w:t>The arbitrator’s award granted on 16 June 2016, to the effect that the appellant must pay respondents severance pay, is set aside.</w:t>
      </w:r>
    </w:p>
    <w:p w:rsidR="006357ED" w:rsidRPr="00F55472" w:rsidRDefault="006357ED" w:rsidP="006357ED">
      <w:pPr>
        <w:pStyle w:val="ListParagraph"/>
        <w:spacing w:line="360" w:lineRule="auto"/>
        <w:rPr>
          <w:rFonts w:ascii="Arial" w:hAnsi="Arial" w:cs="Arial"/>
          <w:sz w:val="16"/>
          <w:szCs w:val="24"/>
        </w:rPr>
      </w:pPr>
    </w:p>
    <w:p w:rsidR="006357ED" w:rsidRPr="00F55472" w:rsidRDefault="006357ED" w:rsidP="006357ED">
      <w:pPr>
        <w:pStyle w:val="ListParagraph"/>
        <w:numPr>
          <w:ilvl w:val="0"/>
          <w:numId w:val="4"/>
        </w:numPr>
        <w:tabs>
          <w:tab w:val="left" w:pos="360"/>
        </w:tabs>
        <w:spacing w:line="360" w:lineRule="auto"/>
        <w:jc w:val="both"/>
        <w:rPr>
          <w:rFonts w:ascii="Arial" w:hAnsi="Arial" w:cs="Arial"/>
          <w:sz w:val="24"/>
          <w:szCs w:val="24"/>
        </w:rPr>
      </w:pPr>
      <w:r w:rsidRPr="00F55472">
        <w:rPr>
          <w:rFonts w:ascii="Arial" w:hAnsi="Arial" w:cs="Arial"/>
          <w:sz w:val="24"/>
          <w:szCs w:val="24"/>
        </w:rPr>
        <w:tab/>
        <w:t>No order as to costs.</w:t>
      </w:r>
    </w:p>
    <w:p w:rsidR="006357ED" w:rsidRPr="00F55472" w:rsidRDefault="006357ED" w:rsidP="00675772">
      <w:pPr>
        <w:pBdr>
          <w:bottom w:val="single" w:sz="12" w:space="1" w:color="auto"/>
        </w:pBdr>
        <w:spacing w:after="0" w:line="240" w:lineRule="auto"/>
        <w:jc w:val="center"/>
        <w:rPr>
          <w:rFonts w:ascii="Arial" w:hAnsi="Arial" w:cs="Arial"/>
          <w:b/>
          <w:sz w:val="24"/>
          <w:szCs w:val="24"/>
        </w:rPr>
      </w:pPr>
    </w:p>
    <w:p w:rsidR="00675772" w:rsidRPr="00F55472" w:rsidRDefault="00675772" w:rsidP="00675772">
      <w:pPr>
        <w:spacing w:after="0" w:line="240" w:lineRule="auto"/>
        <w:jc w:val="both"/>
        <w:rPr>
          <w:rFonts w:ascii="Arial" w:hAnsi="Arial" w:cs="Arial"/>
          <w:sz w:val="24"/>
          <w:szCs w:val="24"/>
        </w:rPr>
      </w:pPr>
    </w:p>
    <w:p w:rsidR="00F963F6" w:rsidRPr="00F55472" w:rsidRDefault="00F963F6" w:rsidP="00675772">
      <w:pPr>
        <w:pBdr>
          <w:bottom w:val="single" w:sz="12" w:space="1" w:color="auto"/>
        </w:pBdr>
        <w:spacing w:after="0" w:line="240" w:lineRule="auto"/>
        <w:jc w:val="center"/>
        <w:rPr>
          <w:rFonts w:ascii="Arial" w:hAnsi="Arial" w:cs="Arial"/>
          <w:b/>
          <w:sz w:val="24"/>
          <w:szCs w:val="24"/>
        </w:rPr>
      </w:pPr>
      <w:r w:rsidRPr="00F55472">
        <w:rPr>
          <w:rFonts w:ascii="Arial" w:hAnsi="Arial" w:cs="Arial"/>
          <w:b/>
          <w:sz w:val="24"/>
          <w:szCs w:val="24"/>
        </w:rPr>
        <w:t>J</w:t>
      </w:r>
      <w:r w:rsidR="00EF3A97" w:rsidRPr="00F55472">
        <w:rPr>
          <w:rFonts w:ascii="Arial" w:hAnsi="Arial" w:cs="Arial"/>
          <w:b/>
          <w:sz w:val="24"/>
          <w:szCs w:val="24"/>
        </w:rPr>
        <w:t>UDGMENT</w:t>
      </w:r>
    </w:p>
    <w:p w:rsidR="00EF3A97" w:rsidRPr="00F55472" w:rsidRDefault="00EF3A97" w:rsidP="00675772">
      <w:pPr>
        <w:pBdr>
          <w:bottom w:val="single" w:sz="12" w:space="1" w:color="auto"/>
        </w:pBdr>
        <w:spacing w:after="0" w:line="240" w:lineRule="auto"/>
        <w:jc w:val="center"/>
        <w:rPr>
          <w:rFonts w:ascii="Arial" w:hAnsi="Arial" w:cs="Arial"/>
          <w:b/>
          <w:sz w:val="24"/>
          <w:szCs w:val="24"/>
        </w:rPr>
      </w:pPr>
    </w:p>
    <w:p w:rsidR="00D365B8" w:rsidRPr="00F55472" w:rsidRDefault="00D365B8" w:rsidP="00E93EFE">
      <w:pPr>
        <w:jc w:val="both"/>
        <w:rPr>
          <w:rFonts w:ascii="Arial" w:hAnsi="Arial" w:cs="Arial"/>
          <w:sz w:val="24"/>
          <w:szCs w:val="24"/>
        </w:rPr>
      </w:pPr>
    </w:p>
    <w:p w:rsidR="00D365B8" w:rsidRPr="00F55472" w:rsidRDefault="00D365B8" w:rsidP="00E93EFE">
      <w:pPr>
        <w:jc w:val="both"/>
        <w:rPr>
          <w:rFonts w:ascii="Arial" w:hAnsi="Arial" w:cs="Arial"/>
          <w:sz w:val="24"/>
          <w:szCs w:val="24"/>
        </w:rPr>
      </w:pPr>
      <w:r w:rsidRPr="00F55472">
        <w:rPr>
          <w:rFonts w:ascii="Arial" w:hAnsi="Arial" w:cs="Arial"/>
          <w:sz w:val="24"/>
          <w:szCs w:val="24"/>
        </w:rPr>
        <w:t>E ANGULA, AJ</w:t>
      </w:r>
    </w:p>
    <w:p w:rsidR="00D365B8" w:rsidRPr="00F55472" w:rsidRDefault="00D365B8" w:rsidP="00E93EFE">
      <w:pPr>
        <w:jc w:val="both"/>
        <w:rPr>
          <w:rFonts w:ascii="Arial" w:hAnsi="Arial" w:cs="Arial"/>
          <w:sz w:val="24"/>
          <w:szCs w:val="24"/>
        </w:rPr>
      </w:pPr>
    </w:p>
    <w:p w:rsidR="00D365B8" w:rsidRPr="00F55472" w:rsidRDefault="00D365B8" w:rsidP="00E93EFE">
      <w:pPr>
        <w:jc w:val="both"/>
        <w:rPr>
          <w:rFonts w:ascii="Arial" w:hAnsi="Arial" w:cs="Arial"/>
          <w:sz w:val="24"/>
          <w:szCs w:val="24"/>
        </w:rPr>
      </w:pPr>
      <w:r w:rsidRPr="00F55472">
        <w:rPr>
          <w:rFonts w:ascii="Arial" w:hAnsi="Arial" w:cs="Arial"/>
          <w:sz w:val="24"/>
          <w:szCs w:val="24"/>
          <w:u w:val="single"/>
        </w:rPr>
        <w:t>Introduction</w:t>
      </w:r>
    </w:p>
    <w:p w:rsidR="00D365B8" w:rsidRPr="00F55472" w:rsidRDefault="00D365B8" w:rsidP="00E93EFE">
      <w:pPr>
        <w:jc w:val="both"/>
        <w:rPr>
          <w:rFonts w:ascii="Arial" w:hAnsi="Arial" w:cs="Arial"/>
          <w:sz w:val="24"/>
          <w:szCs w:val="24"/>
        </w:rPr>
      </w:pPr>
    </w:p>
    <w:p w:rsidR="00F963F6" w:rsidRPr="00F55472" w:rsidRDefault="00D365B8" w:rsidP="003C1CBB">
      <w:pPr>
        <w:spacing w:line="360" w:lineRule="auto"/>
        <w:jc w:val="both"/>
        <w:rPr>
          <w:rFonts w:ascii="Arial" w:hAnsi="Arial" w:cs="Arial"/>
          <w:sz w:val="24"/>
          <w:szCs w:val="24"/>
        </w:rPr>
      </w:pPr>
      <w:r w:rsidRPr="00F55472">
        <w:rPr>
          <w:rFonts w:ascii="Arial" w:hAnsi="Arial" w:cs="Arial"/>
          <w:sz w:val="24"/>
          <w:szCs w:val="24"/>
        </w:rPr>
        <w:t>[1]</w:t>
      </w:r>
      <w:r w:rsidRPr="00F55472">
        <w:rPr>
          <w:rFonts w:ascii="Arial" w:hAnsi="Arial" w:cs="Arial"/>
          <w:sz w:val="24"/>
          <w:szCs w:val="24"/>
        </w:rPr>
        <w:tab/>
      </w:r>
      <w:r w:rsidR="00E837F2" w:rsidRPr="00F55472">
        <w:rPr>
          <w:rFonts w:ascii="Arial" w:hAnsi="Arial" w:cs="Arial"/>
          <w:sz w:val="24"/>
          <w:szCs w:val="24"/>
        </w:rPr>
        <w:t>The appellant appeals against the award of the arbitrator</w:t>
      </w:r>
      <w:r w:rsidR="004F5B85" w:rsidRPr="00F55472">
        <w:rPr>
          <w:rFonts w:ascii="Arial" w:hAnsi="Arial" w:cs="Arial"/>
          <w:sz w:val="24"/>
          <w:szCs w:val="24"/>
        </w:rPr>
        <w:t xml:space="preserve"> in terms of which the respondents </w:t>
      </w:r>
      <w:r w:rsidR="00FE4553" w:rsidRPr="00F55472">
        <w:rPr>
          <w:rFonts w:ascii="Arial" w:hAnsi="Arial" w:cs="Arial"/>
          <w:sz w:val="24"/>
          <w:szCs w:val="24"/>
        </w:rPr>
        <w:t xml:space="preserve">were </w:t>
      </w:r>
      <w:r w:rsidR="004F5B85" w:rsidRPr="00F55472">
        <w:rPr>
          <w:rFonts w:ascii="Arial" w:hAnsi="Arial" w:cs="Arial"/>
          <w:sz w:val="24"/>
          <w:szCs w:val="24"/>
        </w:rPr>
        <w:t>determined to be entitled to severance pay despite the fact the respondents were employed on a fixed term contract, which contracts terminated on 31 January 2016 by effluxion of time.</w:t>
      </w:r>
    </w:p>
    <w:p w:rsidR="009012C8" w:rsidRPr="00F55472" w:rsidRDefault="009012C8" w:rsidP="00E93EFE">
      <w:pPr>
        <w:jc w:val="both"/>
        <w:rPr>
          <w:rFonts w:ascii="Arial" w:hAnsi="Arial" w:cs="Arial"/>
          <w:b/>
          <w:sz w:val="10"/>
          <w:szCs w:val="24"/>
        </w:rPr>
      </w:pPr>
    </w:p>
    <w:p w:rsidR="00E837F2" w:rsidRPr="00F55472" w:rsidRDefault="004F5B85" w:rsidP="00E93EFE">
      <w:pPr>
        <w:jc w:val="both"/>
        <w:rPr>
          <w:rFonts w:ascii="Arial" w:hAnsi="Arial" w:cs="Arial"/>
          <w:b/>
          <w:sz w:val="24"/>
          <w:szCs w:val="24"/>
        </w:rPr>
      </w:pPr>
      <w:r w:rsidRPr="00F55472">
        <w:rPr>
          <w:rFonts w:ascii="Arial" w:hAnsi="Arial" w:cs="Arial"/>
          <w:b/>
          <w:sz w:val="24"/>
          <w:szCs w:val="24"/>
        </w:rPr>
        <w:t>Background:</w:t>
      </w:r>
    </w:p>
    <w:p w:rsidR="00C6469E" w:rsidRPr="00F55472" w:rsidRDefault="00D365B8" w:rsidP="003C1CBB">
      <w:pPr>
        <w:spacing w:line="360" w:lineRule="auto"/>
        <w:jc w:val="both"/>
        <w:rPr>
          <w:rFonts w:ascii="Arial" w:hAnsi="Arial" w:cs="Arial"/>
          <w:sz w:val="24"/>
          <w:szCs w:val="24"/>
        </w:rPr>
      </w:pPr>
      <w:r w:rsidRPr="00F55472">
        <w:rPr>
          <w:rFonts w:ascii="Arial" w:hAnsi="Arial" w:cs="Arial"/>
          <w:sz w:val="24"/>
          <w:szCs w:val="24"/>
        </w:rPr>
        <w:t>[2]</w:t>
      </w:r>
      <w:r w:rsidRPr="00F55472">
        <w:rPr>
          <w:rFonts w:ascii="Arial" w:hAnsi="Arial" w:cs="Arial"/>
          <w:sz w:val="24"/>
          <w:szCs w:val="24"/>
        </w:rPr>
        <w:tab/>
      </w:r>
      <w:r w:rsidR="004F5B85" w:rsidRPr="00F55472">
        <w:rPr>
          <w:rFonts w:ascii="Arial" w:hAnsi="Arial" w:cs="Arial"/>
          <w:sz w:val="24"/>
          <w:szCs w:val="24"/>
        </w:rPr>
        <w:t xml:space="preserve">The six respondents were employed by the appellant on a fixed term contract for a period of three years terminating on 31 </w:t>
      </w:r>
      <w:r w:rsidR="00EF3A97" w:rsidRPr="00F55472">
        <w:rPr>
          <w:rFonts w:ascii="Arial" w:hAnsi="Arial" w:cs="Arial"/>
          <w:sz w:val="24"/>
          <w:szCs w:val="24"/>
        </w:rPr>
        <w:t xml:space="preserve">January </w:t>
      </w:r>
      <w:r w:rsidR="004F5B85" w:rsidRPr="00F55472">
        <w:rPr>
          <w:rFonts w:ascii="Arial" w:hAnsi="Arial" w:cs="Arial"/>
          <w:sz w:val="24"/>
          <w:szCs w:val="24"/>
        </w:rPr>
        <w:t xml:space="preserve">2016. Appellant had contracts with the Namibian </w:t>
      </w:r>
      <w:r w:rsidR="00EF3A97" w:rsidRPr="00F55472">
        <w:rPr>
          <w:rFonts w:ascii="Arial" w:hAnsi="Arial" w:cs="Arial"/>
          <w:sz w:val="24"/>
          <w:szCs w:val="24"/>
        </w:rPr>
        <w:t>G</w:t>
      </w:r>
      <w:r w:rsidR="004F5B85" w:rsidRPr="00F55472">
        <w:rPr>
          <w:rFonts w:ascii="Arial" w:hAnsi="Arial" w:cs="Arial"/>
          <w:sz w:val="24"/>
          <w:szCs w:val="24"/>
        </w:rPr>
        <w:t>overnment that were awarded to it on</w:t>
      </w:r>
      <w:r w:rsidR="00EF3A97" w:rsidRPr="00F55472">
        <w:rPr>
          <w:rFonts w:ascii="Arial" w:hAnsi="Arial" w:cs="Arial"/>
          <w:sz w:val="24"/>
          <w:szCs w:val="24"/>
        </w:rPr>
        <w:t xml:space="preserve"> </w:t>
      </w:r>
      <w:r w:rsidR="004F5B85" w:rsidRPr="00F55472">
        <w:rPr>
          <w:rFonts w:ascii="Arial" w:hAnsi="Arial" w:cs="Arial"/>
          <w:sz w:val="24"/>
          <w:szCs w:val="24"/>
        </w:rPr>
        <w:t>tender</w:t>
      </w:r>
      <w:r w:rsidR="003C1CBB" w:rsidRPr="00F55472">
        <w:rPr>
          <w:rFonts w:ascii="Arial" w:hAnsi="Arial" w:cs="Arial"/>
          <w:sz w:val="24"/>
          <w:szCs w:val="24"/>
        </w:rPr>
        <w:t xml:space="preserve"> to operate the R/V !Anichab vessel</w:t>
      </w:r>
      <w:r w:rsidR="004F5B85" w:rsidRPr="00F55472">
        <w:rPr>
          <w:rFonts w:ascii="Arial" w:hAnsi="Arial" w:cs="Arial"/>
          <w:sz w:val="24"/>
          <w:szCs w:val="24"/>
        </w:rPr>
        <w:t xml:space="preserve"> for a fixed period</w:t>
      </w:r>
      <w:r w:rsidR="003C1CBB" w:rsidRPr="00F55472">
        <w:rPr>
          <w:rFonts w:ascii="Arial" w:hAnsi="Arial" w:cs="Arial"/>
          <w:sz w:val="24"/>
          <w:szCs w:val="24"/>
        </w:rPr>
        <w:t xml:space="preserve"> ( “the tender”)</w:t>
      </w:r>
      <w:r w:rsidR="004F5B85" w:rsidRPr="00F55472">
        <w:rPr>
          <w:rFonts w:ascii="Arial" w:hAnsi="Arial" w:cs="Arial"/>
          <w:sz w:val="24"/>
          <w:szCs w:val="24"/>
        </w:rPr>
        <w:t xml:space="preserve">. In </w:t>
      </w:r>
      <w:r w:rsidR="003C1CBB" w:rsidRPr="00F55472">
        <w:rPr>
          <w:rFonts w:ascii="Arial" w:hAnsi="Arial" w:cs="Arial"/>
          <w:sz w:val="24"/>
          <w:szCs w:val="24"/>
        </w:rPr>
        <w:t xml:space="preserve">2003 to 2006, appellant won this </w:t>
      </w:r>
      <w:r w:rsidR="004F5B85" w:rsidRPr="00F55472">
        <w:rPr>
          <w:rFonts w:ascii="Arial" w:hAnsi="Arial" w:cs="Arial"/>
          <w:sz w:val="24"/>
          <w:szCs w:val="24"/>
        </w:rPr>
        <w:t>tender</w:t>
      </w:r>
      <w:r w:rsidR="00AB0F59" w:rsidRPr="00F55472">
        <w:rPr>
          <w:rFonts w:ascii="Arial" w:hAnsi="Arial" w:cs="Arial"/>
          <w:sz w:val="24"/>
          <w:szCs w:val="24"/>
        </w:rPr>
        <w:t>, and employed some of the respondents on a fixed term contract. At the end of the contract, the em</w:t>
      </w:r>
      <w:r w:rsidR="00F53A49" w:rsidRPr="00F55472">
        <w:rPr>
          <w:rFonts w:ascii="Arial" w:hAnsi="Arial" w:cs="Arial"/>
          <w:sz w:val="24"/>
          <w:szCs w:val="24"/>
        </w:rPr>
        <w:t>ployees were paid severance pay, more specifically first and second respondent, who were employed during the said contract period.</w:t>
      </w:r>
      <w:r w:rsidR="00AB0F59" w:rsidRPr="00F55472">
        <w:rPr>
          <w:rFonts w:ascii="Arial" w:hAnsi="Arial" w:cs="Arial"/>
          <w:sz w:val="24"/>
          <w:szCs w:val="24"/>
        </w:rPr>
        <w:t xml:space="preserve"> It would appear that </w:t>
      </w:r>
      <w:r w:rsidR="00C6469E" w:rsidRPr="00F55472">
        <w:rPr>
          <w:rFonts w:ascii="Arial" w:hAnsi="Arial" w:cs="Arial"/>
          <w:sz w:val="24"/>
          <w:szCs w:val="24"/>
        </w:rPr>
        <w:t xml:space="preserve">subsequent to this period, </w:t>
      </w:r>
      <w:r w:rsidR="00AB0F59" w:rsidRPr="00F55472">
        <w:rPr>
          <w:rFonts w:ascii="Arial" w:hAnsi="Arial" w:cs="Arial"/>
          <w:sz w:val="24"/>
          <w:szCs w:val="24"/>
        </w:rPr>
        <w:t xml:space="preserve">another company called Diverse Business Solution </w:t>
      </w:r>
      <w:r w:rsidR="00C6469E" w:rsidRPr="00F55472">
        <w:rPr>
          <w:rFonts w:ascii="Arial" w:hAnsi="Arial" w:cs="Arial"/>
          <w:sz w:val="24"/>
          <w:szCs w:val="24"/>
        </w:rPr>
        <w:t xml:space="preserve">became </w:t>
      </w:r>
      <w:r w:rsidR="00F53A49" w:rsidRPr="00F55472">
        <w:rPr>
          <w:rFonts w:ascii="Arial" w:hAnsi="Arial" w:cs="Arial"/>
          <w:sz w:val="24"/>
          <w:szCs w:val="24"/>
        </w:rPr>
        <w:t>the tender holder</w:t>
      </w:r>
      <w:r w:rsidR="00C6469E" w:rsidRPr="00F55472">
        <w:rPr>
          <w:rFonts w:ascii="Arial" w:hAnsi="Arial" w:cs="Arial"/>
          <w:sz w:val="24"/>
          <w:szCs w:val="24"/>
        </w:rPr>
        <w:t xml:space="preserve"> from 2006 to 2009</w:t>
      </w:r>
      <w:r w:rsidR="00AB0F59" w:rsidRPr="00F55472">
        <w:rPr>
          <w:rFonts w:ascii="Arial" w:hAnsi="Arial" w:cs="Arial"/>
          <w:sz w:val="24"/>
          <w:szCs w:val="24"/>
        </w:rPr>
        <w:t xml:space="preserve"> and </w:t>
      </w:r>
      <w:r w:rsidR="00F53A49" w:rsidRPr="00F55472">
        <w:rPr>
          <w:rFonts w:ascii="Arial" w:hAnsi="Arial" w:cs="Arial"/>
          <w:sz w:val="24"/>
          <w:szCs w:val="24"/>
        </w:rPr>
        <w:t xml:space="preserve">it </w:t>
      </w:r>
      <w:r w:rsidR="00AB0F59" w:rsidRPr="00F55472">
        <w:rPr>
          <w:rFonts w:ascii="Arial" w:hAnsi="Arial" w:cs="Arial"/>
          <w:sz w:val="24"/>
          <w:szCs w:val="24"/>
        </w:rPr>
        <w:t xml:space="preserve">paid its fixed term employees severance pay. </w:t>
      </w:r>
    </w:p>
    <w:p w:rsidR="00F53A49" w:rsidRPr="00F55472" w:rsidRDefault="00D365B8" w:rsidP="003C1CBB">
      <w:pPr>
        <w:spacing w:line="360" w:lineRule="auto"/>
        <w:jc w:val="both"/>
        <w:rPr>
          <w:rFonts w:ascii="Arial" w:hAnsi="Arial" w:cs="Arial"/>
          <w:sz w:val="24"/>
          <w:szCs w:val="24"/>
        </w:rPr>
      </w:pPr>
      <w:r w:rsidRPr="00F55472">
        <w:rPr>
          <w:rFonts w:ascii="Arial" w:hAnsi="Arial" w:cs="Arial"/>
          <w:sz w:val="24"/>
          <w:szCs w:val="24"/>
        </w:rPr>
        <w:t>[3]</w:t>
      </w:r>
      <w:r w:rsidRPr="00F55472">
        <w:rPr>
          <w:rFonts w:ascii="Arial" w:hAnsi="Arial" w:cs="Arial"/>
          <w:sz w:val="24"/>
          <w:szCs w:val="24"/>
        </w:rPr>
        <w:tab/>
      </w:r>
      <w:r w:rsidR="00AB0F59" w:rsidRPr="00F55472">
        <w:rPr>
          <w:rFonts w:ascii="Arial" w:hAnsi="Arial" w:cs="Arial"/>
          <w:sz w:val="24"/>
          <w:szCs w:val="24"/>
        </w:rPr>
        <w:t xml:space="preserve">From 2009 to </w:t>
      </w:r>
      <w:r w:rsidR="00C6469E" w:rsidRPr="00F55472">
        <w:rPr>
          <w:rFonts w:ascii="Arial" w:hAnsi="Arial" w:cs="Arial"/>
          <w:sz w:val="24"/>
          <w:szCs w:val="24"/>
        </w:rPr>
        <w:t xml:space="preserve">2012, appellant was </w:t>
      </w:r>
      <w:r w:rsidR="00AB0F59" w:rsidRPr="00F55472">
        <w:rPr>
          <w:rFonts w:ascii="Arial" w:hAnsi="Arial" w:cs="Arial"/>
          <w:sz w:val="24"/>
          <w:szCs w:val="24"/>
        </w:rPr>
        <w:t xml:space="preserve">awarded the tender. </w:t>
      </w:r>
      <w:r w:rsidR="00C6469E" w:rsidRPr="00F55472">
        <w:rPr>
          <w:rFonts w:ascii="Arial" w:hAnsi="Arial" w:cs="Arial"/>
          <w:sz w:val="24"/>
          <w:szCs w:val="24"/>
        </w:rPr>
        <w:t>Appellant</w:t>
      </w:r>
      <w:r w:rsidR="00AB0F59" w:rsidRPr="00F55472">
        <w:rPr>
          <w:rFonts w:ascii="Arial" w:hAnsi="Arial" w:cs="Arial"/>
          <w:sz w:val="24"/>
          <w:szCs w:val="24"/>
        </w:rPr>
        <w:t xml:space="preserve"> did not pay severance to its employee</w:t>
      </w:r>
      <w:r w:rsidR="00F53A49" w:rsidRPr="00F55472">
        <w:rPr>
          <w:rFonts w:ascii="Arial" w:hAnsi="Arial" w:cs="Arial"/>
          <w:sz w:val="24"/>
          <w:szCs w:val="24"/>
        </w:rPr>
        <w:t>s</w:t>
      </w:r>
      <w:r w:rsidR="00AB0F59" w:rsidRPr="00F55472">
        <w:rPr>
          <w:rFonts w:ascii="Arial" w:hAnsi="Arial" w:cs="Arial"/>
          <w:sz w:val="24"/>
          <w:szCs w:val="24"/>
        </w:rPr>
        <w:t xml:space="preserve"> at the end of the employment term</w:t>
      </w:r>
      <w:r w:rsidR="00FF2AE8" w:rsidRPr="00F55472">
        <w:rPr>
          <w:rFonts w:ascii="Arial" w:hAnsi="Arial" w:cs="Arial"/>
          <w:sz w:val="24"/>
          <w:szCs w:val="24"/>
        </w:rPr>
        <w:t xml:space="preserve"> ending 2012</w:t>
      </w:r>
      <w:r w:rsidR="00AB0F59" w:rsidRPr="00F55472">
        <w:rPr>
          <w:rFonts w:ascii="Arial" w:hAnsi="Arial" w:cs="Arial"/>
          <w:sz w:val="24"/>
          <w:szCs w:val="24"/>
        </w:rPr>
        <w:t xml:space="preserve">. The employees were rather encouraged to take up </w:t>
      </w:r>
      <w:r w:rsidR="00FE4553" w:rsidRPr="00F55472">
        <w:rPr>
          <w:rFonts w:ascii="Arial" w:hAnsi="Arial" w:cs="Arial"/>
          <w:sz w:val="24"/>
          <w:szCs w:val="24"/>
        </w:rPr>
        <w:t xml:space="preserve">a </w:t>
      </w:r>
      <w:r w:rsidR="00AB0F59" w:rsidRPr="00F55472">
        <w:rPr>
          <w:rFonts w:ascii="Arial" w:hAnsi="Arial" w:cs="Arial"/>
          <w:sz w:val="24"/>
          <w:szCs w:val="24"/>
        </w:rPr>
        <w:t xml:space="preserve">further </w:t>
      </w:r>
      <w:r w:rsidR="00F53A49" w:rsidRPr="00F55472">
        <w:rPr>
          <w:rFonts w:ascii="Arial" w:hAnsi="Arial" w:cs="Arial"/>
          <w:sz w:val="24"/>
          <w:szCs w:val="24"/>
        </w:rPr>
        <w:t xml:space="preserve">fixed </w:t>
      </w:r>
      <w:r w:rsidR="00AB0F59" w:rsidRPr="00F55472">
        <w:rPr>
          <w:rFonts w:ascii="Arial" w:hAnsi="Arial" w:cs="Arial"/>
          <w:sz w:val="24"/>
          <w:szCs w:val="24"/>
        </w:rPr>
        <w:t>term of employment as appellant was successful</w:t>
      </w:r>
      <w:r w:rsidR="00C6469E" w:rsidRPr="00F55472">
        <w:rPr>
          <w:rFonts w:ascii="Arial" w:hAnsi="Arial" w:cs="Arial"/>
          <w:sz w:val="24"/>
          <w:szCs w:val="24"/>
        </w:rPr>
        <w:t xml:space="preserve"> in securing the tender for </w:t>
      </w:r>
      <w:r w:rsidR="00F53A49" w:rsidRPr="00F55472">
        <w:rPr>
          <w:rFonts w:ascii="Arial" w:hAnsi="Arial" w:cs="Arial"/>
          <w:sz w:val="24"/>
          <w:szCs w:val="24"/>
        </w:rPr>
        <w:t xml:space="preserve">the subsequent term commencing in 2013 and ending </w:t>
      </w:r>
      <w:r w:rsidR="00C6469E" w:rsidRPr="00F55472">
        <w:rPr>
          <w:rFonts w:ascii="Arial" w:hAnsi="Arial" w:cs="Arial"/>
          <w:sz w:val="24"/>
          <w:szCs w:val="24"/>
        </w:rPr>
        <w:t>in</w:t>
      </w:r>
      <w:r w:rsidR="00AB0F59" w:rsidRPr="00F55472">
        <w:rPr>
          <w:rFonts w:ascii="Arial" w:hAnsi="Arial" w:cs="Arial"/>
          <w:sz w:val="24"/>
          <w:szCs w:val="24"/>
        </w:rPr>
        <w:t xml:space="preserve"> 2016.  </w:t>
      </w:r>
      <w:r w:rsidR="00F53A49" w:rsidRPr="00F55472">
        <w:rPr>
          <w:rFonts w:ascii="Arial" w:hAnsi="Arial" w:cs="Arial"/>
          <w:sz w:val="24"/>
          <w:szCs w:val="24"/>
        </w:rPr>
        <w:t>Respondents</w:t>
      </w:r>
      <w:r w:rsidR="00AB0F59" w:rsidRPr="00F55472">
        <w:rPr>
          <w:rFonts w:ascii="Arial" w:hAnsi="Arial" w:cs="Arial"/>
          <w:sz w:val="24"/>
          <w:szCs w:val="24"/>
        </w:rPr>
        <w:t xml:space="preserve"> contend that they were promised</w:t>
      </w:r>
      <w:r w:rsidR="00F53A49" w:rsidRPr="00F55472">
        <w:rPr>
          <w:rFonts w:ascii="Arial" w:hAnsi="Arial" w:cs="Arial"/>
          <w:sz w:val="24"/>
          <w:szCs w:val="24"/>
        </w:rPr>
        <w:t xml:space="preserve"> by the chairman of the appellant that severance pay shall</w:t>
      </w:r>
      <w:r w:rsidR="00FF2AE8" w:rsidRPr="00F55472">
        <w:rPr>
          <w:rFonts w:ascii="Arial" w:hAnsi="Arial" w:cs="Arial"/>
          <w:sz w:val="24"/>
          <w:szCs w:val="24"/>
        </w:rPr>
        <w:t xml:space="preserve"> not be paid at the end of 2012, but shall </w:t>
      </w:r>
      <w:r w:rsidR="00F53A49" w:rsidRPr="00F55472">
        <w:rPr>
          <w:rFonts w:ascii="Arial" w:hAnsi="Arial" w:cs="Arial"/>
          <w:sz w:val="24"/>
          <w:szCs w:val="24"/>
        </w:rPr>
        <w:t>instead be paid out at the end of</w:t>
      </w:r>
      <w:r w:rsidR="00AB0F59" w:rsidRPr="00F55472">
        <w:rPr>
          <w:rFonts w:ascii="Arial" w:hAnsi="Arial" w:cs="Arial"/>
          <w:sz w:val="24"/>
          <w:szCs w:val="24"/>
        </w:rPr>
        <w:t xml:space="preserve"> 2016</w:t>
      </w:r>
      <w:r w:rsidR="00F53A49" w:rsidRPr="00F55472">
        <w:rPr>
          <w:rFonts w:ascii="Arial" w:hAnsi="Arial" w:cs="Arial"/>
          <w:sz w:val="24"/>
          <w:szCs w:val="24"/>
        </w:rPr>
        <w:t>.</w:t>
      </w:r>
      <w:r w:rsidR="00FF2AE8" w:rsidRPr="00F55472">
        <w:rPr>
          <w:rFonts w:ascii="Arial" w:hAnsi="Arial" w:cs="Arial"/>
          <w:sz w:val="24"/>
          <w:szCs w:val="24"/>
        </w:rPr>
        <w:t xml:space="preserve"> One </w:t>
      </w:r>
      <w:r w:rsidR="003C1CBB" w:rsidRPr="00F55472">
        <w:rPr>
          <w:rFonts w:ascii="Arial" w:hAnsi="Arial" w:cs="Arial"/>
          <w:sz w:val="24"/>
          <w:szCs w:val="24"/>
        </w:rPr>
        <w:t xml:space="preserve">of the </w:t>
      </w:r>
      <w:r w:rsidR="000C0B8F" w:rsidRPr="00F55472">
        <w:rPr>
          <w:rFonts w:ascii="Arial" w:hAnsi="Arial" w:cs="Arial"/>
          <w:sz w:val="24"/>
          <w:szCs w:val="24"/>
        </w:rPr>
        <w:t>employee</w:t>
      </w:r>
      <w:r w:rsidR="003C1CBB" w:rsidRPr="00F55472">
        <w:rPr>
          <w:rFonts w:ascii="Arial" w:hAnsi="Arial" w:cs="Arial"/>
          <w:sz w:val="24"/>
          <w:szCs w:val="24"/>
        </w:rPr>
        <w:t>s who</w:t>
      </w:r>
      <w:r w:rsidR="00FF2AE8" w:rsidRPr="00F55472">
        <w:rPr>
          <w:rFonts w:ascii="Arial" w:hAnsi="Arial" w:cs="Arial"/>
          <w:sz w:val="24"/>
          <w:szCs w:val="24"/>
        </w:rPr>
        <w:t xml:space="preserve"> decid</w:t>
      </w:r>
      <w:r w:rsidR="000C0B8F" w:rsidRPr="00F55472">
        <w:rPr>
          <w:rFonts w:ascii="Arial" w:hAnsi="Arial" w:cs="Arial"/>
          <w:sz w:val="24"/>
          <w:szCs w:val="24"/>
        </w:rPr>
        <w:t xml:space="preserve">ed not to </w:t>
      </w:r>
      <w:r w:rsidR="00EA2A34" w:rsidRPr="00F55472">
        <w:rPr>
          <w:rFonts w:ascii="Arial" w:hAnsi="Arial" w:cs="Arial"/>
          <w:sz w:val="24"/>
          <w:szCs w:val="24"/>
        </w:rPr>
        <w:t xml:space="preserve">take up </w:t>
      </w:r>
      <w:r w:rsidR="000C0B8F" w:rsidRPr="00F55472">
        <w:rPr>
          <w:rFonts w:ascii="Arial" w:hAnsi="Arial" w:cs="Arial"/>
          <w:sz w:val="24"/>
          <w:szCs w:val="24"/>
        </w:rPr>
        <w:t>a new contract</w:t>
      </w:r>
      <w:r w:rsidR="003C1CBB" w:rsidRPr="00F55472">
        <w:rPr>
          <w:rFonts w:ascii="Arial" w:hAnsi="Arial" w:cs="Arial"/>
          <w:sz w:val="24"/>
          <w:szCs w:val="24"/>
        </w:rPr>
        <w:t xml:space="preserve"> with appellant as proposed by appellant’s chairman, </w:t>
      </w:r>
      <w:r w:rsidR="000C0B8F" w:rsidRPr="00F55472">
        <w:rPr>
          <w:rFonts w:ascii="Arial" w:hAnsi="Arial" w:cs="Arial"/>
          <w:sz w:val="24"/>
          <w:szCs w:val="24"/>
        </w:rPr>
        <w:t xml:space="preserve">was paid severance </w:t>
      </w:r>
      <w:r w:rsidR="003C1CBB" w:rsidRPr="00F55472">
        <w:rPr>
          <w:rFonts w:ascii="Arial" w:hAnsi="Arial" w:cs="Arial"/>
          <w:sz w:val="24"/>
          <w:szCs w:val="24"/>
        </w:rPr>
        <w:t>when the contract ended in 2012.</w:t>
      </w:r>
    </w:p>
    <w:p w:rsidR="00FF2AE8" w:rsidRPr="00F55472" w:rsidRDefault="00D365B8" w:rsidP="003C1CBB">
      <w:pPr>
        <w:spacing w:line="360" w:lineRule="auto"/>
        <w:jc w:val="both"/>
        <w:rPr>
          <w:rFonts w:ascii="Arial" w:hAnsi="Arial" w:cs="Arial"/>
          <w:sz w:val="24"/>
          <w:szCs w:val="24"/>
        </w:rPr>
      </w:pPr>
      <w:r w:rsidRPr="00F55472">
        <w:rPr>
          <w:rFonts w:ascii="Arial" w:hAnsi="Arial" w:cs="Arial"/>
          <w:sz w:val="24"/>
          <w:szCs w:val="24"/>
        </w:rPr>
        <w:t>[4]</w:t>
      </w:r>
      <w:r w:rsidRPr="00F55472">
        <w:rPr>
          <w:rFonts w:ascii="Arial" w:hAnsi="Arial" w:cs="Arial"/>
          <w:sz w:val="24"/>
          <w:szCs w:val="24"/>
        </w:rPr>
        <w:tab/>
      </w:r>
      <w:r w:rsidR="00FF2AE8" w:rsidRPr="00F55472">
        <w:rPr>
          <w:rFonts w:ascii="Arial" w:hAnsi="Arial" w:cs="Arial"/>
          <w:sz w:val="24"/>
          <w:szCs w:val="24"/>
        </w:rPr>
        <w:t>During March 2015, appellant appointed a new Human Resource Manager, Ms</w:t>
      </w:r>
      <w:r w:rsidR="000C0B8F" w:rsidRPr="00F55472">
        <w:rPr>
          <w:rFonts w:ascii="Arial" w:hAnsi="Arial" w:cs="Arial"/>
          <w:sz w:val="24"/>
          <w:szCs w:val="24"/>
        </w:rPr>
        <w:t xml:space="preserve"> Hendrina Kayuhwa, who was also the witness for the appellant at the arbitration hearing.</w:t>
      </w:r>
      <w:r w:rsidR="00FF2AE8" w:rsidRPr="00F55472">
        <w:rPr>
          <w:rFonts w:ascii="Arial" w:hAnsi="Arial" w:cs="Arial"/>
          <w:sz w:val="24"/>
          <w:szCs w:val="24"/>
        </w:rPr>
        <w:t xml:space="preserve"> </w:t>
      </w:r>
      <w:r w:rsidR="000C0B8F" w:rsidRPr="00F55472">
        <w:rPr>
          <w:rFonts w:ascii="Arial" w:hAnsi="Arial" w:cs="Arial"/>
          <w:sz w:val="24"/>
          <w:szCs w:val="24"/>
        </w:rPr>
        <w:t xml:space="preserve">Ms Kayuhwa acknowledged </w:t>
      </w:r>
      <w:r w:rsidR="00D07B56" w:rsidRPr="00F55472">
        <w:rPr>
          <w:rFonts w:ascii="Arial" w:hAnsi="Arial" w:cs="Arial"/>
          <w:sz w:val="24"/>
          <w:szCs w:val="24"/>
        </w:rPr>
        <w:t xml:space="preserve">that </w:t>
      </w:r>
      <w:r w:rsidR="000C0B8F" w:rsidRPr="00F55472">
        <w:rPr>
          <w:rFonts w:ascii="Arial" w:hAnsi="Arial" w:cs="Arial"/>
          <w:sz w:val="24"/>
          <w:szCs w:val="24"/>
        </w:rPr>
        <w:t xml:space="preserve">in the past appellant made several mistakes due to the inexperience of the previous Human Resource Manager. When she came on board, she advised appellant that severance </w:t>
      </w:r>
      <w:r w:rsidR="00D07B56" w:rsidRPr="00F55472">
        <w:rPr>
          <w:rFonts w:ascii="Arial" w:hAnsi="Arial" w:cs="Arial"/>
          <w:sz w:val="24"/>
          <w:szCs w:val="24"/>
        </w:rPr>
        <w:t xml:space="preserve">pay is </w:t>
      </w:r>
      <w:r w:rsidR="000C0B8F" w:rsidRPr="00F55472">
        <w:rPr>
          <w:rFonts w:ascii="Arial" w:hAnsi="Arial" w:cs="Arial"/>
          <w:sz w:val="24"/>
          <w:szCs w:val="24"/>
        </w:rPr>
        <w:t xml:space="preserve">not lawfully due to employees employed on a fixed term contract. </w:t>
      </w:r>
      <w:r w:rsidR="00D07B56" w:rsidRPr="00F55472">
        <w:rPr>
          <w:rFonts w:ascii="Arial" w:hAnsi="Arial" w:cs="Arial"/>
          <w:sz w:val="24"/>
          <w:szCs w:val="24"/>
        </w:rPr>
        <w:t>Upon enquiry by the employees, she advised the</w:t>
      </w:r>
      <w:r w:rsidR="00EA2A34" w:rsidRPr="00F55472">
        <w:rPr>
          <w:rFonts w:ascii="Arial" w:hAnsi="Arial" w:cs="Arial"/>
          <w:sz w:val="24"/>
          <w:szCs w:val="24"/>
        </w:rPr>
        <w:t>m</w:t>
      </w:r>
      <w:r w:rsidR="00D07B56" w:rsidRPr="00F55472">
        <w:rPr>
          <w:rFonts w:ascii="Arial" w:hAnsi="Arial" w:cs="Arial"/>
          <w:sz w:val="24"/>
          <w:szCs w:val="24"/>
        </w:rPr>
        <w:t xml:space="preserve"> </w:t>
      </w:r>
      <w:r w:rsidR="00FE4553" w:rsidRPr="00F55472">
        <w:rPr>
          <w:rFonts w:ascii="Arial" w:hAnsi="Arial" w:cs="Arial"/>
          <w:sz w:val="24"/>
          <w:szCs w:val="24"/>
        </w:rPr>
        <w:t xml:space="preserve">that </w:t>
      </w:r>
      <w:r w:rsidR="00D07B56" w:rsidRPr="00F55472">
        <w:rPr>
          <w:rFonts w:ascii="Arial" w:hAnsi="Arial" w:cs="Arial"/>
          <w:sz w:val="24"/>
          <w:szCs w:val="24"/>
        </w:rPr>
        <w:t xml:space="preserve">according to her knowledge and understanding of the Labour Act, severance pay is not payable to fixed term contract employees and if it was paid out in the past, it was paid out in error. According to her, severance pay is only payable to an employee </w:t>
      </w:r>
      <w:r w:rsidR="00EA2A34" w:rsidRPr="00F55472">
        <w:rPr>
          <w:rFonts w:ascii="Arial" w:hAnsi="Arial" w:cs="Arial"/>
          <w:sz w:val="24"/>
          <w:szCs w:val="24"/>
        </w:rPr>
        <w:t>who is dismissed</w:t>
      </w:r>
      <w:r w:rsidR="00D07B56" w:rsidRPr="00F55472">
        <w:rPr>
          <w:rFonts w:ascii="Arial" w:hAnsi="Arial" w:cs="Arial"/>
          <w:sz w:val="24"/>
          <w:szCs w:val="24"/>
        </w:rPr>
        <w:t>,</w:t>
      </w:r>
      <w:r w:rsidR="00EA2A34" w:rsidRPr="00F55472">
        <w:rPr>
          <w:rFonts w:ascii="Arial" w:hAnsi="Arial" w:cs="Arial"/>
          <w:sz w:val="24"/>
          <w:szCs w:val="24"/>
        </w:rPr>
        <w:t xml:space="preserve"> or who has reached the </w:t>
      </w:r>
      <w:r w:rsidR="00D07B56" w:rsidRPr="00F55472">
        <w:rPr>
          <w:rFonts w:ascii="Arial" w:hAnsi="Arial" w:cs="Arial"/>
          <w:sz w:val="24"/>
          <w:szCs w:val="24"/>
        </w:rPr>
        <w:t xml:space="preserve">retirement age of 65 or </w:t>
      </w:r>
      <w:r w:rsidR="00EA2A34" w:rsidRPr="00F55472">
        <w:rPr>
          <w:rFonts w:ascii="Arial" w:hAnsi="Arial" w:cs="Arial"/>
          <w:sz w:val="24"/>
          <w:szCs w:val="24"/>
        </w:rPr>
        <w:t xml:space="preserve">if </w:t>
      </w:r>
      <w:r w:rsidR="00D07B56" w:rsidRPr="00F55472">
        <w:rPr>
          <w:rFonts w:ascii="Arial" w:hAnsi="Arial" w:cs="Arial"/>
          <w:sz w:val="24"/>
          <w:szCs w:val="24"/>
        </w:rPr>
        <w:t>retrench</w:t>
      </w:r>
      <w:r w:rsidR="00EA2A34" w:rsidRPr="00F55472">
        <w:rPr>
          <w:rFonts w:ascii="Arial" w:hAnsi="Arial" w:cs="Arial"/>
          <w:sz w:val="24"/>
          <w:szCs w:val="24"/>
        </w:rPr>
        <w:t>ed</w:t>
      </w:r>
      <w:r w:rsidR="00D07B56" w:rsidRPr="00F55472">
        <w:rPr>
          <w:rFonts w:ascii="Arial" w:hAnsi="Arial" w:cs="Arial"/>
          <w:sz w:val="24"/>
          <w:szCs w:val="24"/>
        </w:rPr>
        <w:t xml:space="preserve">.  It is on that basis that she </w:t>
      </w:r>
      <w:r w:rsidR="0076440C" w:rsidRPr="00F55472">
        <w:rPr>
          <w:rFonts w:ascii="Arial" w:hAnsi="Arial" w:cs="Arial"/>
          <w:sz w:val="24"/>
          <w:szCs w:val="24"/>
        </w:rPr>
        <w:t>advised appellant, which advice</w:t>
      </w:r>
      <w:r w:rsidR="00D07B56" w:rsidRPr="00F55472">
        <w:rPr>
          <w:rFonts w:ascii="Arial" w:hAnsi="Arial" w:cs="Arial"/>
          <w:sz w:val="24"/>
          <w:szCs w:val="24"/>
        </w:rPr>
        <w:t xml:space="preserve"> appellant </w:t>
      </w:r>
      <w:r w:rsidR="0076440C" w:rsidRPr="00F55472">
        <w:rPr>
          <w:rFonts w:ascii="Arial" w:hAnsi="Arial" w:cs="Arial"/>
          <w:sz w:val="24"/>
          <w:szCs w:val="24"/>
        </w:rPr>
        <w:t>accepted</w:t>
      </w:r>
      <w:r w:rsidR="00D07B56" w:rsidRPr="00F55472">
        <w:rPr>
          <w:rFonts w:ascii="Arial" w:hAnsi="Arial" w:cs="Arial"/>
          <w:sz w:val="24"/>
          <w:szCs w:val="24"/>
        </w:rPr>
        <w:t>, that fixed term contract employees are not entitled to severance</w:t>
      </w:r>
      <w:r w:rsidR="0076440C" w:rsidRPr="00F55472">
        <w:rPr>
          <w:rFonts w:ascii="Arial" w:hAnsi="Arial" w:cs="Arial"/>
          <w:sz w:val="24"/>
          <w:szCs w:val="24"/>
        </w:rPr>
        <w:t xml:space="preserve"> pay</w:t>
      </w:r>
      <w:r w:rsidR="00D07B56" w:rsidRPr="00F55472">
        <w:rPr>
          <w:rFonts w:ascii="Arial" w:hAnsi="Arial" w:cs="Arial"/>
          <w:sz w:val="24"/>
          <w:szCs w:val="24"/>
        </w:rPr>
        <w:t>.</w:t>
      </w:r>
    </w:p>
    <w:p w:rsidR="00D07B56" w:rsidRPr="00F55472" w:rsidRDefault="00D365B8" w:rsidP="00E93EFE">
      <w:pPr>
        <w:jc w:val="both"/>
        <w:rPr>
          <w:rFonts w:ascii="Arial" w:hAnsi="Arial" w:cs="Arial"/>
          <w:sz w:val="24"/>
          <w:szCs w:val="24"/>
        </w:rPr>
      </w:pPr>
      <w:r w:rsidRPr="00F55472">
        <w:rPr>
          <w:rFonts w:ascii="Arial" w:hAnsi="Arial" w:cs="Arial"/>
          <w:sz w:val="24"/>
          <w:szCs w:val="24"/>
        </w:rPr>
        <w:t>[5]</w:t>
      </w:r>
      <w:r w:rsidRPr="00F55472">
        <w:rPr>
          <w:rFonts w:ascii="Arial" w:hAnsi="Arial" w:cs="Arial"/>
          <w:sz w:val="24"/>
          <w:szCs w:val="24"/>
        </w:rPr>
        <w:tab/>
      </w:r>
      <w:r w:rsidR="00D07B56" w:rsidRPr="00F55472">
        <w:rPr>
          <w:rFonts w:ascii="Arial" w:hAnsi="Arial" w:cs="Arial"/>
          <w:sz w:val="24"/>
          <w:szCs w:val="24"/>
        </w:rPr>
        <w:t>At the arbitration hearing, respondents’ case was that they were entitled to severance pay upon proper interpretation of section 35 (1) of the Labour Act 11 of 2007 (“the Act”).</w:t>
      </w:r>
      <w:r w:rsidR="00B76715" w:rsidRPr="00F55472">
        <w:rPr>
          <w:rFonts w:ascii="Arial" w:hAnsi="Arial" w:cs="Arial"/>
          <w:sz w:val="24"/>
          <w:szCs w:val="24"/>
        </w:rPr>
        <w:t xml:space="preserve"> The Arbitrator framed the issue to be decided as follows:</w:t>
      </w:r>
    </w:p>
    <w:p w:rsidR="00B76715" w:rsidRPr="00F55472" w:rsidRDefault="00B76715" w:rsidP="007B4555">
      <w:pPr>
        <w:ind w:firstLine="360"/>
        <w:jc w:val="both"/>
        <w:rPr>
          <w:rFonts w:ascii="Arial" w:hAnsi="Arial" w:cs="Arial"/>
          <w:sz w:val="24"/>
          <w:szCs w:val="24"/>
        </w:rPr>
      </w:pPr>
      <w:r w:rsidRPr="00F55472">
        <w:rPr>
          <w:rFonts w:ascii="Arial" w:hAnsi="Arial" w:cs="Arial"/>
          <w:sz w:val="24"/>
          <w:szCs w:val="24"/>
        </w:rPr>
        <w:t xml:space="preserve">‘I was requested to determine based on the provisions of the labour Act </w:t>
      </w:r>
      <w:r w:rsidR="0076440C" w:rsidRPr="00F55472">
        <w:rPr>
          <w:rFonts w:ascii="Arial" w:hAnsi="Arial" w:cs="Arial"/>
          <w:sz w:val="24"/>
          <w:szCs w:val="24"/>
        </w:rPr>
        <w:t>(Act</w:t>
      </w:r>
      <w:r w:rsidRPr="00F55472">
        <w:rPr>
          <w:rFonts w:ascii="Arial" w:hAnsi="Arial" w:cs="Arial"/>
          <w:sz w:val="24"/>
          <w:szCs w:val="24"/>
        </w:rPr>
        <w:t xml:space="preserve"> 11</w:t>
      </w:r>
      <w:r w:rsidR="00EA2A34" w:rsidRPr="00F55472">
        <w:rPr>
          <w:rFonts w:ascii="Arial" w:hAnsi="Arial" w:cs="Arial"/>
          <w:sz w:val="24"/>
          <w:szCs w:val="24"/>
        </w:rPr>
        <w:t xml:space="preserve"> </w:t>
      </w:r>
      <w:r w:rsidRPr="00F55472">
        <w:rPr>
          <w:rFonts w:ascii="Arial" w:hAnsi="Arial" w:cs="Arial"/>
          <w:sz w:val="24"/>
          <w:szCs w:val="24"/>
        </w:rPr>
        <w:t>of 2007) whether the applicants are entitled to severance payment and should they be entitled to it to determine the matter accordingly.’</w:t>
      </w:r>
    </w:p>
    <w:p w:rsidR="00B76715" w:rsidRPr="00F55472" w:rsidRDefault="00D365B8" w:rsidP="00E93EFE">
      <w:pPr>
        <w:jc w:val="both"/>
        <w:rPr>
          <w:rFonts w:ascii="Arial" w:hAnsi="Arial" w:cs="Arial"/>
          <w:sz w:val="24"/>
          <w:szCs w:val="24"/>
        </w:rPr>
      </w:pPr>
      <w:r w:rsidRPr="00F55472">
        <w:rPr>
          <w:rFonts w:ascii="Arial" w:hAnsi="Arial" w:cs="Arial"/>
          <w:sz w:val="24"/>
          <w:szCs w:val="24"/>
        </w:rPr>
        <w:t>[</w:t>
      </w:r>
      <w:r w:rsidR="00EA2A34" w:rsidRPr="00F55472">
        <w:rPr>
          <w:rFonts w:ascii="Arial" w:hAnsi="Arial" w:cs="Arial"/>
          <w:sz w:val="24"/>
          <w:szCs w:val="24"/>
        </w:rPr>
        <w:t>6</w:t>
      </w:r>
      <w:r w:rsidRPr="00F55472">
        <w:rPr>
          <w:rFonts w:ascii="Arial" w:hAnsi="Arial" w:cs="Arial"/>
          <w:sz w:val="24"/>
          <w:szCs w:val="24"/>
        </w:rPr>
        <w:t>]</w:t>
      </w:r>
      <w:r w:rsidRPr="00F55472">
        <w:rPr>
          <w:rFonts w:ascii="Arial" w:hAnsi="Arial" w:cs="Arial"/>
          <w:sz w:val="24"/>
          <w:szCs w:val="24"/>
        </w:rPr>
        <w:tab/>
      </w:r>
      <w:r w:rsidR="00B76715" w:rsidRPr="00F55472">
        <w:rPr>
          <w:rFonts w:ascii="Arial" w:hAnsi="Arial" w:cs="Arial"/>
          <w:sz w:val="24"/>
          <w:szCs w:val="24"/>
        </w:rPr>
        <w:t>The arbitrator held that the respondents we</w:t>
      </w:r>
      <w:r w:rsidR="007B4555" w:rsidRPr="00F55472">
        <w:rPr>
          <w:rFonts w:ascii="Arial" w:hAnsi="Arial" w:cs="Arial"/>
          <w:sz w:val="24"/>
          <w:szCs w:val="24"/>
        </w:rPr>
        <w:t>re</w:t>
      </w:r>
      <w:r w:rsidR="00B76715" w:rsidRPr="00F55472">
        <w:rPr>
          <w:rFonts w:ascii="Arial" w:hAnsi="Arial" w:cs="Arial"/>
          <w:sz w:val="24"/>
          <w:szCs w:val="24"/>
        </w:rPr>
        <w:t xml:space="preserve"> entitled to </w:t>
      </w:r>
      <w:r w:rsidR="00D1253E" w:rsidRPr="00F55472">
        <w:rPr>
          <w:rFonts w:ascii="Arial" w:hAnsi="Arial" w:cs="Arial"/>
          <w:sz w:val="24"/>
          <w:szCs w:val="24"/>
        </w:rPr>
        <w:t>severance</w:t>
      </w:r>
      <w:r w:rsidR="00B76715" w:rsidRPr="00F55472">
        <w:rPr>
          <w:rFonts w:ascii="Arial" w:hAnsi="Arial" w:cs="Arial"/>
          <w:sz w:val="24"/>
          <w:szCs w:val="24"/>
        </w:rPr>
        <w:t xml:space="preserve"> pay because ‘severance pay must be paid to </w:t>
      </w:r>
      <w:r w:rsidR="00D1253E" w:rsidRPr="00F55472">
        <w:rPr>
          <w:rFonts w:ascii="Arial" w:hAnsi="Arial" w:cs="Arial"/>
          <w:sz w:val="24"/>
          <w:szCs w:val="24"/>
        </w:rPr>
        <w:t>employees</w:t>
      </w:r>
      <w:r w:rsidR="00B76715" w:rsidRPr="00F55472">
        <w:rPr>
          <w:rFonts w:ascii="Arial" w:hAnsi="Arial" w:cs="Arial"/>
          <w:sz w:val="24"/>
          <w:szCs w:val="24"/>
        </w:rPr>
        <w:t xml:space="preserve"> who </w:t>
      </w:r>
      <w:r w:rsidR="00D1253E" w:rsidRPr="00F55472">
        <w:rPr>
          <w:rFonts w:ascii="Arial" w:hAnsi="Arial" w:cs="Arial"/>
          <w:sz w:val="24"/>
          <w:szCs w:val="24"/>
        </w:rPr>
        <w:t>has</w:t>
      </w:r>
      <w:r w:rsidR="00B76715" w:rsidRPr="00F55472">
        <w:rPr>
          <w:rFonts w:ascii="Arial" w:hAnsi="Arial" w:cs="Arial"/>
          <w:sz w:val="24"/>
          <w:szCs w:val="24"/>
        </w:rPr>
        <w:t xml:space="preserve"> completed 12 months of continuous service in </w:t>
      </w:r>
      <w:r w:rsidR="00D1253E" w:rsidRPr="00F55472">
        <w:rPr>
          <w:rFonts w:ascii="Arial" w:hAnsi="Arial" w:cs="Arial"/>
          <w:sz w:val="24"/>
          <w:szCs w:val="24"/>
        </w:rPr>
        <w:t>compliance</w:t>
      </w:r>
      <w:r w:rsidR="00B76715" w:rsidRPr="00F55472">
        <w:rPr>
          <w:rFonts w:ascii="Arial" w:hAnsi="Arial" w:cs="Arial"/>
          <w:sz w:val="24"/>
          <w:szCs w:val="24"/>
        </w:rPr>
        <w:t xml:space="preserve"> with the provisions of section 35 (1) (a)</w:t>
      </w:r>
      <w:r w:rsidR="00D1253E" w:rsidRPr="00F55472">
        <w:rPr>
          <w:rFonts w:ascii="Arial" w:hAnsi="Arial" w:cs="Arial"/>
          <w:sz w:val="24"/>
          <w:szCs w:val="24"/>
        </w:rPr>
        <w:t>, subsection (3) and section 37 (1) (e) of the Labour (Act 11 of 2007). The synonym for dismissal refers to discharged, terminated, given notice and lay off.’</w:t>
      </w:r>
    </w:p>
    <w:p w:rsidR="009012C8" w:rsidRPr="00F55472" w:rsidRDefault="009012C8" w:rsidP="00E93EFE">
      <w:pPr>
        <w:jc w:val="both"/>
        <w:rPr>
          <w:rFonts w:ascii="Arial" w:hAnsi="Arial" w:cs="Arial"/>
          <w:b/>
          <w:sz w:val="24"/>
          <w:szCs w:val="24"/>
        </w:rPr>
      </w:pPr>
    </w:p>
    <w:p w:rsidR="00D07B56" w:rsidRPr="00F55472" w:rsidRDefault="00B76715" w:rsidP="00E93EFE">
      <w:pPr>
        <w:jc w:val="both"/>
        <w:rPr>
          <w:rFonts w:ascii="Arial" w:hAnsi="Arial" w:cs="Arial"/>
          <w:b/>
          <w:sz w:val="24"/>
          <w:szCs w:val="24"/>
        </w:rPr>
      </w:pPr>
      <w:r w:rsidRPr="00F55472">
        <w:rPr>
          <w:rFonts w:ascii="Arial" w:hAnsi="Arial" w:cs="Arial"/>
          <w:b/>
          <w:sz w:val="24"/>
          <w:szCs w:val="24"/>
        </w:rPr>
        <w:t>Grounds of appeal</w:t>
      </w:r>
    </w:p>
    <w:p w:rsidR="00B76715" w:rsidRPr="00F55472" w:rsidRDefault="00EA2A34" w:rsidP="00E93EFE">
      <w:pPr>
        <w:jc w:val="both"/>
        <w:rPr>
          <w:rFonts w:ascii="Arial" w:hAnsi="Arial" w:cs="Arial"/>
          <w:sz w:val="24"/>
          <w:szCs w:val="24"/>
        </w:rPr>
      </w:pPr>
      <w:r w:rsidRPr="00F55472">
        <w:rPr>
          <w:rFonts w:ascii="Arial" w:hAnsi="Arial" w:cs="Arial"/>
          <w:sz w:val="24"/>
          <w:szCs w:val="24"/>
        </w:rPr>
        <w:t>[7</w:t>
      </w:r>
      <w:r w:rsidR="00D365B8" w:rsidRPr="00F55472">
        <w:rPr>
          <w:rFonts w:ascii="Arial" w:hAnsi="Arial" w:cs="Arial"/>
          <w:sz w:val="24"/>
          <w:szCs w:val="24"/>
        </w:rPr>
        <w:t>]</w:t>
      </w:r>
      <w:r w:rsidR="00D365B8" w:rsidRPr="00F55472">
        <w:rPr>
          <w:rFonts w:ascii="Arial" w:hAnsi="Arial" w:cs="Arial"/>
          <w:sz w:val="24"/>
          <w:szCs w:val="24"/>
        </w:rPr>
        <w:tab/>
      </w:r>
      <w:r w:rsidR="00B76715" w:rsidRPr="00F55472">
        <w:rPr>
          <w:rFonts w:ascii="Arial" w:hAnsi="Arial" w:cs="Arial"/>
          <w:sz w:val="24"/>
          <w:szCs w:val="24"/>
        </w:rPr>
        <w:t>The main ground of</w:t>
      </w:r>
      <w:r w:rsidR="00D1253E" w:rsidRPr="00F55472">
        <w:rPr>
          <w:rFonts w:ascii="Arial" w:hAnsi="Arial" w:cs="Arial"/>
          <w:sz w:val="24"/>
          <w:szCs w:val="24"/>
        </w:rPr>
        <w:t xml:space="preserve"> appeal is that the arbitrator erred in law </w:t>
      </w:r>
      <w:r w:rsidRPr="00F55472">
        <w:rPr>
          <w:rFonts w:ascii="Arial" w:hAnsi="Arial" w:cs="Arial"/>
          <w:sz w:val="24"/>
          <w:szCs w:val="24"/>
        </w:rPr>
        <w:t xml:space="preserve">when she </w:t>
      </w:r>
      <w:r w:rsidR="00D1253E" w:rsidRPr="00F55472">
        <w:rPr>
          <w:rFonts w:ascii="Arial" w:hAnsi="Arial" w:cs="Arial"/>
          <w:sz w:val="24"/>
          <w:szCs w:val="24"/>
        </w:rPr>
        <w:t>interpret</w:t>
      </w:r>
      <w:r w:rsidRPr="00F55472">
        <w:rPr>
          <w:rFonts w:ascii="Arial" w:hAnsi="Arial" w:cs="Arial"/>
          <w:sz w:val="24"/>
          <w:szCs w:val="24"/>
        </w:rPr>
        <w:t>ed</w:t>
      </w:r>
      <w:r w:rsidR="00D1253E" w:rsidRPr="00F55472">
        <w:rPr>
          <w:rFonts w:ascii="Arial" w:hAnsi="Arial" w:cs="Arial"/>
          <w:sz w:val="24"/>
          <w:szCs w:val="24"/>
        </w:rPr>
        <w:t xml:space="preserve"> dismissal </w:t>
      </w:r>
      <w:r w:rsidRPr="00F55472">
        <w:rPr>
          <w:rFonts w:ascii="Arial" w:hAnsi="Arial" w:cs="Arial"/>
          <w:sz w:val="24"/>
          <w:szCs w:val="24"/>
        </w:rPr>
        <w:t xml:space="preserve">to </w:t>
      </w:r>
      <w:r w:rsidR="00D1253E" w:rsidRPr="00F55472">
        <w:rPr>
          <w:rFonts w:ascii="Arial" w:hAnsi="Arial" w:cs="Arial"/>
          <w:sz w:val="24"/>
          <w:szCs w:val="24"/>
        </w:rPr>
        <w:t>mean termination of employment contract by effluxion of time</w:t>
      </w:r>
      <w:r w:rsidR="00C60349" w:rsidRPr="00F55472">
        <w:rPr>
          <w:rFonts w:ascii="Arial" w:hAnsi="Arial" w:cs="Arial"/>
          <w:sz w:val="24"/>
          <w:szCs w:val="24"/>
        </w:rPr>
        <w:t>.</w:t>
      </w:r>
      <w:r w:rsidR="00B76715" w:rsidRPr="00F55472">
        <w:rPr>
          <w:rFonts w:ascii="Arial" w:hAnsi="Arial" w:cs="Arial"/>
          <w:sz w:val="24"/>
          <w:szCs w:val="24"/>
        </w:rPr>
        <w:t xml:space="preserve"> </w:t>
      </w:r>
      <w:r w:rsidRPr="00F55472">
        <w:rPr>
          <w:rFonts w:ascii="Arial" w:hAnsi="Arial" w:cs="Arial"/>
          <w:sz w:val="24"/>
          <w:szCs w:val="24"/>
        </w:rPr>
        <w:t xml:space="preserve"> </w:t>
      </w:r>
      <w:r w:rsidR="00B76715" w:rsidRPr="00F55472">
        <w:rPr>
          <w:rFonts w:ascii="Arial" w:hAnsi="Arial" w:cs="Arial"/>
          <w:sz w:val="24"/>
          <w:szCs w:val="24"/>
        </w:rPr>
        <w:t>Thus, appellant contends t</w:t>
      </w:r>
      <w:r w:rsidR="00C60349" w:rsidRPr="00F55472">
        <w:rPr>
          <w:rFonts w:ascii="Arial" w:hAnsi="Arial" w:cs="Arial"/>
          <w:sz w:val="24"/>
          <w:szCs w:val="24"/>
        </w:rPr>
        <w:t xml:space="preserve">hat the arbitrator erred in law </w:t>
      </w:r>
      <w:r w:rsidR="00B76715" w:rsidRPr="00F55472">
        <w:rPr>
          <w:rFonts w:ascii="Arial" w:hAnsi="Arial" w:cs="Arial"/>
          <w:sz w:val="24"/>
          <w:szCs w:val="24"/>
        </w:rPr>
        <w:t>in deciding that the respondents were dismissed</w:t>
      </w:r>
      <w:r w:rsidR="00B51ED5" w:rsidRPr="00F55472">
        <w:rPr>
          <w:rFonts w:ascii="Arial" w:hAnsi="Arial" w:cs="Arial"/>
          <w:sz w:val="24"/>
          <w:szCs w:val="24"/>
        </w:rPr>
        <w:t xml:space="preserve"> and thus entitled to severance pay.</w:t>
      </w:r>
    </w:p>
    <w:p w:rsidR="00B51ED5" w:rsidRPr="00F55472" w:rsidRDefault="00EA2A34" w:rsidP="00E93EFE">
      <w:pPr>
        <w:jc w:val="both"/>
        <w:rPr>
          <w:rFonts w:ascii="Arial" w:hAnsi="Arial" w:cs="Arial"/>
          <w:sz w:val="24"/>
          <w:szCs w:val="24"/>
        </w:rPr>
      </w:pPr>
      <w:r w:rsidRPr="00F55472">
        <w:rPr>
          <w:rFonts w:ascii="Arial" w:hAnsi="Arial" w:cs="Arial"/>
          <w:sz w:val="24"/>
          <w:szCs w:val="24"/>
        </w:rPr>
        <w:t>[8</w:t>
      </w:r>
      <w:r w:rsidR="00D365B8" w:rsidRPr="00F55472">
        <w:rPr>
          <w:rFonts w:ascii="Arial" w:hAnsi="Arial" w:cs="Arial"/>
          <w:sz w:val="24"/>
          <w:szCs w:val="24"/>
        </w:rPr>
        <w:t>]</w:t>
      </w:r>
      <w:r w:rsidR="00D365B8" w:rsidRPr="00F55472">
        <w:rPr>
          <w:rFonts w:ascii="Arial" w:hAnsi="Arial" w:cs="Arial"/>
          <w:sz w:val="24"/>
          <w:szCs w:val="24"/>
        </w:rPr>
        <w:tab/>
      </w:r>
      <w:r w:rsidR="00B51ED5" w:rsidRPr="00F55472">
        <w:rPr>
          <w:rFonts w:ascii="Arial" w:hAnsi="Arial" w:cs="Arial"/>
          <w:sz w:val="24"/>
          <w:szCs w:val="24"/>
        </w:rPr>
        <w:t>The respondents opposed the appeal but did not file grounds of ap</w:t>
      </w:r>
      <w:r w:rsidR="00241D2C" w:rsidRPr="00F55472">
        <w:rPr>
          <w:rFonts w:ascii="Arial" w:hAnsi="Arial" w:cs="Arial"/>
          <w:sz w:val="24"/>
          <w:szCs w:val="24"/>
        </w:rPr>
        <w:t>peal as required by Rule 17 (6)</w:t>
      </w:r>
      <w:r w:rsidR="00B51ED5" w:rsidRPr="00F55472">
        <w:rPr>
          <w:rFonts w:ascii="Arial" w:hAnsi="Arial" w:cs="Arial"/>
          <w:sz w:val="24"/>
          <w:szCs w:val="24"/>
        </w:rPr>
        <w:t>(b) of the Labour Court Rules (“the rules”). Instead respondents filed extensive heads of arguments raising numerous legal points, which I would refer to later herein. Of importance</w:t>
      </w:r>
      <w:r w:rsidR="00C60349" w:rsidRPr="00F55472">
        <w:rPr>
          <w:rFonts w:ascii="Arial" w:hAnsi="Arial" w:cs="Arial"/>
          <w:sz w:val="24"/>
          <w:szCs w:val="24"/>
        </w:rPr>
        <w:t>,</w:t>
      </w:r>
      <w:r w:rsidR="00B51ED5" w:rsidRPr="00F55472">
        <w:rPr>
          <w:rFonts w:ascii="Arial" w:hAnsi="Arial" w:cs="Arial"/>
          <w:sz w:val="24"/>
          <w:szCs w:val="24"/>
        </w:rPr>
        <w:t xml:space="preserve"> respondents concede that the arbitrator was wrong and admitted that </w:t>
      </w:r>
      <w:r w:rsidRPr="00F55472">
        <w:rPr>
          <w:rFonts w:ascii="Arial" w:hAnsi="Arial" w:cs="Arial"/>
          <w:sz w:val="24"/>
          <w:szCs w:val="24"/>
        </w:rPr>
        <w:t xml:space="preserve">they </w:t>
      </w:r>
      <w:r w:rsidR="00B51ED5" w:rsidRPr="00F55472">
        <w:rPr>
          <w:rFonts w:ascii="Arial" w:hAnsi="Arial" w:cs="Arial"/>
          <w:sz w:val="24"/>
          <w:szCs w:val="24"/>
        </w:rPr>
        <w:t>were not entitled to severance pay</w:t>
      </w:r>
      <w:r w:rsidR="00241D2C" w:rsidRPr="00F55472">
        <w:rPr>
          <w:rFonts w:ascii="Arial" w:hAnsi="Arial" w:cs="Arial"/>
          <w:sz w:val="24"/>
          <w:szCs w:val="24"/>
        </w:rPr>
        <w:t xml:space="preserve"> by virtue of section 35 (1)</w:t>
      </w:r>
      <w:r w:rsidR="00C60349" w:rsidRPr="00F55472">
        <w:rPr>
          <w:rFonts w:ascii="Arial" w:hAnsi="Arial" w:cs="Arial"/>
          <w:sz w:val="24"/>
          <w:szCs w:val="24"/>
        </w:rPr>
        <w:t>(a) of the Act</w:t>
      </w:r>
      <w:r w:rsidR="00B51ED5" w:rsidRPr="00F55472">
        <w:rPr>
          <w:rFonts w:ascii="Arial" w:hAnsi="Arial" w:cs="Arial"/>
          <w:sz w:val="24"/>
          <w:szCs w:val="24"/>
        </w:rPr>
        <w:t xml:space="preserve">. </w:t>
      </w:r>
      <w:r w:rsidR="00241D2C" w:rsidRPr="00F55472">
        <w:rPr>
          <w:rFonts w:ascii="Arial" w:hAnsi="Arial" w:cs="Arial"/>
          <w:sz w:val="24"/>
          <w:szCs w:val="24"/>
        </w:rPr>
        <w:t xml:space="preserve"> </w:t>
      </w:r>
      <w:r w:rsidR="00B51ED5" w:rsidRPr="00F55472">
        <w:rPr>
          <w:rFonts w:ascii="Arial" w:hAnsi="Arial" w:cs="Arial"/>
          <w:sz w:val="24"/>
          <w:szCs w:val="24"/>
        </w:rPr>
        <w:t>I quote the following extract from respondents’ heads of argument:</w:t>
      </w:r>
    </w:p>
    <w:p w:rsidR="00C60349" w:rsidRPr="00F55472" w:rsidRDefault="00D365B8" w:rsidP="00E93EFE">
      <w:pPr>
        <w:jc w:val="both"/>
        <w:rPr>
          <w:rFonts w:ascii="Arial" w:hAnsi="Arial" w:cs="Arial"/>
          <w:sz w:val="24"/>
          <w:szCs w:val="24"/>
        </w:rPr>
      </w:pPr>
      <w:r w:rsidRPr="00F55472">
        <w:rPr>
          <w:rFonts w:ascii="Arial" w:hAnsi="Arial" w:cs="Arial"/>
          <w:sz w:val="24"/>
          <w:szCs w:val="24"/>
        </w:rPr>
        <w:tab/>
      </w:r>
      <w:r w:rsidR="00C60349" w:rsidRPr="00F55472">
        <w:rPr>
          <w:rFonts w:ascii="Arial" w:hAnsi="Arial" w:cs="Arial"/>
          <w:sz w:val="24"/>
          <w:szCs w:val="24"/>
        </w:rPr>
        <w:t>‘The Respondents appreciate the position held by the Appellant that the Respondents were employed on a fixed term employment contracts and that upon completion of the period, that their employment was terminated by effluxion of time and not due to dismissal. If one has regard to the above, the Respondents are not entitled to severance pay.’</w:t>
      </w:r>
    </w:p>
    <w:p w:rsidR="00C60349" w:rsidRPr="00F55472" w:rsidRDefault="00582CBD" w:rsidP="00E93EFE">
      <w:pPr>
        <w:jc w:val="both"/>
        <w:rPr>
          <w:rFonts w:ascii="Arial" w:hAnsi="Arial" w:cs="Arial"/>
          <w:sz w:val="24"/>
          <w:szCs w:val="24"/>
        </w:rPr>
      </w:pPr>
      <w:r w:rsidRPr="00F55472">
        <w:rPr>
          <w:rFonts w:ascii="Arial" w:hAnsi="Arial" w:cs="Arial"/>
          <w:sz w:val="24"/>
          <w:szCs w:val="24"/>
        </w:rPr>
        <w:t>[</w:t>
      </w:r>
      <w:r w:rsidR="00EA2A34" w:rsidRPr="00F55472">
        <w:rPr>
          <w:rFonts w:ascii="Arial" w:hAnsi="Arial" w:cs="Arial"/>
          <w:sz w:val="24"/>
          <w:szCs w:val="24"/>
        </w:rPr>
        <w:t>9</w:t>
      </w:r>
      <w:r w:rsidRPr="00F55472">
        <w:rPr>
          <w:rFonts w:ascii="Arial" w:hAnsi="Arial" w:cs="Arial"/>
          <w:sz w:val="24"/>
          <w:szCs w:val="24"/>
        </w:rPr>
        <w:t>]</w:t>
      </w:r>
      <w:r w:rsidRPr="00F55472">
        <w:rPr>
          <w:rFonts w:ascii="Arial" w:hAnsi="Arial" w:cs="Arial"/>
          <w:sz w:val="24"/>
          <w:szCs w:val="24"/>
        </w:rPr>
        <w:tab/>
      </w:r>
      <w:r w:rsidR="0013307C" w:rsidRPr="00F55472">
        <w:rPr>
          <w:rFonts w:ascii="Arial" w:hAnsi="Arial" w:cs="Arial"/>
          <w:sz w:val="24"/>
          <w:szCs w:val="24"/>
        </w:rPr>
        <w:t>Respondents</w:t>
      </w:r>
      <w:r w:rsidR="00C60349" w:rsidRPr="00F55472">
        <w:rPr>
          <w:rFonts w:ascii="Arial" w:hAnsi="Arial" w:cs="Arial"/>
          <w:sz w:val="24"/>
          <w:szCs w:val="24"/>
        </w:rPr>
        <w:t xml:space="preserve"> in </w:t>
      </w:r>
      <w:r w:rsidR="00EA2A34" w:rsidRPr="00F55472">
        <w:rPr>
          <w:rFonts w:ascii="Arial" w:hAnsi="Arial" w:cs="Arial"/>
          <w:sz w:val="24"/>
          <w:szCs w:val="24"/>
        </w:rPr>
        <w:t xml:space="preserve">their </w:t>
      </w:r>
      <w:r w:rsidR="00C60349" w:rsidRPr="00F55472">
        <w:rPr>
          <w:rFonts w:ascii="Arial" w:hAnsi="Arial" w:cs="Arial"/>
          <w:sz w:val="24"/>
          <w:szCs w:val="24"/>
        </w:rPr>
        <w:t>heads of argument raised the following points.</w:t>
      </w:r>
    </w:p>
    <w:p w:rsidR="00C60349" w:rsidRPr="00F55472" w:rsidRDefault="00C60349" w:rsidP="00C60349">
      <w:pPr>
        <w:pStyle w:val="ListParagraph"/>
        <w:numPr>
          <w:ilvl w:val="0"/>
          <w:numId w:val="1"/>
        </w:numPr>
        <w:jc w:val="both"/>
        <w:rPr>
          <w:rFonts w:ascii="Arial" w:hAnsi="Arial" w:cs="Arial"/>
          <w:sz w:val="24"/>
          <w:szCs w:val="24"/>
        </w:rPr>
      </w:pPr>
      <w:r w:rsidRPr="00F55472">
        <w:rPr>
          <w:rFonts w:ascii="Arial" w:hAnsi="Arial" w:cs="Arial"/>
          <w:sz w:val="24"/>
          <w:szCs w:val="24"/>
        </w:rPr>
        <w:t>The respondents had a legitimate expectation that they will receive severance pay at the end of the contract period.</w:t>
      </w:r>
    </w:p>
    <w:p w:rsidR="00C60349" w:rsidRPr="00F55472" w:rsidRDefault="0013307C" w:rsidP="00C60349">
      <w:pPr>
        <w:pStyle w:val="ListParagraph"/>
        <w:numPr>
          <w:ilvl w:val="0"/>
          <w:numId w:val="1"/>
        </w:numPr>
        <w:jc w:val="both"/>
        <w:rPr>
          <w:rFonts w:ascii="Arial" w:hAnsi="Arial" w:cs="Arial"/>
          <w:sz w:val="24"/>
          <w:szCs w:val="24"/>
        </w:rPr>
      </w:pPr>
      <w:r w:rsidRPr="00F55472">
        <w:rPr>
          <w:rFonts w:ascii="Arial" w:hAnsi="Arial" w:cs="Arial"/>
          <w:sz w:val="24"/>
          <w:szCs w:val="24"/>
        </w:rPr>
        <w:t xml:space="preserve">Appellant is estopped from denying the representation made to respondents that at the end of the contract period of 2009 to 2012, severance would not be paid but would </w:t>
      </w:r>
      <w:r w:rsidR="007B4555" w:rsidRPr="00F55472">
        <w:rPr>
          <w:rFonts w:ascii="Arial" w:hAnsi="Arial" w:cs="Arial"/>
          <w:sz w:val="24"/>
          <w:szCs w:val="24"/>
        </w:rPr>
        <w:t xml:space="preserve">rather be paid </w:t>
      </w:r>
      <w:r w:rsidRPr="00F55472">
        <w:rPr>
          <w:rFonts w:ascii="Arial" w:hAnsi="Arial" w:cs="Arial"/>
          <w:sz w:val="24"/>
          <w:szCs w:val="24"/>
        </w:rPr>
        <w:t>at the end of 2016.</w:t>
      </w:r>
    </w:p>
    <w:p w:rsidR="00C826F9" w:rsidRPr="00F55472" w:rsidRDefault="00EA2A34" w:rsidP="007B4555">
      <w:pPr>
        <w:spacing w:line="360" w:lineRule="auto"/>
        <w:jc w:val="both"/>
        <w:rPr>
          <w:rFonts w:ascii="Arial" w:hAnsi="Arial" w:cs="Arial"/>
          <w:sz w:val="24"/>
          <w:szCs w:val="24"/>
        </w:rPr>
      </w:pPr>
      <w:r w:rsidRPr="00F55472">
        <w:rPr>
          <w:rFonts w:ascii="Arial" w:hAnsi="Arial" w:cs="Arial"/>
          <w:sz w:val="24"/>
          <w:szCs w:val="24"/>
        </w:rPr>
        <w:t>[10</w:t>
      </w:r>
      <w:r w:rsidR="00582CBD" w:rsidRPr="00F55472">
        <w:rPr>
          <w:rFonts w:ascii="Arial" w:hAnsi="Arial" w:cs="Arial"/>
          <w:sz w:val="24"/>
          <w:szCs w:val="24"/>
        </w:rPr>
        <w:t>]</w:t>
      </w:r>
      <w:r w:rsidR="00582CBD" w:rsidRPr="00F55472">
        <w:rPr>
          <w:rFonts w:ascii="Arial" w:hAnsi="Arial" w:cs="Arial"/>
          <w:sz w:val="24"/>
          <w:szCs w:val="24"/>
        </w:rPr>
        <w:tab/>
      </w:r>
      <w:r w:rsidR="00E93EFE" w:rsidRPr="00F55472">
        <w:rPr>
          <w:rFonts w:ascii="Arial" w:hAnsi="Arial" w:cs="Arial"/>
          <w:sz w:val="24"/>
          <w:szCs w:val="24"/>
        </w:rPr>
        <w:t xml:space="preserve">It must be remembered </w:t>
      </w:r>
      <w:r w:rsidR="00C60349" w:rsidRPr="00F55472">
        <w:rPr>
          <w:rFonts w:ascii="Arial" w:hAnsi="Arial" w:cs="Arial"/>
          <w:sz w:val="24"/>
          <w:szCs w:val="24"/>
        </w:rPr>
        <w:t>that this is an appeal and the appeal</w:t>
      </w:r>
      <w:r w:rsidR="00E93EFE" w:rsidRPr="00F55472">
        <w:rPr>
          <w:rFonts w:ascii="Arial" w:hAnsi="Arial" w:cs="Arial"/>
          <w:sz w:val="24"/>
          <w:szCs w:val="24"/>
        </w:rPr>
        <w:t xml:space="preserve"> court should proceed in its determination of the appeal on the basis of (a) the record of the arbitr</w:t>
      </w:r>
      <w:r w:rsidR="00C60349" w:rsidRPr="00F55472">
        <w:rPr>
          <w:rFonts w:ascii="Arial" w:hAnsi="Arial" w:cs="Arial"/>
          <w:sz w:val="24"/>
          <w:szCs w:val="24"/>
        </w:rPr>
        <w:t>ation</w:t>
      </w:r>
      <w:r w:rsidR="00E93EFE" w:rsidRPr="00F55472">
        <w:rPr>
          <w:rFonts w:ascii="Arial" w:hAnsi="Arial" w:cs="Arial"/>
          <w:sz w:val="24"/>
          <w:szCs w:val="24"/>
        </w:rPr>
        <w:t xml:space="preserve"> proceedings, (b) the appellant's grounds of appeal and (c) the </w:t>
      </w:r>
      <w:r w:rsidR="00C60349" w:rsidRPr="00F55472">
        <w:rPr>
          <w:rFonts w:ascii="Arial" w:hAnsi="Arial" w:cs="Arial"/>
          <w:sz w:val="24"/>
          <w:szCs w:val="24"/>
        </w:rPr>
        <w:t>respondents’ grounds</w:t>
      </w:r>
      <w:r w:rsidR="00E93EFE" w:rsidRPr="00F55472">
        <w:rPr>
          <w:rFonts w:ascii="Arial" w:hAnsi="Arial" w:cs="Arial"/>
          <w:sz w:val="24"/>
          <w:szCs w:val="24"/>
        </w:rPr>
        <w:t xml:space="preserve"> for opposing the appeal. In the instant case, the issue</w:t>
      </w:r>
      <w:r w:rsidR="0013307C" w:rsidRPr="00F55472">
        <w:rPr>
          <w:rFonts w:ascii="Arial" w:hAnsi="Arial" w:cs="Arial"/>
          <w:sz w:val="24"/>
          <w:szCs w:val="24"/>
        </w:rPr>
        <w:t>s</w:t>
      </w:r>
      <w:r w:rsidR="00E93EFE" w:rsidRPr="00F55472">
        <w:rPr>
          <w:rFonts w:ascii="Arial" w:hAnsi="Arial" w:cs="Arial"/>
          <w:sz w:val="24"/>
          <w:szCs w:val="24"/>
        </w:rPr>
        <w:t xml:space="preserve"> of </w:t>
      </w:r>
      <w:r w:rsidR="00C826F9" w:rsidRPr="00F55472">
        <w:rPr>
          <w:rFonts w:ascii="Arial" w:hAnsi="Arial" w:cs="Arial"/>
          <w:sz w:val="24"/>
          <w:szCs w:val="24"/>
        </w:rPr>
        <w:t>‘</w:t>
      </w:r>
      <w:r w:rsidR="0013307C" w:rsidRPr="00F55472">
        <w:rPr>
          <w:rFonts w:ascii="Arial" w:hAnsi="Arial" w:cs="Arial"/>
          <w:sz w:val="24"/>
          <w:szCs w:val="24"/>
        </w:rPr>
        <w:t>legitimate expectation</w:t>
      </w:r>
      <w:r w:rsidR="00C826F9" w:rsidRPr="00F55472">
        <w:rPr>
          <w:rFonts w:ascii="Arial" w:hAnsi="Arial" w:cs="Arial"/>
          <w:sz w:val="24"/>
          <w:szCs w:val="24"/>
        </w:rPr>
        <w:t>’</w:t>
      </w:r>
      <w:r w:rsidR="0013307C" w:rsidRPr="00F55472">
        <w:rPr>
          <w:rFonts w:ascii="Arial" w:hAnsi="Arial" w:cs="Arial"/>
          <w:sz w:val="24"/>
          <w:szCs w:val="24"/>
        </w:rPr>
        <w:t xml:space="preserve"> and </w:t>
      </w:r>
      <w:r w:rsidR="00C826F9" w:rsidRPr="00F55472">
        <w:rPr>
          <w:rFonts w:ascii="Arial" w:hAnsi="Arial" w:cs="Arial"/>
          <w:sz w:val="24"/>
          <w:szCs w:val="24"/>
        </w:rPr>
        <w:t>‘</w:t>
      </w:r>
      <w:r w:rsidR="0013307C" w:rsidRPr="00F55472">
        <w:rPr>
          <w:rFonts w:ascii="Arial" w:hAnsi="Arial" w:cs="Arial"/>
          <w:sz w:val="24"/>
          <w:szCs w:val="24"/>
        </w:rPr>
        <w:t>estoppel</w:t>
      </w:r>
      <w:r w:rsidR="00C826F9" w:rsidRPr="00F55472">
        <w:rPr>
          <w:rFonts w:ascii="Arial" w:hAnsi="Arial" w:cs="Arial"/>
          <w:sz w:val="24"/>
          <w:szCs w:val="24"/>
        </w:rPr>
        <w:t>’</w:t>
      </w:r>
      <w:r w:rsidR="0013307C" w:rsidRPr="00F55472">
        <w:rPr>
          <w:rFonts w:ascii="Arial" w:hAnsi="Arial" w:cs="Arial"/>
          <w:sz w:val="24"/>
          <w:szCs w:val="24"/>
        </w:rPr>
        <w:t xml:space="preserve"> were never i</w:t>
      </w:r>
      <w:r w:rsidR="00E93EFE" w:rsidRPr="00F55472">
        <w:rPr>
          <w:rFonts w:ascii="Arial" w:hAnsi="Arial" w:cs="Arial"/>
          <w:sz w:val="24"/>
          <w:szCs w:val="24"/>
        </w:rPr>
        <w:t>ssue</w:t>
      </w:r>
      <w:r w:rsidR="0013307C" w:rsidRPr="00F55472">
        <w:rPr>
          <w:rFonts w:ascii="Arial" w:hAnsi="Arial" w:cs="Arial"/>
          <w:sz w:val="24"/>
          <w:szCs w:val="24"/>
        </w:rPr>
        <w:t>s</w:t>
      </w:r>
      <w:r w:rsidR="00E93EFE" w:rsidRPr="00F55472">
        <w:rPr>
          <w:rFonts w:ascii="Arial" w:hAnsi="Arial" w:cs="Arial"/>
          <w:sz w:val="24"/>
          <w:szCs w:val="24"/>
        </w:rPr>
        <w:t xml:space="preserve"> </w:t>
      </w:r>
      <w:r w:rsidR="00C826F9" w:rsidRPr="00F55472">
        <w:rPr>
          <w:rFonts w:ascii="Arial" w:hAnsi="Arial" w:cs="Arial"/>
          <w:sz w:val="24"/>
          <w:szCs w:val="24"/>
        </w:rPr>
        <w:t xml:space="preserve">placed </w:t>
      </w:r>
      <w:r w:rsidR="00E93EFE" w:rsidRPr="00F55472">
        <w:rPr>
          <w:rFonts w:ascii="Arial" w:hAnsi="Arial" w:cs="Arial"/>
          <w:sz w:val="24"/>
          <w:szCs w:val="24"/>
        </w:rPr>
        <w:t xml:space="preserve">before the arbitrator and </w:t>
      </w:r>
      <w:r w:rsidR="00C826F9" w:rsidRPr="00F55472">
        <w:rPr>
          <w:rFonts w:ascii="Arial" w:hAnsi="Arial" w:cs="Arial"/>
          <w:sz w:val="24"/>
          <w:szCs w:val="24"/>
        </w:rPr>
        <w:t xml:space="preserve">upon which </w:t>
      </w:r>
      <w:r w:rsidR="00E93EFE" w:rsidRPr="00F55472">
        <w:rPr>
          <w:rFonts w:ascii="Arial" w:hAnsi="Arial" w:cs="Arial"/>
          <w:sz w:val="24"/>
          <w:szCs w:val="24"/>
        </w:rPr>
        <w:t>the arbitrator adjudicated. Indeed, th</w:t>
      </w:r>
      <w:r w:rsidR="0013307C" w:rsidRPr="00F55472">
        <w:rPr>
          <w:rFonts w:ascii="Arial" w:hAnsi="Arial" w:cs="Arial"/>
          <w:sz w:val="24"/>
          <w:szCs w:val="24"/>
        </w:rPr>
        <w:t>ese issues did not form the</w:t>
      </w:r>
      <w:r w:rsidR="00E93EFE" w:rsidRPr="00F55472">
        <w:rPr>
          <w:rFonts w:ascii="Arial" w:hAnsi="Arial" w:cs="Arial"/>
          <w:sz w:val="24"/>
          <w:szCs w:val="24"/>
        </w:rPr>
        <w:t xml:space="preserve"> basis of the arbitrator's decision</w:t>
      </w:r>
      <w:r w:rsidR="007B4555" w:rsidRPr="00F55472">
        <w:rPr>
          <w:rFonts w:ascii="Arial" w:hAnsi="Arial" w:cs="Arial"/>
          <w:sz w:val="24"/>
          <w:szCs w:val="24"/>
        </w:rPr>
        <w:t>.</w:t>
      </w:r>
      <w:r w:rsidR="0013307C" w:rsidRPr="00F55472">
        <w:rPr>
          <w:rFonts w:ascii="Arial" w:hAnsi="Arial" w:cs="Arial"/>
          <w:sz w:val="24"/>
          <w:szCs w:val="24"/>
        </w:rPr>
        <w:t xml:space="preserve"> </w:t>
      </w:r>
      <w:r w:rsidR="00C826F9" w:rsidRPr="00F55472">
        <w:rPr>
          <w:rFonts w:ascii="Arial" w:hAnsi="Arial" w:cs="Arial"/>
          <w:sz w:val="24"/>
          <w:szCs w:val="24"/>
        </w:rPr>
        <w:t xml:space="preserve"> </w:t>
      </w:r>
      <w:r w:rsidR="0013307C" w:rsidRPr="00F55472">
        <w:rPr>
          <w:rFonts w:ascii="Arial" w:hAnsi="Arial" w:cs="Arial"/>
          <w:sz w:val="24"/>
          <w:szCs w:val="24"/>
        </w:rPr>
        <w:t xml:space="preserve">At arbitration, </w:t>
      </w:r>
      <w:r w:rsidR="00C826F9" w:rsidRPr="00F55472">
        <w:rPr>
          <w:rFonts w:ascii="Arial" w:hAnsi="Arial" w:cs="Arial"/>
          <w:sz w:val="24"/>
          <w:szCs w:val="24"/>
        </w:rPr>
        <w:t>the statement by the Chair</w:t>
      </w:r>
      <w:r w:rsidR="007B4555" w:rsidRPr="00F55472">
        <w:rPr>
          <w:rFonts w:ascii="Arial" w:hAnsi="Arial" w:cs="Arial"/>
          <w:sz w:val="24"/>
          <w:szCs w:val="24"/>
        </w:rPr>
        <w:t>man</w:t>
      </w:r>
      <w:r w:rsidR="00C826F9" w:rsidRPr="00F55472">
        <w:rPr>
          <w:rFonts w:ascii="Arial" w:hAnsi="Arial" w:cs="Arial"/>
          <w:sz w:val="24"/>
          <w:szCs w:val="24"/>
        </w:rPr>
        <w:t xml:space="preserve"> of the appellant was </w:t>
      </w:r>
      <w:r w:rsidR="0013307C" w:rsidRPr="00F55472">
        <w:rPr>
          <w:rFonts w:ascii="Arial" w:hAnsi="Arial" w:cs="Arial"/>
          <w:sz w:val="24"/>
          <w:szCs w:val="24"/>
        </w:rPr>
        <w:t xml:space="preserve">raised </w:t>
      </w:r>
      <w:r w:rsidR="00C826F9" w:rsidRPr="00F55472">
        <w:rPr>
          <w:rFonts w:ascii="Arial" w:hAnsi="Arial" w:cs="Arial"/>
          <w:sz w:val="24"/>
          <w:szCs w:val="24"/>
        </w:rPr>
        <w:t>in</w:t>
      </w:r>
      <w:r w:rsidR="0013307C" w:rsidRPr="00F55472">
        <w:rPr>
          <w:rFonts w:ascii="Arial" w:hAnsi="Arial" w:cs="Arial"/>
          <w:sz w:val="24"/>
          <w:szCs w:val="24"/>
        </w:rPr>
        <w:t xml:space="preserve"> evidence </w:t>
      </w:r>
      <w:r w:rsidR="00C826F9" w:rsidRPr="00F55472">
        <w:rPr>
          <w:rFonts w:ascii="Arial" w:hAnsi="Arial" w:cs="Arial"/>
          <w:sz w:val="24"/>
          <w:szCs w:val="24"/>
        </w:rPr>
        <w:t xml:space="preserve">to justify </w:t>
      </w:r>
      <w:r w:rsidR="0013307C" w:rsidRPr="00F55472">
        <w:rPr>
          <w:rFonts w:ascii="Arial" w:hAnsi="Arial" w:cs="Arial"/>
          <w:sz w:val="24"/>
          <w:szCs w:val="24"/>
        </w:rPr>
        <w:t xml:space="preserve">why </w:t>
      </w:r>
      <w:r w:rsidR="007B4555" w:rsidRPr="00F55472">
        <w:rPr>
          <w:rFonts w:ascii="Arial" w:hAnsi="Arial" w:cs="Arial"/>
          <w:sz w:val="24"/>
          <w:szCs w:val="24"/>
        </w:rPr>
        <w:t xml:space="preserve">respondents </w:t>
      </w:r>
      <w:r w:rsidR="00C826F9" w:rsidRPr="00F55472">
        <w:rPr>
          <w:rFonts w:ascii="Arial" w:hAnsi="Arial" w:cs="Arial"/>
          <w:sz w:val="24"/>
          <w:szCs w:val="24"/>
        </w:rPr>
        <w:t xml:space="preserve">were </w:t>
      </w:r>
      <w:r w:rsidR="0013307C" w:rsidRPr="00F55472">
        <w:rPr>
          <w:rFonts w:ascii="Arial" w:hAnsi="Arial" w:cs="Arial"/>
          <w:sz w:val="24"/>
          <w:szCs w:val="24"/>
        </w:rPr>
        <w:t>entitled to severance and generally</w:t>
      </w:r>
      <w:r w:rsidR="007B4555" w:rsidRPr="00F55472">
        <w:rPr>
          <w:rFonts w:ascii="Arial" w:hAnsi="Arial" w:cs="Arial"/>
          <w:sz w:val="24"/>
          <w:szCs w:val="24"/>
        </w:rPr>
        <w:t>,</w:t>
      </w:r>
      <w:r w:rsidR="00C826F9" w:rsidRPr="00F55472">
        <w:rPr>
          <w:rFonts w:ascii="Arial" w:hAnsi="Arial" w:cs="Arial"/>
          <w:sz w:val="24"/>
          <w:szCs w:val="24"/>
        </w:rPr>
        <w:t xml:space="preserve"> to demonstrate that </w:t>
      </w:r>
      <w:r w:rsidR="0013307C" w:rsidRPr="00F55472">
        <w:rPr>
          <w:rFonts w:ascii="Arial" w:hAnsi="Arial" w:cs="Arial"/>
          <w:sz w:val="24"/>
          <w:szCs w:val="24"/>
        </w:rPr>
        <w:t xml:space="preserve">appellant acted inconsistently. </w:t>
      </w:r>
      <w:r w:rsidR="00E93EFE" w:rsidRPr="00F55472">
        <w:rPr>
          <w:rFonts w:ascii="Arial" w:hAnsi="Arial" w:cs="Arial"/>
          <w:sz w:val="24"/>
          <w:szCs w:val="24"/>
        </w:rPr>
        <w:t xml:space="preserve"> </w:t>
      </w:r>
      <w:r w:rsidR="00C826F9" w:rsidRPr="00F55472">
        <w:rPr>
          <w:rFonts w:ascii="Arial" w:hAnsi="Arial" w:cs="Arial"/>
          <w:sz w:val="24"/>
          <w:szCs w:val="24"/>
        </w:rPr>
        <w:t>Of significance</w:t>
      </w:r>
      <w:r w:rsidR="007B4555" w:rsidRPr="00F55472">
        <w:rPr>
          <w:rFonts w:ascii="Arial" w:hAnsi="Arial" w:cs="Arial"/>
          <w:sz w:val="24"/>
          <w:szCs w:val="24"/>
        </w:rPr>
        <w:t>,</w:t>
      </w:r>
      <w:r w:rsidR="00C826F9" w:rsidRPr="00F55472">
        <w:rPr>
          <w:rFonts w:ascii="Arial" w:hAnsi="Arial" w:cs="Arial"/>
          <w:sz w:val="24"/>
          <w:szCs w:val="24"/>
        </w:rPr>
        <w:t xml:space="preserve"> </w:t>
      </w:r>
      <w:r w:rsidR="00E93EFE" w:rsidRPr="00F55472">
        <w:rPr>
          <w:rFonts w:ascii="Arial" w:hAnsi="Arial" w:cs="Arial"/>
          <w:sz w:val="24"/>
          <w:szCs w:val="24"/>
        </w:rPr>
        <w:t>the</w:t>
      </w:r>
      <w:r w:rsidR="007B4555" w:rsidRPr="00F55472">
        <w:rPr>
          <w:rFonts w:ascii="Arial" w:hAnsi="Arial" w:cs="Arial"/>
          <w:sz w:val="24"/>
          <w:szCs w:val="24"/>
        </w:rPr>
        <w:t>se</w:t>
      </w:r>
      <w:r w:rsidR="00C826F9" w:rsidRPr="00F55472">
        <w:rPr>
          <w:rFonts w:ascii="Arial" w:hAnsi="Arial" w:cs="Arial"/>
          <w:sz w:val="24"/>
          <w:szCs w:val="24"/>
        </w:rPr>
        <w:t xml:space="preserve"> legal </w:t>
      </w:r>
      <w:r w:rsidR="007B4555" w:rsidRPr="00F55472">
        <w:rPr>
          <w:rFonts w:ascii="Arial" w:hAnsi="Arial" w:cs="Arial"/>
          <w:sz w:val="24"/>
          <w:szCs w:val="24"/>
        </w:rPr>
        <w:t>points w</w:t>
      </w:r>
      <w:r w:rsidR="0013307C" w:rsidRPr="00F55472">
        <w:rPr>
          <w:rFonts w:ascii="Arial" w:hAnsi="Arial" w:cs="Arial"/>
          <w:sz w:val="24"/>
          <w:szCs w:val="24"/>
        </w:rPr>
        <w:t xml:space="preserve">ere not </w:t>
      </w:r>
      <w:r w:rsidR="007B4555" w:rsidRPr="00F55472">
        <w:rPr>
          <w:rFonts w:ascii="Arial" w:hAnsi="Arial" w:cs="Arial"/>
          <w:sz w:val="24"/>
          <w:szCs w:val="24"/>
        </w:rPr>
        <w:t>set out</w:t>
      </w:r>
      <w:r w:rsidR="0013307C" w:rsidRPr="00F55472">
        <w:rPr>
          <w:rFonts w:ascii="Arial" w:hAnsi="Arial" w:cs="Arial"/>
          <w:sz w:val="24"/>
          <w:szCs w:val="24"/>
        </w:rPr>
        <w:t xml:space="preserve"> by</w:t>
      </w:r>
      <w:r w:rsidR="00E93EFE" w:rsidRPr="00F55472">
        <w:rPr>
          <w:rFonts w:ascii="Arial" w:hAnsi="Arial" w:cs="Arial"/>
          <w:sz w:val="24"/>
          <w:szCs w:val="24"/>
        </w:rPr>
        <w:t xml:space="preserve"> </w:t>
      </w:r>
      <w:r w:rsidR="007B4555" w:rsidRPr="00F55472">
        <w:rPr>
          <w:rFonts w:ascii="Arial" w:hAnsi="Arial" w:cs="Arial"/>
          <w:sz w:val="24"/>
          <w:szCs w:val="24"/>
        </w:rPr>
        <w:t>respondents in a statement setting out</w:t>
      </w:r>
      <w:r w:rsidR="00E93EFE" w:rsidRPr="00F55472">
        <w:rPr>
          <w:rFonts w:ascii="Arial" w:hAnsi="Arial" w:cs="Arial"/>
          <w:sz w:val="24"/>
          <w:szCs w:val="24"/>
        </w:rPr>
        <w:t xml:space="preserve"> </w:t>
      </w:r>
      <w:r w:rsidR="00CA1255" w:rsidRPr="00F55472">
        <w:rPr>
          <w:rFonts w:ascii="Arial" w:hAnsi="Arial" w:cs="Arial"/>
          <w:sz w:val="24"/>
          <w:szCs w:val="24"/>
        </w:rPr>
        <w:t>grounds of</w:t>
      </w:r>
      <w:r w:rsidR="0013307C" w:rsidRPr="00F55472">
        <w:rPr>
          <w:rFonts w:ascii="Arial" w:hAnsi="Arial" w:cs="Arial"/>
          <w:sz w:val="24"/>
          <w:szCs w:val="24"/>
        </w:rPr>
        <w:t xml:space="preserve"> opposition</w:t>
      </w:r>
      <w:r w:rsidR="007B4555" w:rsidRPr="00F55472">
        <w:rPr>
          <w:rFonts w:ascii="Arial" w:hAnsi="Arial" w:cs="Arial"/>
          <w:sz w:val="24"/>
          <w:szCs w:val="24"/>
        </w:rPr>
        <w:t>. No such statement was filed in these proceedings.</w:t>
      </w:r>
      <w:r w:rsidR="00E93EFE" w:rsidRPr="00F55472">
        <w:rPr>
          <w:rFonts w:ascii="Arial" w:hAnsi="Arial" w:cs="Arial"/>
          <w:sz w:val="24"/>
          <w:szCs w:val="24"/>
        </w:rPr>
        <w:t xml:space="preserve"> </w:t>
      </w:r>
    </w:p>
    <w:p w:rsidR="00C10302" w:rsidRPr="00F55472" w:rsidRDefault="00EA2A34" w:rsidP="007B4555">
      <w:pPr>
        <w:spacing w:line="360" w:lineRule="auto"/>
        <w:jc w:val="both"/>
        <w:rPr>
          <w:rFonts w:ascii="Arial" w:hAnsi="Arial" w:cs="Arial"/>
          <w:sz w:val="24"/>
          <w:szCs w:val="24"/>
        </w:rPr>
      </w:pPr>
      <w:r w:rsidRPr="00F55472">
        <w:rPr>
          <w:rFonts w:ascii="Arial" w:hAnsi="Arial" w:cs="Arial"/>
          <w:sz w:val="24"/>
          <w:szCs w:val="24"/>
        </w:rPr>
        <w:t>[11</w:t>
      </w:r>
      <w:r w:rsidR="00582CBD" w:rsidRPr="00F55472">
        <w:rPr>
          <w:rFonts w:ascii="Arial" w:hAnsi="Arial" w:cs="Arial"/>
          <w:sz w:val="24"/>
          <w:szCs w:val="24"/>
        </w:rPr>
        <w:t>]</w:t>
      </w:r>
      <w:r w:rsidR="00582CBD" w:rsidRPr="00F55472">
        <w:rPr>
          <w:rFonts w:ascii="Arial" w:hAnsi="Arial" w:cs="Arial"/>
          <w:sz w:val="24"/>
          <w:szCs w:val="24"/>
        </w:rPr>
        <w:tab/>
      </w:r>
      <w:r w:rsidR="00CA1255" w:rsidRPr="00F55472">
        <w:rPr>
          <w:rFonts w:ascii="Arial" w:hAnsi="Arial" w:cs="Arial"/>
          <w:sz w:val="24"/>
          <w:szCs w:val="24"/>
        </w:rPr>
        <w:t>In this respect</w:t>
      </w:r>
      <w:r w:rsidR="00F57ED8" w:rsidRPr="00F55472">
        <w:rPr>
          <w:rFonts w:ascii="Arial" w:hAnsi="Arial" w:cs="Arial"/>
          <w:sz w:val="24"/>
          <w:szCs w:val="24"/>
        </w:rPr>
        <w:t>,</w:t>
      </w:r>
      <w:r w:rsidR="00CA1255" w:rsidRPr="00F55472">
        <w:rPr>
          <w:rFonts w:ascii="Arial" w:hAnsi="Arial" w:cs="Arial"/>
          <w:sz w:val="24"/>
          <w:szCs w:val="24"/>
        </w:rPr>
        <w:t xml:space="preserve"> it </w:t>
      </w:r>
      <w:r w:rsidR="00F57ED8" w:rsidRPr="00F55472">
        <w:rPr>
          <w:rFonts w:ascii="Arial" w:hAnsi="Arial" w:cs="Arial"/>
          <w:sz w:val="24"/>
          <w:szCs w:val="24"/>
        </w:rPr>
        <w:t xml:space="preserve">is </w:t>
      </w:r>
      <w:r w:rsidR="00CA1255" w:rsidRPr="00F55472">
        <w:rPr>
          <w:rFonts w:ascii="Arial" w:hAnsi="Arial" w:cs="Arial"/>
          <w:sz w:val="24"/>
          <w:szCs w:val="24"/>
        </w:rPr>
        <w:t xml:space="preserve">crucial to point out that </w:t>
      </w:r>
      <w:r w:rsidR="00E93EFE" w:rsidRPr="00F55472">
        <w:rPr>
          <w:rFonts w:ascii="Arial" w:hAnsi="Arial" w:cs="Arial"/>
          <w:sz w:val="24"/>
          <w:szCs w:val="24"/>
        </w:rPr>
        <w:t>such grounds are required by rule 17</w:t>
      </w:r>
      <w:r w:rsidR="00241D2C" w:rsidRPr="00F55472">
        <w:rPr>
          <w:rFonts w:ascii="Arial" w:hAnsi="Arial" w:cs="Arial"/>
          <w:sz w:val="24"/>
          <w:szCs w:val="24"/>
        </w:rPr>
        <w:t xml:space="preserve"> </w:t>
      </w:r>
      <w:r w:rsidR="00E93EFE" w:rsidRPr="00F55472">
        <w:rPr>
          <w:rFonts w:ascii="Arial" w:hAnsi="Arial" w:cs="Arial"/>
          <w:sz w:val="24"/>
          <w:szCs w:val="24"/>
        </w:rPr>
        <w:t xml:space="preserve">(16)(b) </w:t>
      </w:r>
      <w:r w:rsidR="00C10302" w:rsidRPr="00F55472">
        <w:rPr>
          <w:rFonts w:ascii="Arial" w:hAnsi="Arial" w:cs="Arial"/>
          <w:sz w:val="24"/>
          <w:szCs w:val="24"/>
        </w:rPr>
        <w:t xml:space="preserve">to </w:t>
      </w:r>
      <w:r w:rsidR="00E93EFE" w:rsidRPr="00F55472">
        <w:rPr>
          <w:rFonts w:ascii="Arial" w:hAnsi="Arial" w:cs="Arial"/>
          <w:sz w:val="24"/>
          <w:szCs w:val="24"/>
        </w:rPr>
        <w:t xml:space="preserve">inform the arbitrator, the appellant and this court </w:t>
      </w:r>
      <w:r w:rsidR="00C10302" w:rsidRPr="00F55472">
        <w:rPr>
          <w:rFonts w:ascii="Arial" w:hAnsi="Arial" w:cs="Arial"/>
          <w:sz w:val="24"/>
          <w:szCs w:val="24"/>
        </w:rPr>
        <w:t xml:space="preserve">why the </w:t>
      </w:r>
      <w:r w:rsidR="00E93EFE" w:rsidRPr="00F55472">
        <w:rPr>
          <w:rFonts w:ascii="Arial" w:hAnsi="Arial" w:cs="Arial"/>
          <w:sz w:val="24"/>
          <w:szCs w:val="24"/>
        </w:rPr>
        <w:t>arbitration award is attacked by the appellant</w:t>
      </w:r>
      <w:r w:rsidR="00C10302" w:rsidRPr="00F55472">
        <w:rPr>
          <w:rStyle w:val="FootnoteReference"/>
          <w:rFonts w:ascii="Arial" w:hAnsi="Arial" w:cs="Arial"/>
          <w:sz w:val="24"/>
          <w:szCs w:val="24"/>
        </w:rPr>
        <w:footnoteReference w:id="1"/>
      </w:r>
      <w:r w:rsidR="00E93EFE" w:rsidRPr="00F55472">
        <w:rPr>
          <w:rFonts w:ascii="Arial" w:hAnsi="Arial" w:cs="Arial"/>
          <w:sz w:val="24"/>
          <w:szCs w:val="24"/>
        </w:rPr>
        <w:t xml:space="preserve"> and </w:t>
      </w:r>
      <w:r w:rsidR="00C10302" w:rsidRPr="00F55472">
        <w:rPr>
          <w:rFonts w:ascii="Arial" w:hAnsi="Arial" w:cs="Arial"/>
          <w:sz w:val="24"/>
          <w:szCs w:val="24"/>
        </w:rPr>
        <w:t xml:space="preserve">why the appeal is being opposed by the </w:t>
      </w:r>
      <w:r w:rsidR="00E93EFE" w:rsidRPr="00F55472">
        <w:rPr>
          <w:rFonts w:ascii="Arial" w:hAnsi="Arial" w:cs="Arial"/>
          <w:sz w:val="24"/>
          <w:szCs w:val="24"/>
        </w:rPr>
        <w:t>respondents</w:t>
      </w:r>
      <w:r w:rsidR="00C10302" w:rsidRPr="00F55472">
        <w:rPr>
          <w:rStyle w:val="FootnoteReference"/>
          <w:rFonts w:ascii="Arial" w:hAnsi="Arial" w:cs="Arial"/>
          <w:sz w:val="24"/>
          <w:szCs w:val="24"/>
        </w:rPr>
        <w:footnoteReference w:id="2"/>
      </w:r>
      <w:r w:rsidR="00C10302" w:rsidRPr="00F55472">
        <w:rPr>
          <w:rFonts w:ascii="Arial" w:hAnsi="Arial" w:cs="Arial"/>
          <w:sz w:val="24"/>
          <w:szCs w:val="24"/>
        </w:rPr>
        <w:t>.</w:t>
      </w:r>
    </w:p>
    <w:p w:rsidR="00E93EFE" w:rsidRPr="00F55472" w:rsidRDefault="00241D2C" w:rsidP="007B4555">
      <w:pPr>
        <w:spacing w:line="360" w:lineRule="auto"/>
        <w:jc w:val="both"/>
        <w:rPr>
          <w:rFonts w:ascii="Arial" w:hAnsi="Arial" w:cs="Arial"/>
          <w:sz w:val="24"/>
          <w:szCs w:val="24"/>
        </w:rPr>
      </w:pPr>
      <w:r w:rsidRPr="00F55472">
        <w:rPr>
          <w:rFonts w:ascii="Arial" w:hAnsi="Arial" w:cs="Arial"/>
          <w:sz w:val="24"/>
          <w:szCs w:val="24"/>
        </w:rPr>
        <w:t>[12</w:t>
      </w:r>
      <w:r w:rsidR="00582CBD" w:rsidRPr="00F55472">
        <w:rPr>
          <w:rFonts w:ascii="Arial" w:hAnsi="Arial" w:cs="Arial"/>
          <w:sz w:val="24"/>
          <w:szCs w:val="24"/>
        </w:rPr>
        <w:t>]</w:t>
      </w:r>
      <w:r w:rsidR="00582CBD" w:rsidRPr="00F55472">
        <w:rPr>
          <w:rFonts w:ascii="Arial" w:hAnsi="Arial" w:cs="Arial"/>
          <w:sz w:val="24"/>
          <w:szCs w:val="24"/>
        </w:rPr>
        <w:tab/>
      </w:r>
      <w:r w:rsidR="00CA1255" w:rsidRPr="00F55472">
        <w:rPr>
          <w:rFonts w:ascii="Arial" w:hAnsi="Arial" w:cs="Arial"/>
          <w:sz w:val="24"/>
          <w:szCs w:val="24"/>
        </w:rPr>
        <w:t xml:space="preserve">From </w:t>
      </w:r>
      <w:r w:rsidR="00E93EFE" w:rsidRPr="00F55472">
        <w:rPr>
          <w:rFonts w:ascii="Arial" w:hAnsi="Arial" w:cs="Arial"/>
          <w:sz w:val="24"/>
          <w:szCs w:val="24"/>
        </w:rPr>
        <w:t>the record</w:t>
      </w:r>
      <w:r w:rsidR="00CA1255" w:rsidRPr="00F55472">
        <w:rPr>
          <w:rFonts w:ascii="Arial" w:hAnsi="Arial" w:cs="Arial"/>
          <w:sz w:val="24"/>
          <w:szCs w:val="24"/>
        </w:rPr>
        <w:t>,</w:t>
      </w:r>
      <w:r w:rsidR="00E93EFE" w:rsidRPr="00F55472">
        <w:rPr>
          <w:rFonts w:ascii="Arial" w:hAnsi="Arial" w:cs="Arial"/>
          <w:sz w:val="24"/>
          <w:szCs w:val="24"/>
        </w:rPr>
        <w:t xml:space="preserve"> I find that the arbitrator </w:t>
      </w:r>
      <w:r w:rsidR="00F93FB1" w:rsidRPr="00F55472">
        <w:rPr>
          <w:rFonts w:ascii="Arial" w:hAnsi="Arial" w:cs="Arial"/>
          <w:sz w:val="24"/>
          <w:szCs w:val="24"/>
        </w:rPr>
        <w:t xml:space="preserve">was requested to determine a legal issue, whether the respondents were entitled to severance pay. </w:t>
      </w:r>
      <w:r w:rsidR="00CA1255" w:rsidRPr="00F55472">
        <w:rPr>
          <w:rFonts w:ascii="Arial" w:hAnsi="Arial" w:cs="Arial"/>
          <w:sz w:val="24"/>
          <w:szCs w:val="24"/>
        </w:rPr>
        <w:t xml:space="preserve">That much is obvious from the </w:t>
      </w:r>
      <w:r w:rsidR="00243DC0" w:rsidRPr="00F55472">
        <w:rPr>
          <w:rFonts w:ascii="Arial" w:hAnsi="Arial" w:cs="Arial"/>
          <w:sz w:val="24"/>
          <w:szCs w:val="24"/>
        </w:rPr>
        <w:t>arbitrator’s determination of the issues in dispute</w:t>
      </w:r>
      <w:r w:rsidR="00716C62" w:rsidRPr="00F55472">
        <w:rPr>
          <w:rStyle w:val="FootnoteReference"/>
          <w:rFonts w:ascii="Arial" w:hAnsi="Arial" w:cs="Arial"/>
          <w:sz w:val="24"/>
          <w:szCs w:val="24"/>
        </w:rPr>
        <w:footnoteReference w:id="3"/>
      </w:r>
      <w:r w:rsidR="00243DC0" w:rsidRPr="00F55472">
        <w:rPr>
          <w:rFonts w:ascii="Arial" w:hAnsi="Arial" w:cs="Arial"/>
          <w:sz w:val="24"/>
          <w:szCs w:val="24"/>
        </w:rPr>
        <w:t>. Significantly</w:t>
      </w:r>
      <w:r w:rsidR="00716C62" w:rsidRPr="00F55472">
        <w:rPr>
          <w:rFonts w:ascii="Arial" w:hAnsi="Arial" w:cs="Arial"/>
          <w:sz w:val="24"/>
          <w:szCs w:val="24"/>
        </w:rPr>
        <w:t xml:space="preserve">, </w:t>
      </w:r>
      <w:r w:rsidR="00243DC0" w:rsidRPr="00F55472">
        <w:rPr>
          <w:rFonts w:ascii="Arial" w:hAnsi="Arial" w:cs="Arial"/>
          <w:sz w:val="24"/>
          <w:szCs w:val="24"/>
        </w:rPr>
        <w:t xml:space="preserve">respondents </w:t>
      </w:r>
      <w:r w:rsidR="00716C62" w:rsidRPr="00F55472">
        <w:rPr>
          <w:rFonts w:ascii="Arial" w:hAnsi="Arial" w:cs="Arial"/>
          <w:sz w:val="24"/>
          <w:szCs w:val="24"/>
        </w:rPr>
        <w:t>represented</w:t>
      </w:r>
      <w:r w:rsidR="00243DC0" w:rsidRPr="00F55472">
        <w:rPr>
          <w:rFonts w:ascii="Arial" w:hAnsi="Arial" w:cs="Arial"/>
          <w:sz w:val="24"/>
          <w:szCs w:val="24"/>
        </w:rPr>
        <w:t xml:space="preserve"> themselves at the arbitration hear</w:t>
      </w:r>
      <w:r w:rsidR="00716C62" w:rsidRPr="00F55472">
        <w:rPr>
          <w:rFonts w:ascii="Arial" w:hAnsi="Arial" w:cs="Arial"/>
          <w:sz w:val="24"/>
          <w:szCs w:val="24"/>
        </w:rPr>
        <w:t xml:space="preserve">ing and requested the arbitrator to </w:t>
      </w:r>
      <w:r w:rsidR="00F93FB1" w:rsidRPr="00F55472">
        <w:rPr>
          <w:rFonts w:ascii="Arial" w:hAnsi="Arial" w:cs="Arial"/>
          <w:sz w:val="24"/>
          <w:szCs w:val="24"/>
        </w:rPr>
        <w:t>determine</w:t>
      </w:r>
      <w:r w:rsidR="00716C62" w:rsidRPr="00F55472">
        <w:rPr>
          <w:rFonts w:ascii="Arial" w:hAnsi="Arial" w:cs="Arial"/>
          <w:sz w:val="24"/>
          <w:szCs w:val="24"/>
        </w:rPr>
        <w:t xml:space="preserve"> ‘if we are entitled to </w:t>
      </w:r>
      <w:r w:rsidR="00DE7802" w:rsidRPr="00F55472">
        <w:rPr>
          <w:rFonts w:ascii="Arial" w:hAnsi="Arial" w:cs="Arial"/>
          <w:sz w:val="24"/>
          <w:szCs w:val="24"/>
        </w:rPr>
        <w:t>it</w:t>
      </w:r>
      <w:r w:rsidR="00716C62" w:rsidRPr="00F55472">
        <w:rPr>
          <w:rStyle w:val="FootnoteReference"/>
          <w:rFonts w:ascii="Arial" w:hAnsi="Arial" w:cs="Arial"/>
          <w:sz w:val="24"/>
          <w:szCs w:val="24"/>
        </w:rPr>
        <w:footnoteReference w:id="4"/>
      </w:r>
      <w:r w:rsidR="00F93FB1" w:rsidRPr="00F55472">
        <w:rPr>
          <w:rFonts w:ascii="Arial" w:hAnsi="Arial" w:cs="Arial"/>
          <w:sz w:val="24"/>
          <w:szCs w:val="24"/>
        </w:rPr>
        <w:t xml:space="preserve">.’ On the other hand, appellant submitted that the </w:t>
      </w:r>
      <w:r w:rsidR="00C826F9" w:rsidRPr="00F55472">
        <w:rPr>
          <w:rFonts w:ascii="Arial" w:hAnsi="Arial" w:cs="Arial"/>
          <w:sz w:val="24"/>
          <w:szCs w:val="24"/>
        </w:rPr>
        <w:t>A</w:t>
      </w:r>
      <w:r w:rsidR="00F93FB1" w:rsidRPr="00F55472">
        <w:rPr>
          <w:rFonts w:ascii="Arial" w:hAnsi="Arial" w:cs="Arial"/>
          <w:sz w:val="24"/>
          <w:szCs w:val="24"/>
        </w:rPr>
        <w:t>ct does not entitl</w:t>
      </w:r>
      <w:r w:rsidR="00C826F9" w:rsidRPr="00F55472">
        <w:rPr>
          <w:rFonts w:ascii="Arial" w:hAnsi="Arial" w:cs="Arial"/>
          <w:sz w:val="24"/>
          <w:szCs w:val="24"/>
        </w:rPr>
        <w:t>e</w:t>
      </w:r>
      <w:r w:rsidR="00F93FB1" w:rsidRPr="00F55472">
        <w:rPr>
          <w:rFonts w:ascii="Arial" w:hAnsi="Arial" w:cs="Arial"/>
          <w:sz w:val="24"/>
          <w:szCs w:val="24"/>
        </w:rPr>
        <w:t xml:space="preserve"> fixed term contract employees to severance pay as they were not dismissed </w:t>
      </w:r>
      <w:r w:rsidR="007B4555" w:rsidRPr="00F55472">
        <w:rPr>
          <w:rFonts w:ascii="Arial" w:hAnsi="Arial" w:cs="Arial"/>
          <w:sz w:val="24"/>
          <w:szCs w:val="24"/>
        </w:rPr>
        <w:t>but</w:t>
      </w:r>
      <w:r w:rsidR="00C826F9" w:rsidRPr="00F55472">
        <w:rPr>
          <w:rFonts w:ascii="Arial" w:hAnsi="Arial" w:cs="Arial"/>
          <w:sz w:val="24"/>
          <w:szCs w:val="24"/>
        </w:rPr>
        <w:t xml:space="preserve"> </w:t>
      </w:r>
      <w:r w:rsidR="00F93FB1" w:rsidRPr="00F55472">
        <w:rPr>
          <w:rFonts w:ascii="Arial" w:hAnsi="Arial" w:cs="Arial"/>
          <w:sz w:val="24"/>
          <w:szCs w:val="24"/>
        </w:rPr>
        <w:t>their contract</w:t>
      </w:r>
      <w:r w:rsidR="00C826F9" w:rsidRPr="00F55472">
        <w:rPr>
          <w:rFonts w:ascii="Arial" w:hAnsi="Arial" w:cs="Arial"/>
          <w:sz w:val="24"/>
          <w:szCs w:val="24"/>
        </w:rPr>
        <w:t>s</w:t>
      </w:r>
      <w:r w:rsidR="00F93FB1" w:rsidRPr="00F55472">
        <w:rPr>
          <w:rFonts w:ascii="Arial" w:hAnsi="Arial" w:cs="Arial"/>
          <w:sz w:val="24"/>
          <w:szCs w:val="24"/>
        </w:rPr>
        <w:t xml:space="preserve"> terminated by effluxion of time</w:t>
      </w:r>
      <w:r w:rsidR="00F93FB1" w:rsidRPr="00F55472">
        <w:rPr>
          <w:rStyle w:val="FootnoteReference"/>
          <w:rFonts w:ascii="Arial" w:hAnsi="Arial" w:cs="Arial"/>
          <w:sz w:val="24"/>
          <w:szCs w:val="24"/>
        </w:rPr>
        <w:footnoteReference w:id="5"/>
      </w:r>
      <w:r w:rsidR="00F93FB1" w:rsidRPr="00F55472">
        <w:rPr>
          <w:rFonts w:ascii="Arial" w:hAnsi="Arial" w:cs="Arial"/>
          <w:sz w:val="24"/>
          <w:szCs w:val="24"/>
        </w:rPr>
        <w:t>.</w:t>
      </w:r>
    </w:p>
    <w:p w:rsidR="00E93EFE" w:rsidRPr="00F55472" w:rsidRDefault="00241D2C" w:rsidP="007B4555">
      <w:pPr>
        <w:spacing w:line="360" w:lineRule="auto"/>
        <w:jc w:val="both"/>
        <w:rPr>
          <w:rFonts w:ascii="Arial" w:hAnsi="Arial" w:cs="Arial"/>
          <w:sz w:val="24"/>
          <w:szCs w:val="24"/>
        </w:rPr>
      </w:pPr>
      <w:r w:rsidRPr="00F55472">
        <w:rPr>
          <w:rFonts w:ascii="Arial" w:hAnsi="Arial" w:cs="Arial"/>
          <w:sz w:val="24"/>
          <w:szCs w:val="24"/>
        </w:rPr>
        <w:t>[13</w:t>
      </w:r>
      <w:r w:rsidR="00582CBD" w:rsidRPr="00F55472">
        <w:rPr>
          <w:rFonts w:ascii="Arial" w:hAnsi="Arial" w:cs="Arial"/>
          <w:sz w:val="24"/>
          <w:szCs w:val="24"/>
        </w:rPr>
        <w:t>]</w:t>
      </w:r>
      <w:r w:rsidR="00582CBD" w:rsidRPr="00F55472">
        <w:rPr>
          <w:rFonts w:ascii="Arial" w:hAnsi="Arial" w:cs="Arial"/>
          <w:sz w:val="24"/>
          <w:szCs w:val="24"/>
        </w:rPr>
        <w:tab/>
      </w:r>
      <w:r w:rsidR="00F57ED8" w:rsidRPr="00F55472">
        <w:rPr>
          <w:rFonts w:ascii="Arial" w:hAnsi="Arial" w:cs="Arial"/>
          <w:sz w:val="24"/>
          <w:szCs w:val="24"/>
        </w:rPr>
        <w:t>Firstly, and f</w:t>
      </w:r>
      <w:r w:rsidR="00E93EFE" w:rsidRPr="00F55472">
        <w:rPr>
          <w:rFonts w:ascii="Arial" w:hAnsi="Arial" w:cs="Arial"/>
          <w:sz w:val="24"/>
          <w:szCs w:val="24"/>
        </w:rPr>
        <w:t xml:space="preserve">or the aforegoing reasons, I am of the view that I am not entitled to consider </w:t>
      </w:r>
      <w:r w:rsidRPr="00F55472">
        <w:rPr>
          <w:rFonts w:ascii="Arial" w:hAnsi="Arial" w:cs="Arial"/>
          <w:sz w:val="24"/>
          <w:szCs w:val="24"/>
        </w:rPr>
        <w:t xml:space="preserve">issues </w:t>
      </w:r>
      <w:r w:rsidR="00E93EFE" w:rsidRPr="00F55472">
        <w:rPr>
          <w:rFonts w:ascii="Arial" w:hAnsi="Arial" w:cs="Arial"/>
          <w:sz w:val="24"/>
          <w:szCs w:val="24"/>
        </w:rPr>
        <w:t>which w</w:t>
      </w:r>
      <w:r w:rsidRPr="00F55472">
        <w:rPr>
          <w:rFonts w:ascii="Arial" w:hAnsi="Arial" w:cs="Arial"/>
          <w:sz w:val="24"/>
          <w:szCs w:val="24"/>
        </w:rPr>
        <w:t>ere</w:t>
      </w:r>
      <w:r w:rsidR="00E93EFE" w:rsidRPr="00F55472">
        <w:rPr>
          <w:rFonts w:ascii="Arial" w:hAnsi="Arial" w:cs="Arial"/>
          <w:sz w:val="24"/>
          <w:szCs w:val="24"/>
        </w:rPr>
        <w:t xml:space="preserve"> not </w:t>
      </w:r>
      <w:r w:rsidRPr="00F55472">
        <w:rPr>
          <w:rFonts w:ascii="Arial" w:hAnsi="Arial" w:cs="Arial"/>
          <w:sz w:val="24"/>
          <w:szCs w:val="24"/>
        </w:rPr>
        <w:t xml:space="preserve">properly canvassed or adjudicated upon by the </w:t>
      </w:r>
      <w:r w:rsidR="00E93EFE" w:rsidRPr="00F55472">
        <w:rPr>
          <w:rFonts w:ascii="Arial" w:hAnsi="Arial" w:cs="Arial"/>
          <w:sz w:val="24"/>
          <w:szCs w:val="24"/>
        </w:rPr>
        <w:t>arbitrator and</w:t>
      </w:r>
      <w:r w:rsidRPr="00F55472">
        <w:rPr>
          <w:rFonts w:ascii="Arial" w:hAnsi="Arial" w:cs="Arial"/>
          <w:sz w:val="24"/>
          <w:szCs w:val="24"/>
        </w:rPr>
        <w:t>,</w:t>
      </w:r>
      <w:r w:rsidR="00E93EFE" w:rsidRPr="00F55472">
        <w:rPr>
          <w:rFonts w:ascii="Arial" w:hAnsi="Arial" w:cs="Arial"/>
          <w:sz w:val="24"/>
          <w:szCs w:val="24"/>
        </w:rPr>
        <w:t xml:space="preserve"> </w:t>
      </w:r>
      <w:r w:rsidRPr="00F55472">
        <w:rPr>
          <w:rFonts w:ascii="Arial" w:hAnsi="Arial" w:cs="Arial"/>
          <w:sz w:val="24"/>
          <w:szCs w:val="24"/>
        </w:rPr>
        <w:t>those issues not stated</w:t>
      </w:r>
      <w:r w:rsidR="00E93EFE" w:rsidRPr="00F55472">
        <w:rPr>
          <w:rFonts w:ascii="Arial" w:hAnsi="Arial" w:cs="Arial"/>
          <w:sz w:val="24"/>
          <w:szCs w:val="24"/>
        </w:rPr>
        <w:t xml:space="preserve"> as ground</w:t>
      </w:r>
      <w:r w:rsidRPr="00F55472">
        <w:rPr>
          <w:rFonts w:ascii="Arial" w:hAnsi="Arial" w:cs="Arial"/>
          <w:sz w:val="24"/>
          <w:szCs w:val="24"/>
        </w:rPr>
        <w:t>s</w:t>
      </w:r>
      <w:r w:rsidR="00E93EFE" w:rsidRPr="00F55472">
        <w:rPr>
          <w:rFonts w:ascii="Arial" w:hAnsi="Arial" w:cs="Arial"/>
          <w:sz w:val="24"/>
          <w:szCs w:val="24"/>
        </w:rPr>
        <w:t xml:space="preserve"> for opposing the appeal</w:t>
      </w:r>
      <w:r w:rsidR="003849B2" w:rsidRPr="00F55472">
        <w:rPr>
          <w:rFonts w:ascii="Arial" w:hAnsi="Arial" w:cs="Arial"/>
          <w:sz w:val="24"/>
          <w:szCs w:val="24"/>
        </w:rPr>
        <w:t>.</w:t>
      </w:r>
    </w:p>
    <w:p w:rsidR="003849B2" w:rsidRPr="00F55472" w:rsidRDefault="00582CBD" w:rsidP="007B4555">
      <w:pPr>
        <w:spacing w:line="360" w:lineRule="auto"/>
        <w:jc w:val="both"/>
        <w:rPr>
          <w:rFonts w:ascii="Arial" w:hAnsi="Arial" w:cs="Arial"/>
          <w:sz w:val="24"/>
          <w:szCs w:val="24"/>
        </w:rPr>
      </w:pPr>
      <w:r w:rsidRPr="00F55472">
        <w:rPr>
          <w:rFonts w:ascii="Arial" w:hAnsi="Arial" w:cs="Arial"/>
          <w:sz w:val="24"/>
          <w:szCs w:val="24"/>
        </w:rPr>
        <w:t>[1</w:t>
      </w:r>
      <w:r w:rsidR="00241D2C" w:rsidRPr="00F55472">
        <w:rPr>
          <w:rFonts w:ascii="Arial" w:hAnsi="Arial" w:cs="Arial"/>
          <w:sz w:val="24"/>
          <w:szCs w:val="24"/>
        </w:rPr>
        <w:t>4</w:t>
      </w:r>
      <w:r w:rsidRPr="00F55472">
        <w:rPr>
          <w:rFonts w:ascii="Arial" w:hAnsi="Arial" w:cs="Arial"/>
          <w:sz w:val="24"/>
          <w:szCs w:val="24"/>
        </w:rPr>
        <w:t>]</w:t>
      </w:r>
      <w:r w:rsidRPr="00F55472">
        <w:rPr>
          <w:rFonts w:ascii="Arial" w:hAnsi="Arial" w:cs="Arial"/>
          <w:sz w:val="24"/>
          <w:szCs w:val="24"/>
        </w:rPr>
        <w:tab/>
      </w:r>
      <w:r w:rsidR="00F57ED8" w:rsidRPr="00F55472">
        <w:rPr>
          <w:rFonts w:ascii="Arial" w:hAnsi="Arial" w:cs="Arial"/>
          <w:sz w:val="24"/>
          <w:szCs w:val="24"/>
        </w:rPr>
        <w:t>Secondly, a</w:t>
      </w:r>
      <w:r w:rsidR="00011B14" w:rsidRPr="00F55472">
        <w:rPr>
          <w:rFonts w:ascii="Arial" w:hAnsi="Arial" w:cs="Arial"/>
          <w:sz w:val="24"/>
          <w:szCs w:val="24"/>
        </w:rPr>
        <w:t xml:space="preserve">ppellant </w:t>
      </w:r>
      <w:r w:rsidR="0044319E" w:rsidRPr="00F55472">
        <w:rPr>
          <w:rFonts w:ascii="Arial" w:hAnsi="Arial" w:cs="Arial"/>
          <w:sz w:val="24"/>
          <w:szCs w:val="24"/>
        </w:rPr>
        <w:t xml:space="preserve">raised a point </w:t>
      </w:r>
      <w:r w:rsidR="0044319E" w:rsidRPr="00F55472">
        <w:rPr>
          <w:rFonts w:ascii="Arial" w:hAnsi="Arial" w:cs="Arial"/>
          <w:i/>
          <w:sz w:val="24"/>
          <w:szCs w:val="24"/>
        </w:rPr>
        <w:t>in limine</w:t>
      </w:r>
      <w:r w:rsidR="0044319E" w:rsidRPr="00F55472">
        <w:rPr>
          <w:rFonts w:ascii="Arial" w:hAnsi="Arial" w:cs="Arial"/>
          <w:sz w:val="24"/>
          <w:szCs w:val="24"/>
        </w:rPr>
        <w:t xml:space="preserve"> that respondent</w:t>
      </w:r>
      <w:r w:rsidR="00F57ED8" w:rsidRPr="00F55472">
        <w:rPr>
          <w:rFonts w:ascii="Arial" w:hAnsi="Arial" w:cs="Arial"/>
          <w:sz w:val="24"/>
          <w:szCs w:val="24"/>
        </w:rPr>
        <w:t xml:space="preserve"> did not comply with </w:t>
      </w:r>
      <w:r w:rsidR="00241D2C" w:rsidRPr="00F55472">
        <w:rPr>
          <w:rFonts w:ascii="Arial" w:hAnsi="Arial" w:cs="Arial"/>
          <w:sz w:val="24"/>
          <w:szCs w:val="24"/>
        </w:rPr>
        <w:t>Rule 17 (16)</w:t>
      </w:r>
      <w:r w:rsidR="00C767B3" w:rsidRPr="00F55472">
        <w:rPr>
          <w:rFonts w:ascii="Arial" w:hAnsi="Arial" w:cs="Arial"/>
          <w:sz w:val="24"/>
          <w:szCs w:val="24"/>
        </w:rPr>
        <w:t>(b)</w:t>
      </w:r>
      <w:r w:rsidR="00F57ED8" w:rsidRPr="00F55472">
        <w:rPr>
          <w:rFonts w:ascii="Arial" w:hAnsi="Arial" w:cs="Arial"/>
          <w:sz w:val="24"/>
          <w:szCs w:val="24"/>
        </w:rPr>
        <w:t>. Such compliance</w:t>
      </w:r>
      <w:r w:rsidR="00241D2C" w:rsidRPr="00F55472">
        <w:rPr>
          <w:rFonts w:ascii="Arial" w:hAnsi="Arial" w:cs="Arial"/>
          <w:sz w:val="24"/>
          <w:szCs w:val="24"/>
        </w:rPr>
        <w:t>, so it was contended,</w:t>
      </w:r>
      <w:r w:rsidR="00C767B3" w:rsidRPr="00F55472">
        <w:rPr>
          <w:rFonts w:ascii="Arial" w:hAnsi="Arial" w:cs="Arial"/>
          <w:sz w:val="24"/>
          <w:szCs w:val="24"/>
        </w:rPr>
        <w:t xml:space="preserve"> renders </w:t>
      </w:r>
      <w:r w:rsidR="0044319E" w:rsidRPr="00F55472">
        <w:rPr>
          <w:rFonts w:ascii="Arial" w:hAnsi="Arial" w:cs="Arial"/>
          <w:sz w:val="24"/>
          <w:szCs w:val="24"/>
        </w:rPr>
        <w:t>respondents grounds of appeal</w:t>
      </w:r>
      <w:r w:rsidR="00F57ED8" w:rsidRPr="00F55472">
        <w:rPr>
          <w:rFonts w:ascii="Arial" w:hAnsi="Arial" w:cs="Arial"/>
          <w:sz w:val="24"/>
          <w:szCs w:val="24"/>
        </w:rPr>
        <w:t>,</w:t>
      </w:r>
      <w:r w:rsidR="0044319E" w:rsidRPr="00F55472">
        <w:rPr>
          <w:rFonts w:ascii="Arial" w:hAnsi="Arial" w:cs="Arial"/>
          <w:sz w:val="24"/>
          <w:szCs w:val="24"/>
        </w:rPr>
        <w:t xml:space="preserve"> raised in their heads of argument</w:t>
      </w:r>
      <w:r w:rsidR="00F57ED8" w:rsidRPr="00F55472">
        <w:rPr>
          <w:rFonts w:ascii="Arial" w:hAnsi="Arial" w:cs="Arial"/>
          <w:sz w:val="24"/>
          <w:szCs w:val="24"/>
        </w:rPr>
        <w:t>,</w:t>
      </w:r>
      <w:r w:rsidR="00C767B3" w:rsidRPr="00F55472">
        <w:rPr>
          <w:rFonts w:ascii="Arial" w:hAnsi="Arial" w:cs="Arial"/>
          <w:sz w:val="24"/>
          <w:szCs w:val="24"/>
        </w:rPr>
        <w:t xml:space="preserve"> invalid</w:t>
      </w:r>
      <w:r w:rsidR="00F57ED8" w:rsidRPr="00F55472">
        <w:rPr>
          <w:rFonts w:ascii="Arial" w:hAnsi="Arial" w:cs="Arial"/>
          <w:sz w:val="24"/>
          <w:szCs w:val="24"/>
        </w:rPr>
        <w:t>.</w:t>
      </w:r>
      <w:r w:rsidR="0044319E" w:rsidRPr="00F55472">
        <w:rPr>
          <w:rFonts w:ascii="Arial" w:hAnsi="Arial" w:cs="Arial"/>
          <w:sz w:val="24"/>
          <w:szCs w:val="24"/>
        </w:rPr>
        <w:t xml:space="preserve"> It is contended on behalf of </w:t>
      </w:r>
      <w:r w:rsidR="00241D2C" w:rsidRPr="00F55472">
        <w:rPr>
          <w:rFonts w:ascii="Arial" w:hAnsi="Arial" w:cs="Arial"/>
          <w:sz w:val="24"/>
          <w:szCs w:val="24"/>
        </w:rPr>
        <w:t xml:space="preserve">the </w:t>
      </w:r>
      <w:r w:rsidR="0044319E" w:rsidRPr="00F55472">
        <w:rPr>
          <w:rFonts w:ascii="Arial" w:hAnsi="Arial" w:cs="Arial"/>
          <w:sz w:val="24"/>
          <w:szCs w:val="24"/>
        </w:rPr>
        <w:t>appellant that it has been prejudice</w:t>
      </w:r>
      <w:r w:rsidR="00F57ED8" w:rsidRPr="00F55472">
        <w:rPr>
          <w:rFonts w:ascii="Arial" w:hAnsi="Arial" w:cs="Arial"/>
          <w:sz w:val="24"/>
          <w:szCs w:val="24"/>
        </w:rPr>
        <w:t>d</w:t>
      </w:r>
      <w:r w:rsidR="0044319E" w:rsidRPr="00F55472">
        <w:rPr>
          <w:rFonts w:ascii="Arial" w:hAnsi="Arial" w:cs="Arial"/>
          <w:sz w:val="24"/>
          <w:szCs w:val="24"/>
        </w:rPr>
        <w:t xml:space="preserve"> in its preparation for hearing as respondents’ reasons for opposing the appeal was unknown until the respondents filed their heads</w:t>
      </w:r>
      <w:r w:rsidR="00F57ED8" w:rsidRPr="00F55472">
        <w:rPr>
          <w:rFonts w:ascii="Arial" w:hAnsi="Arial" w:cs="Arial"/>
          <w:sz w:val="24"/>
          <w:szCs w:val="24"/>
        </w:rPr>
        <w:t xml:space="preserve"> or argument</w:t>
      </w:r>
      <w:r w:rsidR="0044319E" w:rsidRPr="00F55472">
        <w:rPr>
          <w:rFonts w:ascii="Arial" w:hAnsi="Arial" w:cs="Arial"/>
          <w:sz w:val="24"/>
          <w:szCs w:val="24"/>
        </w:rPr>
        <w:t>. The respondent</w:t>
      </w:r>
      <w:r w:rsidR="00241D2C" w:rsidRPr="00F55472">
        <w:rPr>
          <w:rFonts w:ascii="Arial" w:hAnsi="Arial" w:cs="Arial"/>
          <w:sz w:val="24"/>
          <w:szCs w:val="24"/>
        </w:rPr>
        <w:t>s</w:t>
      </w:r>
      <w:r w:rsidR="0044319E" w:rsidRPr="00F55472">
        <w:rPr>
          <w:rFonts w:ascii="Arial" w:hAnsi="Arial" w:cs="Arial"/>
          <w:sz w:val="24"/>
          <w:szCs w:val="24"/>
        </w:rPr>
        <w:t xml:space="preserve"> never sought condonation </w:t>
      </w:r>
      <w:r w:rsidR="007B4555" w:rsidRPr="00F55472">
        <w:rPr>
          <w:rFonts w:ascii="Arial" w:hAnsi="Arial" w:cs="Arial"/>
          <w:sz w:val="24"/>
          <w:szCs w:val="24"/>
        </w:rPr>
        <w:t>for</w:t>
      </w:r>
      <w:r w:rsidR="0044319E" w:rsidRPr="00F55472">
        <w:rPr>
          <w:rFonts w:ascii="Arial" w:hAnsi="Arial" w:cs="Arial"/>
          <w:sz w:val="24"/>
          <w:szCs w:val="24"/>
        </w:rPr>
        <w:t xml:space="preserve"> the non-compliance </w:t>
      </w:r>
      <w:r w:rsidR="00C767B3" w:rsidRPr="00F55472">
        <w:rPr>
          <w:rFonts w:ascii="Arial" w:hAnsi="Arial" w:cs="Arial"/>
          <w:sz w:val="24"/>
          <w:szCs w:val="24"/>
        </w:rPr>
        <w:t xml:space="preserve">with </w:t>
      </w:r>
      <w:r w:rsidR="0044319E" w:rsidRPr="00F55472">
        <w:rPr>
          <w:rFonts w:ascii="Arial" w:hAnsi="Arial" w:cs="Arial"/>
          <w:sz w:val="24"/>
          <w:szCs w:val="24"/>
        </w:rPr>
        <w:t>the rules. In the result, the court is obliged to accept that there is no opposition to the appeal. In reply, respondent</w:t>
      </w:r>
      <w:r w:rsidR="00241D2C" w:rsidRPr="00F55472">
        <w:rPr>
          <w:rFonts w:ascii="Arial" w:hAnsi="Arial" w:cs="Arial"/>
          <w:sz w:val="24"/>
          <w:szCs w:val="24"/>
        </w:rPr>
        <w:t>s</w:t>
      </w:r>
      <w:r w:rsidR="0044319E" w:rsidRPr="00F55472">
        <w:rPr>
          <w:rFonts w:ascii="Arial" w:hAnsi="Arial" w:cs="Arial"/>
          <w:sz w:val="24"/>
          <w:szCs w:val="24"/>
        </w:rPr>
        <w:t xml:space="preserve"> attempted to seek condonation from the bar through its legal representative.</w:t>
      </w:r>
      <w:r w:rsidR="00F93FB1" w:rsidRPr="00F55472">
        <w:rPr>
          <w:rFonts w:ascii="Arial" w:hAnsi="Arial" w:cs="Arial"/>
          <w:sz w:val="24"/>
          <w:szCs w:val="24"/>
        </w:rPr>
        <w:t xml:space="preserve"> This condonation application was primarily based on the facts that respondent</w:t>
      </w:r>
      <w:r w:rsidR="00F57ED8" w:rsidRPr="00F55472">
        <w:rPr>
          <w:rFonts w:ascii="Arial" w:hAnsi="Arial" w:cs="Arial"/>
          <w:sz w:val="24"/>
          <w:szCs w:val="24"/>
        </w:rPr>
        <w:t>s</w:t>
      </w:r>
      <w:r w:rsidR="00F93FB1" w:rsidRPr="00F55472">
        <w:rPr>
          <w:rFonts w:ascii="Arial" w:hAnsi="Arial" w:cs="Arial"/>
          <w:sz w:val="24"/>
          <w:szCs w:val="24"/>
        </w:rPr>
        <w:t xml:space="preserve"> are entitled to be present</w:t>
      </w:r>
      <w:r w:rsidR="00F57ED8" w:rsidRPr="00F55472">
        <w:rPr>
          <w:rFonts w:ascii="Arial" w:hAnsi="Arial" w:cs="Arial"/>
          <w:sz w:val="24"/>
          <w:szCs w:val="24"/>
        </w:rPr>
        <w:t xml:space="preserve"> </w:t>
      </w:r>
      <w:r w:rsidR="00241D2C" w:rsidRPr="00F55472">
        <w:rPr>
          <w:rFonts w:ascii="Arial" w:hAnsi="Arial" w:cs="Arial"/>
          <w:sz w:val="24"/>
          <w:szCs w:val="24"/>
        </w:rPr>
        <w:t xml:space="preserve">at the hearing </w:t>
      </w:r>
      <w:r w:rsidR="00F57ED8" w:rsidRPr="00F55472">
        <w:rPr>
          <w:rFonts w:ascii="Arial" w:hAnsi="Arial" w:cs="Arial"/>
          <w:sz w:val="24"/>
          <w:szCs w:val="24"/>
        </w:rPr>
        <w:t>and to be heard</w:t>
      </w:r>
      <w:r w:rsidR="00F93FB1" w:rsidRPr="00F55472">
        <w:rPr>
          <w:rFonts w:ascii="Arial" w:hAnsi="Arial" w:cs="Arial"/>
          <w:sz w:val="24"/>
          <w:szCs w:val="24"/>
        </w:rPr>
        <w:t xml:space="preserve"> by virtue of </w:t>
      </w:r>
      <w:r w:rsidR="00241D2C" w:rsidRPr="00F55472">
        <w:rPr>
          <w:rFonts w:ascii="Arial" w:hAnsi="Arial" w:cs="Arial"/>
          <w:sz w:val="24"/>
          <w:szCs w:val="24"/>
        </w:rPr>
        <w:t>R</w:t>
      </w:r>
      <w:r w:rsidR="00F93FB1" w:rsidRPr="00F55472">
        <w:rPr>
          <w:rFonts w:ascii="Arial" w:hAnsi="Arial" w:cs="Arial"/>
          <w:sz w:val="24"/>
          <w:szCs w:val="24"/>
        </w:rPr>
        <w:t>ule</w:t>
      </w:r>
      <w:r w:rsidR="00C767B3" w:rsidRPr="00F55472">
        <w:rPr>
          <w:rFonts w:ascii="Arial" w:hAnsi="Arial" w:cs="Arial"/>
          <w:sz w:val="24"/>
          <w:szCs w:val="24"/>
        </w:rPr>
        <w:t xml:space="preserve"> </w:t>
      </w:r>
      <w:r w:rsidR="00F93FB1" w:rsidRPr="00F55472">
        <w:rPr>
          <w:rFonts w:ascii="Arial" w:hAnsi="Arial" w:cs="Arial"/>
          <w:sz w:val="24"/>
          <w:szCs w:val="24"/>
        </w:rPr>
        <w:t>17 (6)</w:t>
      </w:r>
      <w:r w:rsidR="00F57ED8" w:rsidRPr="00F55472">
        <w:rPr>
          <w:rFonts w:ascii="Arial" w:hAnsi="Arial" w:cs="Arial"/>
          <w:sz w:val="24"/>
          <w:szCs w:val="24"/>
        </w:rPr>
        <w:t>.</w:t>
      </w:r>
    </w:p>
    <w:p w:rsidR="00C767B3" w:rsidRPr="00F55472" w:rsidRDefault="00582CBD" w:rsidP="007B4555">
      <w:pPr>
        <w:spacing w:line="360" w:lineRule="auto"/>
        <w:jc w:val="both"/>
        <w:rPr>
          <w:rFonts w:ascii="Arial" w:hAnsi="Arial" w:cs="Arial"/>
          <w:sz w:val="24"/>
          <w:szCs w:val="24"/>
        </w:rPr>
      </w:pPr>
      <w:r w:rsidRPr="00F55472">
        <w:rPr>
          <w:rFonts w:ascii="Arial" w:hAnsi="Arial" w:cs="Arial"/>
          <w:sz w:val="24"/>
          <w:szCs w:val="24"/>
        </w:rPr>
        <w:t>[1</w:t>
      </w:r>
      <w:r w:rsidR="00241D2C" w:rsidRPr="00F55472">
        <w:rPr>
          <w:rFonts w:ascii="Arial" w:hAnsi="Arial" w:cs="Arial"/>
          <w:sz w:val="24"/>
          <w:szCs w:val="24"/>
        </w:rPr>
        <w:t>5</w:t>
      </w:r>
      <w:r w:rsidRPr="00F55472">
        <w:rPr>
          <w:rFonts w:ascii="Arial" w:hAnsi="Arial" w:cs="Arial"/>
          <w:sz w:val="24"/>
          <w:szCs w:val="24"/>
        </w:rPr>
        <w:t>]</w:t>
      </w:r>
      <w:r w:rsidRPr="00F55472">
        <w:rPr>
          <w:rFonts w:ascii="Arial" w:hAnsi="Arial" w:cs="Arial"/>
          <w:sz w:val="24"/>
          <w:szCs w:val="24"/>
        </w:rPr>
        <w:tab/>
      </w:r>
      <w:r w:rsidR="00C767B3" w:rsidRPr="00F55472">
        <w:rPr>
          <w:rFonts w:ascii="Arial" w:hAnsi="Arial" w:cs="Arial"/>
          <w:sz w:val="24"/>
          <w:szCs w:val="24"/>
        </w:rPr>
        <w:t xml:space="preserve">I agree with Ms Shilongo on behalf of appellant that non-compliance with the rules of court </w:t>
      </w:r>
      <w:r w:rsidR="00F57ED8" w:rsidRPr="00F55472">
        <w:rPr>
          <w:rFonts w:ascii="Arial" w:hAnsi="Arial" w:cs="Arial"/>
          <w:sz w:val="24"/>
          <w:szCs w:val="24"/>
        </w:rPr>
        <w:t>has</w:t>
      </w:r>
      <w:r w:rsidR="00C767B3" w:rsidRPr="00F55472">
        <w:rPr>
          <w:rFonts w:ascii="Arial" w:hAnsi="Arial" w:cs="Arial"/>
          <w:sz w:val="24"/>
          <w:szCs w:val="24"/>
        </w:rPr>
        <w:t xml:space="preserve"> fatal </w:t>
      </w:r>
      <w:r w:rsidR="00F57ED8" w:rsidRPr="00F55472">
        <w:rPr>
          <w:rFonts w:ascii="Arial" w:hAnsi="Arial" w:cs="Arial"/>
          <w:sz w:val="24"/>
          <w:szCs w:val="24"/>
        </w:rPr>
        <w:t xml:space="preserve">consequences to </w:t>
      </w:r>
      <w:r w:rsidR="00C767B3" w:rsidRPr="00F55472">
        <w:rPr>
          <w:rFonts w:ascii="Arial" w:hAnsi="Arial" w:cs="Arial"/>
          <w:sz w:val="24"/>
          <w:szCs w:val="24"/>
        </w:rPr>
        <w:t>a party</w:t>
      </w:r>
      <w:r w:rsidR="00F57ED8" w:rsidRPr="00F55472">
        <w:rPr>
          <w:rFonts w:ascii="Arial" w:hAnsi="Arial" w:cs="Arial"/>
          <w:sz w:val="24"/>
          <w:szCs w:val="24"/>
        </w:rPr>
        <w:t>’s case,</w:t>
      </w:r>
      <w:r w:rsidR="00C767B3" w:rsidRPr="00F55472">
        <w:rPr>
          <w:rFonts w:ascii="Arial" w:hAnsi="Arial" w:cs="Arial"/>
          <w:sz w:val="24"/>
          <w:szCs w:val="24"/>
        </w:rPr>
        <w:t xml:space="preserve"> unless condonation is sought and granted by the court</w:t>
      </w:r>
      <w:r w:rsidR="0076440C" w:rsidRPr="00F55472">
        <w:rPr>
          <w:rStyle w:val="FootnoteReference"/>
          <w:rFonts w:ascii="Arial" w:hAnsi="Arial" w:cs="Arial"/>
          <w:sz w:val="24"/>
          <w:szCs w:val="24"/>
        </w:rPr>
        <w:footnoteReference w:id="6"/>
      </w:r>
      <w:r w:rsidR="0076440C" w:rsidRPr="00F55472">
        <w:rPr>
          <w:rFonts w:ascii="Arial" w:hAnsi="Arial" w:cs="Arial"/>
          <w:sz w:val="24"/>
          <w:szCs w:val="24"/>
        </w:rPr>
        <w:t>. In the instant</w:t>
      </w:r>
      <w:r w:rsidR="00C767B3" w:rsidRPr="00F55472">
        <w:rPr>
          <w:rFonts w:ascii="Arial" w:hAnsi="Arial" w:cs="Arial"/>
          <w:sz w:val="24"/>
          <w:szCs w:val="24"/>
        </w:rPr>
        <w:t xml:space="preserve"> case, there was no </w:t>
      </w:r>
      <w:r w:rsidR="00241D2C" w:rsidRPr="00F55472">
        <w:rPr>
          <w:rFonts w:ascii="Arial" w:hAnsi="Arial" w:cs="Arial"/>
          <w:sz w:val="24"/>
          <w:szCs w:val="24"/>
        </w:rPr>
        <w:t xml:space="preserve">application for </w:t>
      </w:r>
      <w:r w:rsidR="00C767B3" w:rsidRPr="00F55472">
        <w:rPr>
          <w:rFonts w:ascii="Arial" w:hAnsi="Arial" w:cs="Arial"/>
          <w:sz w:val="24"/>
          <w:szCs w:val="24"/>
        </w:rPr>
        <w:t>condonation filed</w:t>
      </w:r>
      <w:r w:rsidR="00241D2C" w:rsidRPr="00F55472">
        <w:rPr>
          <w:rFonts w:ascii="Arial" w:hAnsi="Arial" w:cs="Arial"/>
          <w:sz w:val="24"/>
          <w:szCs w:val="24"/>
        </w:rPr>
        <w:t>.  A</w:t>
      </w:r>
      <w:r w:rsidR="00C767B3" w:rsidRPr="00F55472">
        <w:rPr>
          <w:rFonts w:ascii="Arial" w:hAnsi="Arial" w:cs="Arial"/>
          <w:sz w:val="24"/>
          <w:szCs w:val="24"/>
        </w:rPr>
        <w:t>ttempt</w:t>
      </w:r>
      <w:r w:rsidR="007B4555" w:rsidRPr="00F55472">
        <w:rPr>
          <w:rFonts w:ascii="Arial" w:hAnsi="Arial" w:cs="Arial"/>
          <w:sz w:val="24"/>
          <w:szCs w:val="24"/>
        </w:rPr>
        <w:t>s</w:t>
      </w:r>
      <w:r w:rsidR="00C767B3" w:rsidRPr="00F55472">
        <w:rPr>
          <w:rFonts w:ascii="Arial" w:hAnsi="Arial" w:cs="Arial"/>
          <w:sz w:val="24"/>
          <w:szCs w:val="24"/>
        </w:rPr>
        <w:t xml:space="preserve"> by </w:t>
      </w:r>
      <w:r w:rsidR="000A6EB1" w:rsidRPr="00F55472">
        <w:rPr>
          <w:rFonts w:ascii="Arial" w:hAnsi="Arial" w:cs="Arial"/>
          <w:sz w:val="24"/>
          <w:szCs w:val="24"/>
        </w:rPr>
        <w:t>Ms Harases</w:t>
      </w:r>
      <w:r w:rsidR="00241D2C" w:rsidRPr="00F55472">
        <w:rPr>
          <w:rFonts w:ascii="Arial" w:hAnsi="Arial" w:cs="Arial"/>
          <w:sz w:val="24"/>
          <w:szCs w:val="24"/>
        </w:rPr>
        <w:t>, on behalf of the respondents</w:t>
      </w:r>
      <w:r w:rsidR="000A6EB1" w:rsidRPr="00F55472">
        <w:rPr>
          <w:rFonts w:ascii="Arial" w:hAnsi="Arial" w:cs="Arial"/>
          <w:sz w:val="24"/>
          <w:szCs w:val="24"/>
        </w:rPr>
        <w:t xml:space="preserve"> </w:t>
      </w:r>
      <w:r w:rsidR="00C767B3" w:rsidRPr="00F55472">
        <w:rPr>
          <w:rFonts w:ascii="Arial" w:hAnsi="Arial" w:cs="Arial"/>
          <w:sz w:val="24"/>
          <w:szCs w:val="24"/>
        </w:rPr>
        <w:t>w</w:t>
      </w:r>
      <w:r w:rsidR="007B4555" w:rsidRPr="00F55472">
        <w:rPr>
          <w:rFonts w:ascii="Arial" w:hAnsi="Arial" w:cs="Arial"/>
          <w:sz w:val="24"/>
          <w:szCs w:val="24"/>
        </w:rPr>
        <w:t>ere</w:t>
      </w:r>
      <w:r w:rsidR="00C767B3" w:rsidRPr="00F55472">
        <w:rPr>
          <w:rFonts w:ascii="Arial" w:hAnsi="Arial" w:cs="Arial"/>
          <w:sz w:val="24"/>
          <w:szCs w:val="24"/>
        </w:rPr>
        <w:t xml:space="preserve"> </w:t>
      </w:r>
      <w:r w:rsidR="007B4555" w:rsidRPr="00F55472">
        <w:rPr>
          <w:rFonts w:ascii="Arial" w:hAnsi="Arial" w:cs="Arial"/>
          <w:sz w:val="24"/>
          <w:szCs w:val="24"/>
        </w:rPr>
        <w:t xml:space="preserve">did not come close to anything resembling </w:t>
      </w:r>
      <w:r w:rsidR="00C767B3" w:rsidRPr="00F55472">
        <w:rPr>
          <w:rFonts w:ascii="Arial" w:hAnsi="Arial" w:cs="Arial"/>
          <w:sz w:val="24"/>
          <w:szCs w:val="24"/>
        </w:rPr>
        <w:t>a</w:t>
      </w:r>
      <w:r w:rsidR="00241D2C" w:rsidRPr="00F55472">
        <w:rPr>
          <w:rFonts w:ascii="Arial" w:hAnsi="Arial" w:cs="Arial"/>
          <w:sz w:val="24"/>
          <w:szCs w:val="24"/>
        </w:rPr>
        <w:t xml:space="preserve"> condonation application </w:t>
      </w:r>
      <w:r w:rsidR="00C767B3" w:rsidRPr="00F55472">
        <w:rPr>
          <w:rFonts w:ascii="Arial" w:hAnsi="Arial" w:cs="Arial"/>
          <w:sz w:val="24"/>
          <w:szCs w:val="24"/>
        </w:rPr>
        <w:t>for consideration by the court. In this regard</w:t>
      </w:r>
      <w:r w:rsidR="00276777" w:rsidRPr="00F55472">
        <w:rPr>
          <w:rFonts w:ascii="Arial" w:hAnsi="Arial" w:cs="Arial"/>
          <w:sz w:val="24"/>
          <w:szCs w:val="24"/>
        </w:rPr>
        <w:t>, I hold that the</w:t>
      </w:r>
      <w:r w:rsidR="00C767B3" w:rsidRPr="00F55472">
        <w:rPr>
          <w:rFonts w:ascii="Arial" w:hAnsi="Arial" w:cs="Arial"/>
          <w:sz w:val="24"/>
          <w:szCs w:val="24"/>
        </w:rPr>
        <w:t xml:space="preserve"> respondents’ opposition </w:t>
      </w:r>
      <w:r w:rsidR="00F57ED8" w:rsidRPr="00F55472">
        <w:rPr>
          <w:rFonts w:ascii="Arial" w:hAnsi="Arial" w:cs="Arial"/>
          <w:sz w:val="24"/>
          <w:szCs w:val="24"/>
        </w:rPr>
        <w:t>to the appeal</w:t>
      </w:r>
      <w:r w:rsidR="00276777" w:rsidRPr="00F55472">
        <w:rPr>
          <w:rFonts w:ascii="Arial" w:hAnsi="Arial" w:cs="Arial"/>
          <w:sz w:val="24"/>
          <w:szCs w:val="24"/>
        </w:rPr>
        <w:t>, if any,</w:t>
      </w:r>
      <w:r w:rsidR="0076440C" w:rsidRPr="00F55472">
        <w:rPr>
          <w:rFonts w:ascii="Arial" w:hAnsi="Arial" w:cs="Arial"/>
          <w:sz w:val="24"/>
          <w:szCs w:val="24"/>
        </w:rPr>
        <w:t xml:space="preserve"> is dismissed for </w:t>
      </w:r>
      <w:r w:rsidR="007B4555" w:rsidRPr="00F55472">
        <w:rPr>
          <w:rFonts w:ascii="Arial" w:hAnsi="Arial" w:cs="Arial"/>
          <w:sz w:val="24"/>
          <w:szCs w:val="24"/>
        </w:rPr>
        <w:t xml:space="preserve">lack of </w:t>
      </w:r>
      <w:r w:rsidR="00276777" w:rsidRPr="00F55472">
        <w:rPr>
          <w:rFonts w:ascii="Arial" w:hAnsi="Arial" w:cs="Arial"/>
          <w:sz w:val="24"/>
          <w:szCs w:val="24"/>
        </w:rPr>
        <w:t xml:space="preserve">compliance </w:t>
      </w:r>
      <w:r w:rsidR="0076440C" w:rsidRPr="00F55472">
        <w:rPr>
          <w:rFonts w:ascii="Arial" w:hAnsi="Arial" w:cs="Arial"/>
          <w:sz w:val="24"/>
          <w:szCs w:val="24"/>
        </w:rPr>
        <w:t>with rule 17(6)(b)</w:t>
      </w:r>
      <w:r w:rsidR="00F57ED8" w:rsidRPr="00F55472">
        <w:rPr>
          <w:rFonts w:ascii="Arial" w:hAnsi="Arial" w:cs="Arial"/>
          <w:sz w:val="24"/>
          <w:szCs w:val="24"/>
        </w:rPr>
        <w:t xml:space="preserve">. </w:t>
      </w:r>
      <w:r w:rsidR="00276777" w:rsidRPr="00F55472">
        <w:rPr>
          <w:rFonts w:ascii="Arial" w:hAnsi="Arial" w:cs="Arial"/>
          <w:sz w:val="24"/>
          <w:szCs w:val="24"/>
        </w:rPr>
        <w:t xml:space="preserve"> I do so </w:t>
      </w:r>
      <w:r w:rsidR="00F57ED8" w:rsidRPr="00F55472">
        <w:rPr>
          <w:rFonts w:ascii="Arial" w:hAnsi="Arial" w:cs="Arial"/>
          <w:sz w:val="24"/>
          <w:szCs w:val="24"/>
        </w:rPr>
        <w:t>mindful that</w:t>
      </w:r>
      <w:r w:rsidR="00276777" w:rsidRPr="00F55472">
        <w:rPr>
          <w:rFonts w:ascii="Arial" w:hAnsi="Arial" w:cs="Arial"/>
          <w:sz w:val="24"/>
          <w:szCs w:val="24"/>
        </w:rPr>
        <w:t xml:space="preserve"> the</w:t>
      </w:r>
      <w:r w:rsidR="00F57ED8" w:rsidRPr="00F55472">
        <w:rPr>
          <w:rFonts w:ascii="Arial" w:hAnsi="Arial" w:cs="Arial"/>
          <w:sz w:val="24"/>
          <w:szCs w:val="24"/>
        </w:rPr>
        <w:t xml:space="preserve"> respondents </w:t>
      </w:r>
      <w:r w:rsidR="00276777" w:rsidRPr="00F55472">
        <w:rPr>
          <w:rFonts w:ascii="Arial" w:hAnsi="Arial" w:cs="Arial"/>
          <w:sz w:val="24"/>
          <w:szCs w:val="24"/>
        </w:rPr>
        <w:t xml:space="preserve">conceded </w:t>
      </w:r>
      <w:r w:rsidR="00F57ED8" w:rsidRPr="00F55472">
        <w:rPr>
          <w:rFonts w:ascii="Arial" w:hAnsi="Arial" w:cs="Arial"/>
          <w:sz w:val="24"/>
          <w:szCs w:val="24"/>
        </w:rPr>
        <w:t xml:space="preserve">that they were not entitled to severance pay </w:t>
      </w:r>
      <w:r w:rsidR="007B4555" w:rsidRPr="00F55472">
        <w:rPr>
          <w:rFonts w:ascii="Arial" w:hAnsi="Arial" w:cs="Arial"/>
          <w:sz w:val="24"/>
          <w:szCs w:val="24"/>
        </w:rPr>
        <w:t>as provided for in section 35 (1</w:t>
      </w:r>
      <w:r w:rsidR="00276777" w:rsidRPr="00F55472">
        <w:rPr>
          <w:rFonts w:ascii="Arial" w:hAnsi="Arial" w:cs="Arial"/>
          <w:sz w:val="24"/>
          <w:szCs w:val="24"/>
        </w:rPr>
        <w:t>) of the</w:t>
      </w:r>
      <w:r w:rsidR="00F57ED8" w:rsidRPr="00F55472">
        <w:rPr>
          <w:rFonts w:ascii="Arial" w:hAnsi="Arial" w:cs="Arial"/>
          <w:sz w:val="24"/>
          <w:szCs w:val="24"/>
        </w:rPr>
        <w:t xml:space="preserve"> Act.</w:t>
      </w:r>
    </w:p>
    <w:p w:rsidR="008301F9" w:rsidRPr="00F55472" w:rsidRDefault="00582CBD" w:rsidP="007B4555">
      <w:pPr>
        <w:spacing w:line="360" w:lineRule="auto"/>
        <w:jc w:val="both"/>
        <w:rPr>
          <w:rFonts w:ascii="Arial" w:hAnsi="Arial" w:cs="Arial"/>
          <w:sz w:val="24"/>
          <w:szCs w:val="24"/>
        </w:rPr>
      </w:pPr>
      <w:r w:rsidRPr="00F55472">
        <w:rPr>
          <w:rFonts w:ascii="Arial" w:hAnsi="Arial" w:cs="Arial"/>
          <w:sz w:val="24"/>
          <w:szCs w:val="24"/>
        </w:rPr>
        <w:t>[1</w:t>
      </w:r>
      <w:r w:rsidR="00276777" w:rsidRPr="00F55472">
        <w:rPr>
          <w:rFonts w:ascii="Arial" w:hAnsi="Arial" w:cs="Arial"/>
          <w:sz w:val="24"/>
          <w:szCs w:val="24"/>
        </w:rPr>
        <w:t>6</w:t>
      </w:r>
      <w:r w:rsidRPr="00F55472">
        <w:rPr>
          <w:rFonts w:ascii="Arial" w:hAnsi="Arial" w:cs="Arial"/>
          <w:sz w:val="24"/>
          <w:szCs w:val="24"/>
        </w:rPr>
        <w:t>]</w:t>
      </w:r>
      <w:r w:rsidRPr="00F55472">
        <w:rPr>
          <w:rFonts w:ascii="Arial" w:hAnsi="Arial" w:cs="Arial"/>
          <w:sz w:val="24"/>
          <w:szCs w:val="24"/>
        </w:rPr>
        <w:tab/>
      </w:r>
      <w:r w:rsidR="00E93EFE" w:rsidRPr="00F55472">
        <w:rPr>
          <w:rFonts w:ascii="Arial" w:hAnsi="Arial" w:cs="Arial"/>
          <w:sz w:val="24"/>
          <w:szCs w:val="24"/>
        </w:rPr>
        <w:t>I now return to the</w:t>
      </w:r>
      <w:r w:rsidR="0076440C" w:rsidRPr="00F55472">
        <w:rPr>
          <w:rFonts w:ascii="Arial" w:hAnsi="Arial" w:cs="Arial"/>
          <w:sz w:val="24"/>
          <w:szCs w:val="24"/>
        </w:rPr>
        <w:t xml:space="preserve"> main ground</w:t>
      </w:r>
      <w:r w:rsidR="00E93EFE" w:rsidRPr="00F55472">
        <w:rPr>
          <w:rFonts w:ascii="Arial" w:hAnsi="Arial" w:cs="Arial"/>
          <w:sz w:val="24"/>
          <w:szCs w:val="24"/>
        </w:rPr>
        <w:t xml:space="preserve"> </w:t>
      </w:r>
      <w:r w:rsidR="0076440C" w:rsidRPr="00F55472">
        <w:rPr>
          <w:rFonts w:ascii="Arial" w:hAnsi="Arial" w:cs="Arial"/>
          <w:sz w:val="24"/>
          <w:szCs w:val="24"/>
        </w:rPr>
        <w:t xml:space="preserve">of appeal, that the arbitrator erred in law in her finding that respondents, being fixed term contract employees, were entitled to severance pay at the end of their contract. The arbitrator based her finding on the meaning of dismissal, which she held to be </w:t>
      </w:r>
      <w:r w:rsidR="00276777" w:rsidRPr="00F55472">
        <w:rPr>
          <w:rFonts w:ascii="Arial" w:hAnsi="Arial" w:cs="Arial"/>
          <w:sz w:val="24"/>
          <w:szCs w:val="24"/>
        </w:rPr>
        <w:t xml:space="preserve">synonymous with </w:t>
      </w:r>
      <w:r w:rsidR="0076440C" w:rsidRPr="00F55472">
        <w:rPr>
          <w:rFonts w:ascii="Arial" w:hAnsi="Arial" w:cs="Arial"/>
          <w:sz w:val="24"/>
          <w:szCs w:val="24"/>
        </w:rPr>
        <w:t>termination.</w:t>
      </w:r>
      <w:r w:rsidR="00276777" w:rsidRPr="00F55472">
        <w:rPr>
          <w:rFonts w:ascii="Arial" w:hAnsi="Arial" w:cs="Arial"/>
          <w:sz w:val="24"/>
          <w:szCs w:val="24"/>
        </w:rPr>
        <w:t xml:space="preserve"> </w:t>
      </w:r>
      <w:r w:rsidR="0076440C" w:rsidRPr="00F55472">
        <w:rPr>
          <w:rFonts w:ascii="Arial" w:hAnsi="Arial" w:cs="Arial"/>
          <w:sz w:val="24"/>
          <w:szCs w:val="24"/>
        </w:rPr>
        <w:t xml:space="preserve"> I think no one would disagree </w:t>
      </w:r>
      <w:r w:rsidR="002E2591" w:rsidRPr="00F55472">
        <w:rPr>
          <w:rFonts w:ascii="Arial" w:hAnsi="Arial" w:cs="Arial"/>
          <w:sz w:val="24"/>
          <w:szCs w:val="24"/>
        </w:rPr>
        <w:t xml:space="preserve">with the arbitrator </w:t>
      </w:r>
      <w:r w:rsidR="0076440C" w:rsidRPr="00F55472">
        <w:rPr>
          <w:rFonts w:ascii="Arial" w:hAnsi="Arial" w:cs="Arial"/>
          <w:sz w:val="24"/>
          <w:szCs w:val="24"/>
        </w:rPr>
        <w:t>that termination and dismissal can be used</w:t>
      </w:r>
      <w:r w:rsidR="00276777" w:rsidRPr="00F55472">
        <w:rPr>
          <w:rFonts w:ascii="Arial" w:hAnsi="Arial" w:cs="Arial"/>
          <w:sz w:val="24"/>
          <w:szCs w:val="24"/>
        </w:rPr>
        <w:t xml:space="preserve"> </w:t>
      </w:r>
      <w:r w:rsidR="0076440C" w:rsidRPr="00F55472">
        <w:rPr>
          <w:rFonts w:ascii="Arial" w:hAnsi="Arial" w:cs="Arial"/>
          <w:sz w:val="24"/>
          <w:szCs w:val="24"/>
        </w:rPr>
        <w:t xml:space="preserve">interchangeably, but </w:t>
      </w:r>
      <w:r w:rsidR="00276777" w:rsidRPr="00F55472">
        <w:rPr>
          <w:rFonts w:ascii="Arial" w:hAnsi="Arial" w:cs="Arial"/>
          <w:sz w:val="24"/>
          <w:szCs w:val="24"/>
        </w:rPr>
        <w:t xml:space="preserve">in this case, </w:t>
      </w:r>
      <w:r w:rsidR="0076440C" w:rsidRPr="00F55472">
        <w:rPr>
          <w:rFonts w:ascii="Arial" w:hAnsi="Arial" w:cs="Arial"/>
          <w:sz w:val="24"/>
          <w:szCs w:val="24"/>
        </w:rPr>
        <w:t xml:space="preserve">the </w:t>
      </w:r>
      <w:r w:rsidR="002E2591" w:rsidRPr="00F55472">
        <w:rPr>
          <w:rFonts w:ascii="Arial" w:hAnsi="Arial" w:cs="Arial"/>
          <w:sz w:val="24"/>
          <w:szCs w:val="24"/>
        </w:rPr>
        <w:t>arbitrator</w:t>
      </w:r>
      <w:r w:rsidR="0076440C" w:rsidRPr="00F55472">
        <w:rPr>
          <w:rFonts w:ascii="Arial" w:hAnsi="Arial" w:cs="Arial"/>
          <w:sz w:val="24"/>
          <w:szCs w:val="24"/>
        </w:rPr>
        <w:t xml:space="preserve"> </w:t>
      </w:r>
      <w:r w:rsidR="002E2591" w:rsidRPr="00F55472">
        <w:rPr>
          <w:rFonts w:ascii="Arial" w:hAnsi="Arial" w:cs="Arial"/>
          <w:sz w:val="24"/>
          <w:szCs w:val="24"/>
        </w:rPr>
        <w:t xml:space="preserve">missed the </w:t>
      </w:r>
      <w:r w:rsidR="00276777" w:rsidRPr="00F55472">
        <w:rPr>
          <w:rFonts w:ascii="Arial" w:hAnsi="Arial" w:cs="Arial"/>
          <w:sz w:val="24"/>
          <w:szCs w:val="24"/>
        </w:rPr>
        <w:t xml:space="preserve">issue </w:t>
      </w:r>
      <w:r w:rsidR="002E2591" w:rsidRPr="00F55472">
        <w:rPr>
          <w:rFonts w:ascii="Arial" w:hAnsi="Arial" w:cs="Arial"/>
          <w:sz w:val="24"/>
          <w:szCs w:val="24"/>
        </w:rPr>
        <w:t xml:space="preserve">altogether. </w:t>
      </w:r>
      <w:r w:rsidR="0076440C" w:rsidRPr="00F55472">
        <w:rPr>
          <w:rFonts w:ascii="Arial" w:hAnsi="Arial" w:cs="Arial"/>
          <w:sz w:val="24"/>
          <w:szCs w:val="24"/>
        </w:rPr>
        <w:t xml:space="preserve">  </w:t>
      </w:r>
    </w:p>
    <w:p w:rsidR="00835519" w:rsidRPr="00F55472" w:rsidRDefault="00582CBD" w:rsidP="007B4555">
      <w:pPr>
        <w:spacing w:line="360" w:lineRule="auto"/>
        <w:jc w:val="both"/>
        <w:rPr>
          <w:rFonts w:ascii="Arial" w:hAnsi="Arial" w:cs="Arial"/>
          <w:sz w:val="24"/>
          <w:szCs w:val="24"/>
        </w:rPr>
      </w:pPr>
      <w:r w:rsidRPr="00F55472">
        <w:rPr>
          <w:rFonts w:ascii="Arial" w:hAnsi="Arial" w:cs="Arial"/>
          <w:sz w:val="24"/>
          <w:szCs w:val="24"/>
        </w:rPr>
        <w:t>[1</w:t>
      </w:r>
      <w:r w:rsidR="00276777" w:rsidRPr="00F55472">
        <w:rPr>
          <w:rFonts w:ascii="Arial" w:hAnsi="Arial" w:cs="Arial"/>
          <w:sz w:val="24"/>
          <w:szCs w:val="24"/>
        </w:rPr>
        <w:t>7</w:t>
      </w:r>
      <w:r w:rsidRPr="00F55472">
        <w:rPr>
          <w:rFonts w:ascii="Arial" w:hAnsi="Arial" w:cs="Arial"/>
          <w:sz w:val="24"/>
          <w:szCs w:val="24"/>
        </w:rPr>
        <w:t>]</w:t>
      </w:r>
      <w:r w:rsidRPr="00F55472">
        <w:rPr>
          <w:rFonts w:ascii="Arial" w:hAnsi="Arial" w:cs="Arial"/>
          <w:sz w:val="24"/>
          <w:szCs w:val="24"/>
        </w:rPr>
        <w:tab/>
      </w:r>
      <w:r w:rsidR="00276777" w:rsidRPr="00F55472">
        <w:rPr>
          <w:rFonts w:ascii="Arial" w:hAnsi="Arial" w:cs="Arial"/>
          <w:sz w:val="24"/>
          <w:szCs w:val="24"/>
        </w:rPr>
        <w:t>The issue is whether an employee whose contract of employment terminated by effluxion of time is entitled to severance pay as provided in s</w:t>
      </w:r>
      <w:r w:rsidR="00835519" w:rsidRPr="00F55472">
        <w:rPr>
          <w:rFonts w:ascii="Arial" w:hAnsi="Arial" w:cs="Arial"/>
          <w:sz w:val="24"/>
          <w:szCs w:val="24"/>
        </w:rPr>
        <w:t>ection 35 of the Act</w:t>
      </w:r>
      <w:r w:rsidR="00276777" w:rsidRPr="00F55472">
        <w:rPr>
          <w:rFonts w:ascii="Arial" w:hAnsi="Arial" w:cs="Arial"/>
          <w:sz w:val="24"/>
          <w:szCs w:val="24"/>
        </w:rPr>
        <w:t xml:space="preserve">, which provides </w:t>
      </w:r>
      <w:r w:rsidR="00835519" w:rsidRPr="00F55472">
        <w:rPr>
          <w:rFonts w:ascii="Arial" w:hAnsi="Arial" w:cs="Arial"/>
          <w:sz w:val="24"/>
          <w:szCs w:val="24"/>
        </w:rPr>
        <w:t>as follows:</w:t>
      </w:r>
    </w:p>
    <w:p w:rsidR="00835519" w:rsidRPr="00F55472" w:rsidRDefault="00835519" w:rsidP="007B4555">
      <w:pPr>
        <w:spacing w:line="360" w:lineRule="auto"/>
        <w:ind w:left="360"/>
        <w:jc w:val="both"/>
        <w:rPr>
          <w:rFonts w:ascii="Arial" w:hAnsi="Arial" w:cs="Arial"/>
          <w:sz w:val="24"/>
          <w:szCs w:val="24"/>
        </w:rPr>
      </w:pPr>
      <w:r w:rsidRPr="00F55472">
        <w:rPr>
          <w:rFonts w:ascii="Arial" w:hAnsi="Arial" w:cs="Arial"/>
          <w:sz w:val="24"/>
          <w:szCs w:val="24"/>
        </w:rPr>
        <w:t>‘an employer must pay severance pay to an employee who has completed 12 months of continuous service, if the employee-</w:t>
      </w:r>
    </w:p>
    <w:p w:rsidR="00835519" w:rsidRPr="00F55472" w:rsidRDefault="00835519" w:rsidP="007B4555">
      <w:pPr>
        <w:pStyle w:val="ListParagraph"/>
        <w:numPr>
          <w:ilvl w:val="0"/>
          <w:numId w:val="2"/>
        </w:numPr>
        <w:spacing w:line="360" w:lineRule="auto"/>
        <w:jc w:val="both"/>
        <w:rPr>
          <w:rFonts w:ascii="Arial" w:hAnsi="Arial" w:cs="Arial"/>
          <w:sz w:val="24"/>
          <w:szCs w:val="24"/>
        </w:rPr>
      </w:pPr>
      <w:r w:rsidRPr="00F55472">
        <w:rPr>
          <w:rFonts w:ascii="Arial" w:hAnsi="Arial" w:cs="Arial"/>
          <w:sz w:val="24"/>
          <w:szCs w:val="24"/>
        </w:rPr>
        <w:t>is dismissed;</w:t>
      </w:r>
    </w:p>
    <w:p w:rsidR="00835519" w:rsidRPr="00F55472" w:rsidRDefault="00835519" w:rsidP="007B4555">
      <w:pPr>
        <w:pStyle w:val="ListParagraph"/>
        <w:numPr>
          <w:ilvl w:val="0"/>
          <w:numId w:val="2"/>
        </w:numPr>
        <w:spacing w:line="360" w:lineRule="auto"/>
        <w:jc w:val="both"/>
        <w:rPr>
          <w:rFonts w:ascii="Arial" w:hAnsi="Arial" w:cs="Arial"/>
          <w:sz w:val="24"/>
          <w:szCs w:val="24"/>
        </w:rPr>
      </w:pPr>
      <w:r w:rsidRPr="00F55472">
        <w:rPr>
          <w:rFonts w:ascii="Arial" w:hAnsi="Arial" w:cs="Arial"/>
          <w:sz w:val="24"/>
          <w:szCs w:val="24"/>
        </w:rPr>
        <w:t>dies while employed or;</w:t>
      </w:r>
    </w:p>
    <w:p w:rsidR="00835519" w:rsidRPr="00F55472" w:rsidRDefault="00835519" w:rsidP="007B4555">
      <w:pPr>
        <w:pStyle w:val="ListParagraph"/>
        <w:numPr>
          <w:ilvl w:val="0"/>
          <w:numId w:val="2"/>
        </w:numPr>
        <w:spacing w:line="360" w:lineRule="auto"/>
        <w:jc w:val="both"/>
        <w:rPr>
          <w:rFonts w:ascii="Arial" w:hAnsi="Arial" w:cs="Arial"/>
          <w:sz w:val="24"/>
          <w:szCs w:val="24"/>
        </w:rPr>
      </w:pPr>
      <w:r w:rsidRPr="00F55472">
        <w:rPr>
          <w:rFonts w:ascii="Arial" w:hAnsi="Arial" w:cs="Arial"/>
          <w:sz w:val="24"/>
          <w:szCs w:val="24"/>
        </w:rPr>
        <w:t>resigns or retires on reaching the age of 65 years.</w:t>
      </w:r>
      <w:r w:rsidR="00582CBD" w:rsidRPr="00F55472">
        <w:rPr>
          <w:rFonts w:ascii="Arial" w:hAnsi="Arial" w:cs="Arial"/>
          <w:sz w:val="24"/>
          <w:szCs w:val="24"/>
        </w:rPr>
        <w:t>’</w:t>
      </w:r>
    </w:p>
    <w:p w:rsidR="000A6EB1" w:rsidRPr="00F55472" w:rsidRDefault="000A6EB1" w:rsidP="007B4555">
      <w:pPr>
        <w:pStyle w:val="ListParagraph"/>
        <w:spacing w:line="360" w:lineRule="auto"/>
        <w:jc w:val="both"/>
        <w:rPr>
          <w:rFonts w:ascii="Arial" w:hAnsi="Arial" w:cs="Arial"/>
          <w:sz w:val="24"/>
          <w:szCs w:val="24"/>
        </w:rPr>
      </w:pPr>
    </w:p>
    <w:p w:rsidR="000A6EB1" w:rsidRPr="00F55472" w:rsidRDefault="000A6EB1" w:rsidP="007B4555">
      <w:pPr>
        <w:pStyle w:val="ListParagraph"/>
        <w:spacing w:line="360" w:lineRule="auto"/>
        <w:ind w:left="0"/>
        <w:jc w:val="both"/>
        <w:rPr>
          <w:rFonts w:ascii="Arial" w:hAnsi="Arial" w:cs="Arial"/>
          <w:sz w:val="24"/>
          <w:szCs w:val="24"/>
        </w:rPr>
      </w:pPr>
      <w:r w:rsidRPr="00F55472">
        <w:rPr>
          <w:rFonts w:ascii="Arial" w:hAnsi="Arial" w:cs="Arial"/>
          <w:sz w:val="24"/>
          <w:szCs w:val="24"/>
        </w:rPr>
        <w:t>[</w:t>
      </w:r>
      <w:r w:rsidR="00276777" w:rsidRPr="00F55472">
        <w:rPr>
          <w:rFonts w:ascii="Arial" w:hAnsi="Arial" w:cs="Arial"/>
          <w:sz w:val="24"/>
          <w:szCs w:val="24"/>
        </w:rPr>
        <w:t>18</w:t>
      </w:r>
      <w:r w:rsidRPr="00F55472">
        <w:rPr>
          <w:rFonts w:ascii="Arial" w:hAnsi="Arial" w:cs="Arial"/>
          <w:sz w:val="24"/>
          <w:szCs w:val="24"/>
        </w:rPr>
        <w:t>]</w:t>
      </w:r>
      <w:r w:rsidRPr="00F55472">
        <w:rPr>
          <w:rFonts w:ascii="Arial" w:hAnsi="Arial" w:cs="Arial"/>
          <w:sz w:val="24"/>
          <w:szCs w:val="24"/>
        </w:rPr>
        <w:tab/>
      </w:r>
      <w:r w:rsidR="00835519" w:rsidRPr="00F55472">
        <w:rPr>
          <w:rFonts w:ascii="Arial" w:hAnsi="Arial" w:cs="Arial"/>
          <w:sz w:val="24"/>
          <w:szCs w:val="24"/>
        </w:rPr>
        <w:t xml:space="preserve">The Act used the word termination </w:t>
      </w:r>
      <w:r w:rsidR="00276777" w:rsidRPr="00F55472">
        <w:rPr>
          <w:rFonts w:ascii="Arial" w:hAnsi="Arial" w:cs="Arial"/>
          <w:sz w:val="24"/>
          <w:szCs w:val="24"/>
        </w:rPr>
        <w:t xml:space="preserve">and many section under chapter 3 of the Act.  The </w:t>
      </w:r>
      <w:r w:rsidR="00835519" w:rsidRPr="00F55472">
        <w:rPr>
          <w:rFonts w:ascii="Arial" w:hAnsi="Arial" w:cs="Arial"/>
          <w:sz w:val="24"/>
          <w:szCs w:val="24"/>
        </w:rPr>
        <w:t xml:space="preserve">word </w:t>
      </w:r>
      <w:r w:rsidR="00276777" w:rsidRPr="00F55472">
        <w:rPr>
          <w:rFonts w:ascii="Arial" w:hAnsi="Arial" w:cs="Arial"/>
          <w:sz w:val="24"/>
          <w:szCs w:val="24"/>
        </w:rPr>
        <w:t xml:space="preserve">is used in generic terms </w:t>
      </w:r>
      <w:r w:rsidR="00835519" w:rsidRPr="00F55472">
        <w:rPr>
          <w:rFonts w:ascii="Arial" w:hAnsi="Arial" w:cs="Arial"/>
          <w:sz w:val="24"/>
          <w:szCs w:val="24"/>
        </w:rPr>
        <w:t xml:space="preserve">to describe </w:t>
      </w:r>
      <w:r w:rsidR="00F963F6" w:rsidRPr="00F55472">
        <w:rPr>
          <w:rFonts w:ascii="Arial" w:hAnsi="Arial" w:cs="Arial"/>
          <w:sz w:val="24"/>
          <w:szCs w:val="24"/>
        </w:rPr>
        <w:t>the</w:t>
      </w:r>
      <w:r w:rsidR="00835519" w:rsidRPr="00F55472">
        <w:rPr>
          <w:rFonts w:ascii="Arial" w:hAnsi="Arial" w:cs="Arial"/>
          <w:sz w:val="24"/>
          <w:szCs w:val="24"/>
        </w:rPr>
        <w:t xml:space="preserve"> coming to an end of </w:t>
      </w:r>
      <w:r w:rsidR="00276777" w:rsidRPr="00F55472">
        <w:rPr>
          <w:rFonts w:ascii="Arial" w:hAnsi="Arial" w:cs="Arial"/>
          <w:sz w:val="24"/>
          <w:szCs w:val="24"/>
        </w:rPr>
        <w:t xml:space="preserve">the </w:t>
      </w:r>
      <w:r w:rsidR="00835519" w:rsidRPr="00F55472">
        <w:rPr>
          <w:rFonts w:ascii="Arial" w:hAnsi="Arial" w:cs="Arial"/>
          <w:sz w:val="24"/>
          <w:szCs w:val="24"/>
        </w:rPr>
        <w:t>employment relationship</w:t>
      </w:r>
      <w:r w:rsidR="00276777" w:rsidRPr="00F55472">
        <w:rPr>
          <w:rFonts w:ascii="Arial" w:hAnsi="Arial" w:cs="Arial"/>
          <w:sz w:val="24"/>
          <w:szCs w:val="24"/>
        </w:rPr>
        <w:t xml:space="preserve"> for whatever reasons</w:t>
      </w:r>
      <w:r w:rsidR="00835519" w:rsidRPr="00F55472">
        <w:rPr>
          <w:rFonts w:ascii="Arial" w:hAnsi="Arial" w:cs="Arial"/>
          <w:sz w:val="24"/>
          <w:szCs w:val="24"/>
        </w:rPr>
        <w:t xml:space="preserve">. </w:t>
      </w:r>
      <w:r w:rsidR="00F963F6" w:rsidRPr="00F55472">
        <w:rPr>
          <w:rFonts w:ascii="Arial" w:hAnsi="Arial" w:cs="Arial"/>
          <w:sz w:val="24"/>
          <w:szCs w:val="24"/>
        </w:rPr>
        <w:t xml:space="preserve"> </w:t>
      </w:r>
      <w:r w:rsidR="00835519" w:rsidRPr="00F55472">
        <w:rPr>
          <w:rFonts w:ascii="Arial" w:hAnsi="Arial" w:cs="Arial"/>
          <w:sz w:val="24"/>
          <w:szCs w:val="24"/>
        </w:rPr>
        <w:t xml:space="preserve">Section 33 of the </w:t>
      </w:r>
      <w:r w:rsidR="00A30CF8" w:rsidRPr="00F55472">
        <w:rPr>
          <w:rFonts w:ascii="Arial" w:hAnsi="Arial" w:cs="Arial"/>
          <w:sz w:val="24"/>
          <w:szCs w:val="24"/>
        </w:rPr>
        <w:t>Act deals with unfair dismissal and in that regard, d</w:t>
      </w:r>
      <w:r w:rsidR="00835519" w:rsidRPr="00F55472">
        <w:rPr>
          <w:rFonts w:ascii="Arial" w:hAnsi="Arial" w:cs="Arial"/>
          <w:sz w:val="24"/>
          <w:szCs w:val="24"/>
        </w:rPr>
        <w:t xml:space="preserve">ismissal is used specifically to </w:t>
      </w:r>
      <w:r w:rsidR="00276777" w:rsidRPr="00F55472">
        <w:rPr>
          <w:rFonts w:ascii="Arial" w:hAnsi="Arial" w:cs="Arial"/>
          <w:sz w:val="24"/>
          <w:szCs w:val="24"/>
        </w:rPr>
        <w:t>insinuate</w:t>
      </w:r>
      <w:r w:rsidR="00835519" w:rsidRPr="00F55472">
        <w:rPr>
          <w:rFonts w:ascii="Arial" w:hAnsi="Arial" w:cs="Arial"/>
          <w:sz w:val="24"/>
          <w:szCs w:val="24"/>
        </w:rPr>
        <w:t xml:space="preserve"> </w:t>
      </w:r>
      <w:r w:rsidR="00276777" w:rsidRPr="00F55472">
        <w:rPr>
          <w:rFonts w:ascii="Arial" w:hAnsi="Arial" w:cs="Arial"/>
          <w:sz w:val="24"/>
          <w:szCs w:val="24"/>
        </w:rPr>
        <w:t>a particular action taken by the</w:t>
      </w:r>
      <w:r w:rsidR="00835519" w:rsidRPr="00F55472">
        <w:rPr>
          <w:rFonts w:ascii="Arial" w:hAnsi="Arial" w:cs="Arial"/>
          <w:sz w:val="24"/>
          <w:szCs w:val="24"/>
        </w:rPr>
        <w:t xml:space="preserve"> employer </w:t>
      </w:r>
      <w:r w:rsidR="00276777" w:rsidRPr="00F55472">
        <w:rPr>
          <w:rFonts w:ascii="Arial" w:hAnsi="Arial" w:cs="Arial"/>
          <w:sz w:val="24"/>
          <w:szCs w:val="24"/>
        </w:rPr>
        <w:t xml:space="preserve">against </w:t>
      </w:r>
      <w:r w:rsidR="00835519" w:rsidRPr="00F55472">
        <w:rPr>
          <w:rFonts w:ascii="Arial" w:hAnsi="Arial" w:cs="Arial"/>
          <w:sz w:val="24"/>
          <w:szCs w:val="24"/>
        </w:rPr>
        <w:t xml:space="preserve">the </w:t>
      </w:r>
      <w:r w:rsidR="00377440" w:rsidRPr="00F55472">
        <w:rPr>
          <w:rFonts w:ascii="Arial" w:hAnsi="Arial" w:cs="Arial"/>
          <w:sz w:val="24"/>
          <w:szCs w:val="24"/>
        </w:rPr>
        <w:t xml:space="preserve">employee.  In the matter of </w:t>
      </w:r>
      <w:r w:rsidR="00377440" w:rsidRPr="00F55472">
        <w:rPr>
          <w:rFonts w:ascii="Arial" w:hAnsi="Arial" w:cs="Arial"/>
          <w:i/>
          <w:sz w:val="24"/>
          <w:szCs w:val="24"/>
        </w:rPr>
        <w:t>Ouwehand vs Hout Bay Fishing Industries</w:t>
      </w:r>
      <w:r w:rsidR="00377440" w:rsidRPr="00F55472">
        <w:rPr>
          <w:rStyle w:val="FootnoteReference"/>
          <w:rFonts w:ascii="Arial" w:hAnsi="Arial" w:cs="Arial"/>
          <w:sz w:val="24"/>
          <w:szCs w:val="24"/>
        </w:rPr>
        <w:footnoteReference w:id="7"/>
      </w:r>
      <w:r w:rsidR="00223F77" w:rsidRPr="00F55472">
        <w:rPr>
          <w:rFonts w:ascii="Arial" w:hAnsi="Arial" w:cs="Arial"/>
          <w:sz w:val="24"/>
          <w:szCs w:val="24"/>
        </w:rPr>
        <w:t xml:space="preserve">, cited with approval by Justice Uietele in </w:t>
      </w:r>
      <w:r w:rsidR="00223F77" w:rsidRPr="00F55472">
        <w:rPr>
          <w:rFonts w:ascii="Arial" w:hAnsi="Arial" w:cs="Arial"/>
          <w:i/>
          <w:sz w:val="24"/>
          <w:szCs w:val="24"/>
        </w:rPr>
        <w:t>Tow In Specialist CC vs Chistoph Urinavi</w:t>
      </w:r>
      <w:r w:rsidR="00223F77" w:rsidRPr="00F55472">
        <w:rPr>
          <w:rStyle w:val="FootnoteReference"/>
          <w:rFonts w:ascii="Arial" w:hAnsi="Arial" w:cs="Arial"/>
          <w:sz w:val="24"/>
          <w:szCs w:val="24"/>
        </w:rPr>
        <w:footnoteReference w:id="8"/>
      </w:r>
      <w:r w:rsidR="00223F77" w:rsidRPr="00F55472">
        <w:rPr>
          <w:rFonts w:ascii="Arial" w:hAnsi="Arial" w:cs="Arial"/>
          <w:sz w:val="24"/>
          <w:szCs w:val="24"/>
        </w:rPr>
        <w:t xml:space="preserve">, </w:t>
      </w:r>
      <w:r w:rsidR="0031649C" w:rsidRPr="00F55472">
        <w:rPr>
          <w:rFonts w:ascii="Arial" w:hAnsi="Arial" w:cs="Arial"/>
          <w:sz w:val="24"/>
          <w:szCs w:val="24"/>
        </w:rPr>
        <w:t xml:space="preserve">the court held that:  </w:t>
      </w:r>
    </w:p>
    <w:p w:rsidR="000A6EB1" w:rsidRPr="00F55472" w:rsidRDefault="000A6EB1" w:rsidP="007B4555">
      <w:pPr>
        <w:pStyle w:val="ListParagraph"/>
        <w:spacing w:line="360" w:lineRule="auto"/>
        <w:ind w:left="0"/>
        <w:jc w:val="both"/>
        <w:rPr>
          <w:rFonts w:ascii="Arial" w:hAnsi="Arial" w:cs="Arial"/>
          <w:sz w:val="24"/>
          <w:szCs w:val="24"/>
        </w:rPr>
      </w:pPr>
    </w:p>
    <w:p w:rsidR="0031649C" w:rsidRPr="00F55472" w:rsidRDefault="000A6EB1" w:rsidP="007B4555">
      <w:pPr>
        <w:pStyle w:val="ListParagraph"/>
        <w:tabs>
          <w:tab w:val="left" w:pos="360"/>
        </w:tabs>
        <w:spacing w:line="360" w:lineRule="auto"/>
        <w:ind w:left="360" w:hanging="360"/>
        <w:jc w:val="both"/>
        <w:rPr>
          <w:rFonts w:ascii="Arial" w:hAnsi="Arial" w:cs="Arial"/>
          <w:sz w:val="24"/>
          <w:szCs w:val="24"/>
        </w:rPr>
      </w:pPr>
      <w:r w:rsidRPr="00F55472">
        <w:rPr>
          <w:rFonts w:ascii="Arial" w:hAnsi="Arial" w:cs="Arial"/>
          <w:sz w:val="24"/>
          <w:szCs w:val="24"/>
        </w:rPr>
        <w:tab/>
      </w:r>
      <w:r w:rsidR="007B4555" w:rsidRPr="00F55472">
        <w:rPr>
          <w:rFonts w:ascii="Arial" w:hAnsi="Arial" w:cs="Arial"/>
          <w:sz w:val="24"/>
          <w:szCs w:val="24"/>
        </w:rPr>
        <w:t>‘</w:t>
      </w:r>
      <w:r w:rsidR="0031649C" w:rsidRPr="00F55472">
        <w:rPr>
          <w:rFonts w:ascii="Arial" w:hAnsi="Arial" w:cs="Arial"/>
          <w:sz w:val="24"/>
          <w:szCs w:val="24"/>
        </w:rPr>
        <w:t>the employer party to a contract of employment undertakes an action that leads to the termination of the contract.  In other words, some initiatives undertaken by the employer must be established which has the consequences of terminating the contract, whether or not the employer has given notice of an intention to do so</w:t>
      </w:r>
      <w:r w:rsidR="007B4555" w:rsidRPr="00F55472">
        <w:rPr>
          <w:rFonts w:ascii="Arial" w:hAnsi="Arial" w:cs="Arial"/>
          <w:sz w:val="24"/>
          <w:szCs w:val="24"/>
        </w:rPr>
        <w:t>’</w:t>
      </w:r>
      <w:r w:rsidR="0031649C" w:rsidRPr="00F55472">
        <w:rPr>
          <w:rFonts w:ascii="Arial" w:hAnsi="Arial" w:cs="Arial"/>
          <w:sz w:val="24"/>
          <w:szCs w:val="24"/>
        </w:rPr>
        <w:t xml:space="preserve">.  </w:t>
      </w:r>
    </w:p>
    <w:p w:rsidR="00223F77" w:rsidRPr="00F55472" w:rsidRDefault="00223F77" w:rsidP="007B4555">
      <w:pPr>
        <w:pStyle w:val="ListParagraph"/>
        <w:spacing w:line="360" w:lineRule="auto"/>
        <w:ind w:left="0"/>
        <w:jc w:val="both"/>
        <w:rPr>
          <w:rFonts w:ascii="Arial" w:hAnsi="Arial" w:cs="Arial"/>
          <w:sz w:val="24"/>
          <w:szCs w:val="24"/>
        </w:rPr>
      </w:pPr>
    </w:p>
    <w:p w:rsidR="00223F77" w:rsidRPr="00F55472" w:rsidRDefault="00276777" w:rsidP="007B4555">
      <w:pPr>
        <w:pStyle w:val="ListParagraph"/>
        <w:spacing w:line="360" w:lineRule="auto"/>
        <w:ind w:left="0"/>
        <w:jc w:val="both"/>
        <w:rPr>
          <w:rFonts w:ascii="Arial" w:hAnsi="Arial" w:cs="Arial"/>
          <w:sz w:val="24"/>
          <w:szCs w:val="24"/>
        </w:rPr>
      </w:pPr>
      <w:r w:rsidRPr="00F55472">
        <w:rPr>
          <w:rFonts w:ascii="Arial" w:hAnsi="Arial" w:cs="Arial"/>
          <w:sz w:val="24"/>
          <w:szCs w:val="24"/>
        </w:rPr>
        <w:t>[19</w:t>
      </w:r>
      <w:r w:rsidR="00582CBD" w:rsidRPr="00F55472">
        <w:rPr>
          <w:rFonts w:ascii="Arial" w:hAnsi="Arial" w:cs="Arial"/>
          <w:sz w:val="24"/>
          <w:szCs w:val="24"/>
        </w:rPr>
        <w:t>]</w:t>
      </w:r>
      <w:r w:rsidR="00582CBD" w:rsidRPr="00F55472">
        <w:rPr>
          <w:rFonts w:ascii="Arial" w:hAnsi="Arial" w:cs="Arial"/>
          <w:sz w:val="24"/>
          <w:szCs w:val="24"/>
        </w:rPr>
        <w:tab/>
      </w:r>
      <w:r w:rsidR="00223F77" w:rsidRPr="00F55472">
        <w:rPr>
          <w:rFonts w:ascii="Arial" w:hAnsi="Arial" w:cs="Arial"/>
          <w:sz w:val="24"/>
          <w:szCs w:val="24"/>
        </w:rPr>
        <w:t xml:space="preserve">In </w:t>
      </w:r>
      <w:r w:rsidR="00223F77" w:rsidRPr="00F55472">
        <w:rPr>
          <w:rFonts w:ascii="Arial" w:hAnsi="Arial" w:cs="Arial"/>
          <w:i/>
          <w:sz w:val="24"/>
          <w:szCs w:val="24"/>
        </w:rPr>
        <w:t xml:space="preserve">Hailulu v The Council </w:t>
      </w:r>
      <w:r w:rsidR="00FC2E1A" w:rsidRPr="00F55472">
        <w:rPr>
          <w:rFonts w:ascii="Arial" w:hAnsi="Arial" w:cs="Arial"/>
          <w:i/>
          <w:sz w:val="24"/>
          <w:szCs w:val="24"/>
        </w:rPr>
        <w:t>of the Municipality of Windhoek</w:t>
      </w:r>
      <w:r w:rsidR="00223F77" w:rsidRPr="00F55472">
        <w:rPr>
          <w:rStyle w:val="FootnoteReference"/>
          <w:rFonts w:ascii="Arial" w:hAnsi="Arial" w:cs="Arial"/>
          <w:i/>
          <w:sz w:val="24"/>
          <w:szCs w:val="24"/>
        </w:rPr>
        <w:footnoteReference w:id="9"/>
      </w:r>
      <w:r w:rsidR="00223F77" w:rsidRPr="00F55472">
        <w:rPr>
          <w:rFonts w:ascii="Arial" w:hAnsi="Arial" w:cs="Arial"/>
          <w:sz w:val="24"/>
          <w:szCs w:val="24"/>
        </w:rPr>
        <w:t>, Justice Silungwe held the following</w:t>
      </w:r>
      <w:r w:rsidR="00FC2E1A" w:rsidRPr="00F55472">
        <w:rPr>
          <w:rFonts w:ascii="Arial" w:hAnsi="Arial" w:cs="Arial"/>
          <w:sz w:val="24"/>
          <w:szCs w:val="24"/>
        </w:rPr>
        <w:t>, in the context of</w:t>
      </w:r>
      <w:r w:rsidR="00223F77" w:rsidRPr="00F55472">
        <w:rPr>
          <w:rFonts w:ascii="Arial" w:hAnsi="Arial" w:cs="Arial"/>
          <w:sz w:val="24"/>
          <w:szCs w:val="24"/>
        </w:rPr>
        <w:t xml:space="preserve"> allegations made by the appellant that they were dismissed after the fixed term employment contract ended: </w:t>
      </w:r>
    </w:p>
    <w:p w:rsidR="000A6EB1" w:rsidRPr="00F55472" w:rsidRDefault="000A6EB1" w:rsidP="007B4555">
      <w:pPr>
        <w:pStyle w:val="ListParagraph"/>
        <w:spacing w:line="360" w:lineRule="auto"/>
        <w:ind w:left="0"/>
        <w:jc w:val="both"/>
        <w:rPr>
          <w:rFonts w:ascii="Arial" w:hAnsi="Arial" w:cs="Arial"/>
          <w:sz w:val="24"/>
          <w:szCs w:val="24"/>
        </w:rPr>
      </w:pPr>
    </w:p>
    <w:p w:rsidR="00223F77" w:rsidRPr="00F55472" w:rsidRDefault="00C8500A" w:rsidP="007B4555">
      <w:pPr>
        <w:pStyle w:val="ListParagraph"/>
        <w:tabs>
          <w:tab w:val="left" w:pos="360"/>
        </w:tabs>
        <w:spacing w:line="360" w:lineRule="auto"/>
        <w:ind w:left="360" w:hanging="360"/>
        <w:jc w:val="both"/>
        <w:rPr>
          <w:rFonts w:ascii="Arial" w:hAnsi="Arial" w:cs="Arial"/>
          <w:sz w:val="24"/>
          <w:szCs w:val="24"/>
        </w:rPr>
      </w:pPr>
      <w:r w:rsidRPr="00F55472">
        <w:rPr>
          <w:rFonts w:ascii="Arial" w:hAnsi="Arial" w:cs="Arial"/>
          <w:sz w:val="24"/>
          <w:szCs w:val="24"/>
        </w:rPr>
        <w:tab/>
        <w:t>‘</w:t>
      </w:r>
      <w:r w:rsidR="00223F77" w:rsidRPr="00F55472">
        <w:rPr>
          <w:rFonts w:ascii="Arial" w:hAnsi="Arial" w:cs="Arial"/>
          <w:sz w:val="24"/>
          <w:szCs w:val="24"/>
        </w:rPr>
        <w:t>Turning to the respondent’s decision not to retain the appellant for a further term at the expiry of the then subsisting one, it seems to me that an assertion that decision amount to dismissal is to do violence to the English language.  The respondent had not only acted in conformity with section 27(3)(b)(i) of the Local Authority Act, but it had also exercised its discretion properly;  and the appellant’s fixed statutory contract of service had come to an end by effluxion of time what else, one is constrained to ask, was the respondent reasonably expected to do in al</w:t>
      </w:r>
      <w:r w:rsidRPr="00F55472">
        <w:rPr>
          <w:rFonts w:ascii="Arial" w:hAnsi="Arial" w:cs="Arial"/>
          <w:sz w:val="24"/>
          <w:szCs w:val="24"/>
        </w:rPr>
        <w:t>l the circumstances of the case’</w:t>
      </w:r>
      <w:r w:rsidR="00223F77" w:rsidRPr="00F55472">
        <w:rPr>
          <w:rFonts w:ascii="Arial" w:hAnsi="Arial" w:cs="Arial"/>
          <w:sz w:val="24"/>
          <w:szCs w:val="24"/>
        </w:rPr>
        <w:t>.</w:t>
      </w:r>
    </w:p>
    <w:p w:rsidR="00804BA0" w:rsidRPr="00F55472" w:rsidRDefault="00804BA0" w:rsidP="007B4555">
      <w:pPr>
        <w:pStyle w:val="ListParagraph"/>
        <w:tabs>
          <w:tab w:val="left" w:pos="360"/>
        </w:tabs>
        <w:spacing w:line="360" w:lineRule="auto"/>
        <w:ind w:left="360" w:hanging="360"/>
        <w:jc w:val="both"/>
        <w:rPr>
          <w:rFonts w:ascii="Arial" w:hAnsi="Arial" w:cs="Arial"/>
          <w:sz w:val="24"/>
          <w:szCs w:val="24"/>
        </w:rPr>
      </w:pPr>
    </w:p>
    <w:p w:rsidR="00804BA0" w:rsidRPr="00F55472" w:rsidRDefault="00276777" w:rsidP="007B4555">
      <w:pPr>
        <w:pStyle w:val="ListParagraph"/>
        <w:tabs>
          <w:tab w:val="left" w:pos="360"/>
        </w:tabs>
        <w:spacing w:line="360" w:lineRule="auto"/>
        <w:ind w:left="0"/>
        <w:jc w:val="both"/>
        <w:rPr>
          <w:rFonts w:ascii="Arial" w:hAnsi="Arial" w:cs="Arial"/>
          <w:sz w:val="24"/>
          <w:szCs w:val="24"/>
        </w:rPr>
      </w:pPr>
      <w:r w:rsidRPr="00F55472">
        <w:rPr>
          <w:rFonts w:ascii="Arial" w:hAnsi="Arial" w:cs="Arial"/>
          <w:sz w:val="24"/>
          <w:szCs w:val="24"/>
        </w:rPr>
        <w:t>[20</w:t>
      </w:r>
      <w:r w:rsidR="00582CBD" w:rsidRPr="00F55472">
        <w:rPr>
          <w:rFonts w:ascii="Arial" w:hAnsi="Arial" w:cs="Arial"/>
          <w:sz w:val="24"/>
          <w:szCs w:val="24"/>
        </w:rPr>
        <w:t>]</w:t>
      </w:r>
      <w:r w:rsidR="00582CBD" w:rsidRPr="00F55472">
        <w:rPr>
          <w:rFonts w:ascii="Arial" w:hAnsi="Arial" w:cs="Arial"/>
          <w:sz w:val="24"/>
          <w:szCs w:val="24"/>
        </w:rPr>
        <w:tab/>
      </w:r>
      <w:r w:rsidR="00804BA0" w:rsidRPr="00F55472">
        <w:rPr>
          <w:rFonts w:ascii="Arial" w:hAnsi="Arial" w:cs="Arial"/>
          <w:sz w:val="24"/>
          <w:szCs w:val="24"/>
        </w:rPr>
        <w:t xml:space="preserve">It is common cause that both appellant and respondents agreed that the respondents were not dismissed.  Respondents </w:t>
      </w:r>
      <w:r w:rsidR="00C8500A" w:rsidRPr="00F55472">
        <w:rPr>
          <w:rFonts w:ascii="Arial" w:hAnsi="Arial" w:cs="Arial"/>
          <w:sz w:val="24"/>
          <w:szCs w:val="24"/>
        </w:rPr>
        <w:t>argued</w:t>
      </w:r>
      <w:r w:rsidR="00804BA0" w:rsidRPr="00F55472">
        <w:rPr>
          <w:rFonts w:ascii="Arial" w:hAnsi="Arial" w:cs="Arial"/>
          <w:sz w:val="24"/>
          <w:szCs w:val="24"/>
        </w:rPr>
        <w:t xml:space="preserve"> that they were entitled to severance pay </w:t>
      </w:r>
      <w:r w:rsidR="00FC2E1A" w:rsidRPr="00F55472">
        <w:rPr>
          <w:rFonts w:ascii="Arial" w:hAnsi="Arial" w:cs="Arial"/>
          <w:sz w:val="24"/>
          <w:szCs w:val="24"/>
        </w:rPr>
        <w:t xml:space="preserve">by virtue of </w:t>
      </w:r>
      <w:r w:rsidR="00C8500A" w:rsidRPr="00F55472">
        <w:rPr>
          <w:rFonts w:ascii="Arial" w:hAnsi="Arial" w:cs="Arial"/>
          <w:sz w:val="24"/>
          <w:szCs w:val="24"/>
        </w:rPr>
        <w:t xml:space="preserve">the provisions of </w:t>
      </w:r>
      <w:r w:rsidR="00804BA0" w:rsidRPr="00F55472">
        <w:rPr>
          <w:rFonts w:ascii="Arial" w:hAnsi="Arial" w:cs="Arial"/>
          <w:sz w:val="24"/>
          <w:szCs w:val="24"/>
        </w:rPr>
        <w:t>section 35</w:t>
      </w:r>
      <w:r w:rsidR="00C8500A" w:rsidRPr="00F55472">
        <w:rPr>
          <w:rFonts w:ascii="Arial" w:hAnsi="Arial" w:cs="Arial"/>
          <w:sz w:val="24"/>
          <w:szCs w:val="24"/>
        </w:rPr>
        <w:t>,</w:t>
      </w:r>
      <w:r w:rsidR="00804BA0" w:rsidRPr="00F55472">
        <w:rPr>
          <w:rFonts w:ascii="Arial" w:hAnsi="Arial" w:cs="Arial"/>
          <w:sz w:val="24"/>
          <w:szCs w:val="24"/>
        </w:rPr>
        <w:t xml:space="preserve"> read together with section 37</w:t>
      </w:r>
      <w:r w:rsidR="00FC2E1A" w:rsidRPr="00F55472">
        <w:rPr>
          <w:rFonts w:ascii="Arial" w:hAnsi="Arial" w:cs="Arial"/>
          <w:sz w:val="24"/>
          <w:szCs w:val="24"/>
        </w:rPr>
        <w:t xml:space="preserve"> of the Act</w:t>
      </w:r>
      <w:r w:rsidR="00804BA0" w:rsidRPr="00F55472">
        <w:rPr>
          <w:rFonts w:ascii="Arial" w:hAnsi="Arial" w:cs="Arial"/>
          <w:sz w:val="24"/>
          <w:szCs w:val="24"/>
        </w:rPr>
        <w:t xml:space="preserve">.  If it is </w:t>
      </w:r>
      <w:r w:rsidR="00C8500A" w:rsidRPr="00F55472">
        <w:rPr>
          <w:rFonts w:ascii="Arial" w:hAnsi="Arial" w:cs="Arial"/>
          <w:sz w:val="24"/>
          <w:szCs w:val="24"/>
        </w:rPr>
        <w:t xml:space="preserve">established </w:t>
      </w:r>
      <w:r w:rsidR="00804BA0" w:rsidRPr="00F55472">
        <w:rPr>
          <w:rFonts w:ascii="Arial" w:hAnsi="Arial" w:cs="Arial"/>
          <w:sz w:val="24"/>
          <w:szCs w:val="24"/>
        </w:rPr>
        <w:t xml:space="preserve">that the respondents were not dismissed, it follows that they were not </w:t>
      </w:r>
      <w:r w:rsidR="00C8500A" w:rsidRPr="00F55472">
        <w:rPr>
          <w:rFonts w:ascii="Arial" w:hAnsi="Arial" w:cs="Arial"/>
          <w:sz w:val="24"/>
          <w:szCs w:val="24"/>
        </w:rPr>
        <w:t>‘</w:t>
      </w:r>
      <w:r w:rsidR="00804BA0" w:rsidRPr="00F55472">
        <w:rPr>
          <w:rFonts w:ascii="Arial" w:hAnsi="Arial" w:cs="Arial"/>
          <w:sz w:val="24"/>
          <w:szCs w:val="24"/>
        </w:rPr>
        <w:t>entitled</w:t>
      </w:r>
      <w:r w:rsidR="00C8500A" w:rsidRPr="00F55472">
        <w:rPr>
          <w:rFonts w:ascii="Arial" w:hAnsi="Arial" w:cs="Arial"/>
          <w:sz w:val="24"/>
          <w:szCs w:val="24"/>
        </w:rPr>
        <w:t>’</w:t>
      </w:r>
      <w:r w:rsidR="00804BA0" w:rsidRPr="00F55472">
        <w:rPr>
          <w:rFonts w:ascii="Arial" w:hAnsi="Arial" w:cs="Arial"/>
          <w:sz w:val="24"/>
          <w:szCs w:val="24"/>
        </w:rPr>
        <w:t xml:space="preserve"> to severance pay.  The arbitrator’s interpretation of section 35 is clearly wrong in law and cannot be </w:t>
      </w:r>
      <w:r w:rsidR="00FC2E1A" w:rsidRPr="00F55472">
        <w:rPr>
          <w:rFonts w:ascii="Arial" w:hAnsi="Arial" w:cs="Arial"/>
          <w:sz w:val="24"/>
          <w:szCs w:val="24"/>
        </w:rPr>
        <w:t>sustained</w:t>
      </w:r>
      <w:r w:rsidR="00804BA0" w:rsidRPr="00F55472">
        <w:rPr>
          <w:rFonts w:ascii="Arial" w:hAnsi="Arial" w:cs="Arial"/>
          <w:sz w:val="24"/>
          <w:szCs w:val="24"/>
        </w:rPr>
        <w:t>.  The contract of employment terminated by virtue of effluxion of t</w:t>
      </w:r>
      <w:r w:rsidR="00C47E30" w:rsidRPr="00F55472">
        <w:rPr>
          <w:rFonts w:ascii="Arial" w:hAnsi="Arial" w:cs="Arial"/>
          <w:sz w:val="24"/>
          <w:szCs w:val="24"/>
        </w:rPr>
        <w:t xml:space="preserve">ime and not by any act at the </w:t>
      </w:r>
      <w:r w:rsidR="00C8500A" w:rsidRPr="00F55472">
        <w:rPr>
          <w:rFonts w:ascii="Arial" w:hAnsi="Arial" w:cs="Arial"/>
          <w:sz w:val="24"/>
          <w:szCs w:val="24"/>
        </w:rPr>
        <w:t>behest or</w:t>
      </w:r>
      <w:r w:rsidR="00FC2E1A" w:rsidRPr="00F55472">
        <w:rPr>
          <w:rFonts w:ascii="Arial" w:hAnsi="Arial" w:cs="Arial"/>
          <w:sz w:val="24"/>
          <w:szCs w:val="24"/>
        </w:rPr>
        <w:t xml:space="preserve"> initiative </w:t>
      </w:r>
      <w:r w:rsidR="00804BA0" w:rsidRPr="00F55472">
        <w:rPr>
          <w:rFonts w:ascii="Arial" w:hAnsi="Arial" w:cs="Arial"/>
          <w:sz w:val="24"/>
          <w:szCs w:val="24"/>
        </w:rPr>
        <w:t>of the employer.  I accordingly agree with Ms Shilongo that the arbitrator misdirected herself in law and in her inter</w:t>
      </w:r>
      <w:r w:rsidR="00C8500A" w:rsidRPr="00F55472">
        <w:rPr>
          <w:rFonts w:ascii="Arial" w:hAnsi="Arial" w:cs="Arial"/>
          <w:sz w:val="24"/>
          <w:szCs w:val="24"/>
        </w:rPr>
        <w:t>pretation of section 35 of the Act.  Accordingly, the arbitration a</w:t>
      </w:r>
      <w:r w:rsidR="00804BA0" w:rsidRPr="00F55472">
        <w:rPr>
          <w:rFonts w:ascii="Arial" w:hAnsi="Arial" w:cs="Arial"/>
          <w:sz w:val="24"/>
          <w:szCs w:val="24"/>
        </w:rPr>
        <w:t xml:space="preserve">ward </w:t>
      </w:r>
      <w:r w:rsidR="00FC2E1A" w:rsidRPr="00F55472">
        <w:rPr>
          <w:rFonts w:ascii="Arial" w:hAnsi="Arial" w:cs="Arial"/>
          <w:sz w:val="24"/>
          <w:szCs w:val="24"/>
        </w:rPr>
        <w:t xml:space="preserve">cannot stand and is hereby set </w:t>
      </w:r>
      <w:r w:rsidR="00804BA0" w:rsidRPr="00F55472">
        <w:rPr>
          <w:rFonts w:ascii="Arial" w:hAnsi="Arial" w:cs="Arial"/>
          <w:sz w:val="24"/>
          <w:szCs w:val="24"/>
        </w:rPr>
        <w:t>aside</w:t>
      </w:r>
      <w:r w:rsidR="00C8500A" w:rsidRPr="00F55472">
        <w:rPr>
          <w:rFonts w:ascii="Arial" w:hAnsi="Arial" w:cs="Arial"/>
          <w:sz w:val="24"/>
          <w:szCs w:val="24"/>
        </w:rPr>
        <w:t>.</w:t>
      </w:r>
      <w:r w:rsidR="00804BA0" w:rsidRPr="00F55472">
        <w:rPr>
          <w:rFonts w:ascii="Arial" w:hAnsi="Arial" w:cs="Arial"/>
          <w:sz w:val="24"/>
          <w:szCs w:val="24"/>
        </w:rPr>
        <w:t xml:space="preserve">  </w:t>
      </w:r>
    </w:p>
    <w:p w:rsidR="00804BA0" w:rsidRPr="00F55472" w:rsidRDefault="00804BA0" w:rsidP="007B4555">
      <w:pPr>
        <w:pStyle w:val="ListParagraph"/>
        <w:tabs>
          <w:tab w:val="left" w:pos="360"/>
        </w:tabs>
        <w:spacing w:line="360" w:lineRule="auto"/>
        <w:ind w:left="0"/>
        <w:jc w:val="both"/>
        <w:rPr>
          <w:rFonts w:ascii="Arial" w:hAnsi="Arial" w:cs="Arial"/>
          <w:sz w:val="24"/>
          <w:szCs w:val="24"/>
        </w:rPr>
      </w:pPr>
    </w:p>
    <w:p w:rsidR="00804BA0" w:rsidRPr="00F55472" w:rsidRDefault="00FC2E1A" w:rsidP="007B4555">
      <w:pPr>
        <w:pStyle w:val="ListParagraph"/>
        <w:tabs>
          <w:tab w:val="left" w:pos="360"/>
        </w:tabs>
        <w:spacing w:line="360" w:lineRule="auto"/>
        <w:ind w:left="0"/>
        <w:jc w:val="both"/>
        <w:rPr>
          <w:rFonts w:ascii="Arial" w:hAnsi="Arial" w:cs="Arial"/>
          <w:sz w:val="24"/>
          <w:szCs w:val="24"/>
        </w:rPr>
      </w:pPr>
      <w:r w:rsidRPr="00F55472">
        <w:rPr>
          <w:rFonts w:ascii="Arial" w:hAnsi="Arial" w:cs="Arial"/>
          <w:sz w:val="24"/>
          <w:szCs w:val="24"/>
        </w:rPr>
        <w:t>[21</w:t>
      </w:r>
      <w:r w:rsidR="00582CBD" w:rsidRPr="00F55472">
        <w:rPr>
          <w:rFonts w:ascii="Arial" w:hAnsi="Arial" w:cs="Arial"/>
          <w:sz w:val="24"/>
          <w:szCs w:val="24"/>
        </w:rPr>
        <w:t>]</w:t>
      </w:r>
      <w:r w:rsidR="00582CBD" w:rsidRPr="00F55472">
        <w:rPr>
          <w:rFonts w:ascii="Arial" w:hAnsi="Arial" w:cs="Arial"/>
          <w:sz w:val="24"/>
          <w:szCs w:val="24"/>
        </w:rPr>
        <w:tab/>
      </w:r>
      <w:r w:rsidR="00804BA0" w:rsidRPr="00F55472">
        <w:rPr>
          <w:rFonts w:ascii="Arial" w:hAnsi="Arial" w:cs="Arial"/>
          <w:sz w:val="24"/>
          <w:szCs w:val="24"/>
        </w:rPr>
        <w:t>The respondents alleged that there was an agreement between the appellant and themselves that appellant would pay severance pay at the end of the employment contract in 2016.  This case was however not made out and is not apparent from the arbitration record.  The case that was made out is that the appellant acted inconsistently in paying severance pay.  The inconsistent action of the appellant was explained by the Human Resource Manager</w:t>
      </w:r>
      <w:r w:rsidR="00C8500A" w:rsidRPr="00F55472">
        <w:rPr>
          <w:rFonts w:ascii="Arial" w:hAnsi="Arial" w:cs="Arial"/>
          <w:sz w:val="24"/>
          <w:szCs w:val="24"/>
        </w:rPr>
        <w:t>,</w:t>
      </w:r>
      <w:r w:rsidR="00804BA0" w:rsidRPr="00F55472">
        <w:rPr>
          <w:rFonts w:ascii="Arial" w:hAnsi="Arial" w:cs="Arial"/>
          <w:sz w:val="24"/>
          <w:szCs w:val="24"/>
        </w:rPr>
        <w:t xml:space="preserve"> when she testified that severance was paid out to employees in error and the error was picked up and corrected.  Accepting </w:t>
      </w:r>
      <w:r w:rsidR="00C8500A" w:rsidRPr="00F55472">
        <w:rPr>
          <w:rFonts w:ascii="Arial" w:hAnsi="Arial" w:cs="Arial"/>
          <w:sz w:val="24"/>
          <w:szCs w:val="24"/>
        </w:rPr>
        <w:t xml:space="preserve">her </w:t>
      </w:r>
      <w:r w:rsidR="00804BA0" w:rsidRPr="00F55472">
        <w:rPr>
          <w:rFonts w:ascii="Arial" w:hAnsi="Arial" w:cs="Arial"/>
          <w:sz w:val="24"/>
          <w:szCs w:val="24"/>
        </w:rPr>
        <w:t xml:space="preserve">evidence to be correct, as it was not disputed, it cannot be </w:t>
      </w:r>
      <w:r w:rsidR="0030695B" w:rsidRPr="00F55472">
        <w:rPr>
          <w:rFonts w:ascii="Arial" w:hAnsi="Arial" w:cs="Arial"/>
          <w:sz w:val="24"/>
          <w:szCs w:val="24"/>
        </w:rPr>
        <w:t>said that appellant acted inconsistently</w:t>
      </w:r>
      <w:r w:rsidRPr="00F55472">
        <w:rPr>
          <w:rFonts w:ascii="Arial" w:hAnsi="Arial" w:cs="Arial"/>
          <w:sz w:val="24"/>
          <w:szCs w:val="24"/>
        </w:rPr>
        <w:t xml:space="preserve"> in paying severance pay in the past</w:t>
      </w:r>
      <w:r w:rsidR="00C8500A" w:rsidRPr="00F55472">
        <w:rPr>
          <w:rFonts w:ascii="Arial" w:hAnsi="Arial" w:cs="Arial"/>
          <w:sz w:val="24"/>
          <w:szCs w:val="24"/>
        </w:rPr>
        <w:t xml:space="preserve">, and now is refusing </w:t>
      </w:r>
      <w:r w:rsidRPr="00F55472">
        <w:rPr>
          <w:rFonts w:ascii="Arial" w:hAnsi="Arial" w:cs="Arial"/>
          <w:sz w:val="24"/>
          <w:szCs w:val="24"/>
        </w:rPr>
        <w:t xml:space="preserve">to pay </w:t>
      </w:r>
      <w:r w:rsidR="00C8500A" w:rsidRPr="00F55472">
        <w:rPr>
          <w:rFonts w:ascii="Arial" w:hAnsi="Arial" w:cs="Arial"/>
          <w:sz w:val="24"/>
          <w:szCs w:val="24"/>
        </w:rPr>
        <w:t>severance to employees.</w:t>
      </w:r>
      <w:r w:rsidR="0030695B" w:rsidRPr="00F55472">
        <w:rPr>
          <w:rFonts w:ascii="Arial" w:hAnsi="Arial" w:cs="Arial"/>
          <w:sz w:val="24"/>
          <w:szCs w:val="24"/>
        </w:rPr>
        <w:t xml:space="preserve">  At the most</w:t>
      </w:r>
      <w:r w:rsidRPr="00F55472">
        <w:rPr>
          <w:rFonts w:ascii="Arial" w:hAnsi="Arial" w:cs="Arial"/>
          <w:sz w:val="24"/>
          <w:szCs w:val="24"/>
        </w:rPr>
        <w:t>,</w:t>
      </w:r>
      <w:r w:rsidR="0030695B" w:rsidRPr="00F55472">
        <w:rPr>
          <w:rFonts w:ascii="Arial" w:hAnsi="Arial" w:cs="Arial"/>
          <w:sz w:val="24"/>
          <w:szCs w:val="24"/>
        </w:rPr>
        <w:t xml:space="preserve"> appellant acted wrongly.  On that basis, th</w:t>
      </w:r>
      <w:r w:rsidRPr="00F55472">
        <w:rPr>
          <w:rFonts w:ascii="Arial" w:hAnsi="Arial" w:cs="Arial"/>
          <w:sz w:val="24"/>
          <w:szCs w:val="24"/>
        </w:rPr>
        <w:t>e allegation that there was an agreement to pay severance cannot be entertained by th</w:t>
      </w:r>
      <w:r w:rsidR="00C8500A" w:rsidRPr="00F55472">
        <w:rPr>
          <w:rFonts w:ascii="Arial" w:hAnsi="Arial" w:cs="Arial"/>
          <w:sz w:val="24"/>
          <w:szCs w:val="24"/>
        </w:rPr>
        <w:t>e appeal</w:t>
      </w:r>
      <w:r w:rsidR="0030695B" w:rsidRPr="00F55472">
        <w:rPr>
          <w:rFonts w:ascii="Arial" w:hAnsi="Arial" w:cs="Arial"/>
          <w:sz w:val="24"/>
          <w:szCs w:val="24"/>
        </w:rPr>
        <w:t xml:space="preserve"> court</w:t>
      </w:r>
      <w:r w:rsidRPr="00F55472">
        <w:rPr>
          <w:rFonts w:ascii="Arial" w:hAnsi="Arial" w:cs="Arial"/>
          <w:sz w:val="24"/>
          <w:szCs w:val="24"/>
        </w:rPr>
        <w:t xml:space="preserve"> as this issue </w:t>
      </w:r>
      <w:r w:rsidR="00C8500A" w:rsidRPr="00F55472">
        <w:rPr>
          <w:rFonts w:ascii="Arial" w:hAnsi="Arial" w:cs="Arial"/>
          <w:sz w:val="24"/>
          <w:szCs w:val="24"/>
        </w:rPr>
        <w:t xml:space="preserve">of inconsistency </w:t>
      </w:r>
      <w:r w:rsidRPr="00F55472">
        <w:rPr>
          <w:rFonts w:ascii="Arial" w:hAnsi="Arial" w:cs="Arial"/>
          <w:sz w:val="24"/>
          <w:szCs w:val="24"/>
        </w:rPr>
        <w:t xml:space="preserve">was not properly </w:t>
      </w:r>
      <w:r w:rsidR="00C8500A" w:rsidRPr="00F55472">
        <w:rPr>
          <w:rFonts w:ascii="Arial" w:hAnsi="Arial" w:cs="Arial"/>
          <w:sz w:val="24"/>
          <w:szCs w:val="24"/>
        </w:rPr>
        <w:t>canvassed</w:t>
      </w:r>
      <w:r w:rsidR="0030695B" w:rsidRPr="00F55472">
        <w:rPr>
          <w:rFonts w:ascii="Arial" w:hAnsi="Arial" w:cs="Arial"/>
          <w:sz w:val="24"/>
          <w:szCs w:val="24"/>
        </w:rPr>
        <w:t xml:space="preserve"> at the arbitration hearing.  </w:t>
      </w:r>
    </w:p>
    <w:p w:rsidR="00D365B8" w:rsidRPr="00F55472" w:rsidRDefault="00D365B8" w:rsidP="007B4555">
      <w:pPr>
        <w:pStyle w:val="ListParagraph"/>
        <w:tabs>
          <w:tab w:val="left" w:pos="360"/>
        </w:tabs>
        <w:spacing w:line="360" w:lineRule="auto"/>
        <w:ind w:left="0"/>
        <w:jc w:val="both"/>
        <w:rPr>
          <w:rFonts w:ascii="Arial" w:hAnsi="Arial" w:cs="Arial"/>
          <w:sz w:val="24"/>
          <w:szCs w:val="24"/>
        </w:rPr>
      </w:pPr>
    </w:p>
    <w:p w:rsidR="00D365B8" w:rsidRPr="00F55472" w:rsidRDefault="00FC2E1A" w:rsidP="007B4555">
      <w:pPr>
        <w:pStyle w:val="ListParagraph"/>
        <w:tabs>
          <w:tab w:val="left" w:pos="360"/>
        </w:tabs>
        <w:spacing w:line="360" w:lineRule="auto"/>
        <w:ind w:left="0"/>
        <w:jc w:val="both"/>
        <w:rPr>
          <w:rFonts w:ascii="Arial" w:hAnsi="Arial" w:cs="Arial"/>
          <w:sz w:val="24"/>
          <w:szCs w:val="24"/>
        </w:rPr>
      </w:pPr>
      <w:r w:rsidRPr="00F55472">
        <w:rPr>
          <w:rFonts w:ascii="Arial" w:hAnsi="Arial" w:cs="Arial"/>
          <w:sz w:val="24"/>
          <w:szCs w:val="24"/>
        </w:rPr>
        <w:t>[22</w:t>
      </w:r>
      <w:r w:rsidR="00582CBD" w:rsidRPr="00F55472">
        <w:rPr>
          <w:rFonts w:ascii="Arial" w:hAnsi="Arial" w:cs="Arial"/>
          <w:sz w:val="24"/>
          <w:szCs w:val="24"/>
        </w:rPr>
        <w:t>]</w:t>
      </w:r>
      <w:r w:rsidR="00582CBD" w:rsidRPr="00F55472">
        <w:rPr>
          <w:rFonts w:ascii="Arial" w:hAnsi="Arial" w:cs="Arial"/>
          <w:sz w:val="24"/>
          <w:szCs w:val="24"/>
        </w:rPr>
        <w:tab/>
      </w:r>
      <w:r w:rsidR="00D365B8" w:rsidRPr="00F55472">
        <w:rPr>
          <w:rFonts w:ascii="Arial" w:hAnsi="Arial" w:cs="Arial"/>
          <w:sz w:val="24"/>
          <w:szCs w:val="24"/>
        </w:rPr>
        <w:t>In this regard</w:t>
      </w:r>
      <w:r w:rsidRPr="00F55472">
        <w:rPr>
          <w:rFonts w:ascii="Arial" w:hAnsi="Arial" w:cs="Arial"/>
          <w:sz w:val="24"/>
          <w:szCs w:val="24"/>
        </w:rPr>
        <w:t>,</w:t>
      </w:r>
      <w:r w:rsidR="00D365B8" w:rsidRPr="00F55472">
        <w:rPr>
          <w:rFonts w:ascii="Arial" w:hAnsi="Arial" w:cs="Arial"/>
          <w:sz w:val="24"/>
          <w:szCs w:val="24"/>
        </w:rPr>
        <w:t xml:space="preserve"> I accordingly make </w:t>
      </w:r>
      <w:r w:rsidRPr="00F55472">
        <w:rPr>
          <w:rFonts w:ascii="Arial" w:hAnsi="Arial" w:cs="Arial"/>
          <w:sz w:val="24"/>
          <w:szCs w:val="24"/>
        </w:rPr>
        <w:t>the following order</w:t>
      </w:r>
      <w:r w:rsidR="00D365B8" w:rsidRPr="00F55472">
        <w:rPr>
          <w:rFonts w:ascii="Arial" w:hAnsi="Arial" w:cs="Arial"/>
          <w:sz w:val="24"/>
          <w:szCs w:val="24"/>
        </w:rPr>
        <w:t>:</w:t>
      </w:r>
    </w:p>
    <w:p w:rsidR="00D365B8" w:rsidRPr="00F55472" w:rsidRDefault="00D365B8" w:rsidP="007B4555">
      <w:pPr>
        <w:pStyle w:val="ListParagraph"/>
        <w:tabs>
          <w:tab w:val="left" w:pos="360"/>
        </w:tabs>
        <w:spacing w:line="360" w:lineRule="auto"/>
        <w:ind w:left="0"/>
        <w:jc w:val="both"/>
        <w:rPr>
          <w:rFonts w:ascii="Arial" w:hAnsi="Arial" w:cs="Arial"/>
          <w:sz w:val="24"/>
          <w:szCs w:val="24"/>
        </w:rPr>
      </w:pPr>
    </w:p>
    <w:p w:rsidR="00D365B8" w:rsidRPr="00F55472" w:rsidRDefault="00D365B8" w:rsidP="007B4555">
      <w:pPr>
        <w:pStyle w:val="ListParagraph"/>
        <w:numPr>
          <w:ilvl w:val="0"/>
          <w:numId w:val="4"/>
        </w:numPr>
        <w:tabs>
          <w:tab w:val="left" w:pos="360"/>
        </w:tabs>
        <w:spacing w:line="360" w:lineRule="auto"/>
        <w:jc w:val="both"/>
        <w:rPr>
          <w:rFonts w:ascii="Arial" w:hAnsi="Arial" w:cs="Arial"/>
          <w:sz w:val="24"/>
          <w:szCs w:val="24"/>
        </w:rPr>
      </w:pPr>
      <w:r w:rsidRPr="00F55472">
        <w:rPr>
          <w:rFonts w:ascii="Arial" w:hAnsi="Arial" w:cs="Arial"/>
          <w:sz w:val="24"/>
          <w:szCs w:val="24"/>
        </w:rPr>
        <w:tab/>
        <w:t>The appeal succeeds;</w:t>
      </w:r>
    </w:p>
    <w:p w:rsidR="00D365B8" w:rsidRPr="00F55472" w:rsidRDefault="00D365B8" w:rsidP="007B4555">
      <w:pPr>
        <w:pStyle w:val="ListParagraph"/>
        <w:tabs>
          <w:tab w:val="left" w:pos="360"/>
        </w:tabs>
        <w:spacing w:line="360" w:lineRule="auto"/>
        <w:jc w:val="both"/>
        <w:rPr>
          <w:rFonts w:ascii="Arial" w:hAnsi="Arial" w:cs="Arial"/>
          <w:sz w:val="24"/>
          <w:szCs w:val="24"/>
        </w:rPr>
      </w:pPr>
    </w:p>
    <w:p w:rsidR="00D365B8" w:rsidRPr="00F55472" w:rsidRDefault="00C8500A" w:rsidP="007B4555">
      <w:pPr>
        <w:pStyle w:val="ListParagraph"/>
        <w:numPr>
          <w:ilvl w:val="0"/>
          <w:numId w:val="4"/>
        </w:numPr>
        <w:tabs>
          <w:tab w:val="left" w:pos="360"/>
        </w:tabs>
        <w:spacing w:line="360" w:lineRule="auto"/>
        <w:ind w:left="1440" w:hanging="1080"/>
        <w:jc w:val="both"/>
        <w:rPr>
          <w:rFonts w:ascii="Arial" w:hAnsi="Arial" w:cs="Arial"/>
          <w:sz w:val="24"/>
          <w:szCs w:val="24"/>
        </w:rPr>
      </w:pPr>
      <w:r w:rsidRPr="00F55472">
        <w:rPr>
          <w:rFonts w:ascii="Arial" w:hAnsi="Arial" w:cs="Arial"/>
          <w:sz w:val="24"/>
          <w:szCs w:val="24"/>
        </w:rPr>
        <w:t>The arbitrator’s a</w:t>
      </w:r>
      <w:r w:rsidR="00D365B8" w:rsidRPr="00F55472">
        <w:rPr>
          <w:rFonts w:ascii="Arial" w:hAnsi="Arial" w:cs="Arial"/>
          <w:sz w:val="24"/>
          <w:szCs w:val="24"/>
        </w:rPr>
        <w:t xml:space="preserve">ward granted on 16 June 2016, to the effect that the appellant must pay </w:t>
      </w:r>
      <w:r w:rsidRPr="00F55472">
        <w:rPr>
          <w:rFonts w:ascii="Arial" w:hAnsi="Arial" w:cs="Arial"/>
          <w:sz w:val="24"/>
          <w:szCs w:val="24"/>
        </w:rPr>
        <w:t>respondents</w:t>
      </w:r>
      <w:r w:rsidR="00D365B8" w:rsidRPr="00F55472">
        <w:rPr>
          <w:rFonts w:ascii="Arial" w:hAnsi="Arial" w:cs="Arial"/>
          <w:sz w:val="24"/>
          <w:szCs w:val="24"/>
        </w:rPr>
        <w:t xml:space="preserve"> severance pay, is set aside.</w:t>
      </w:r>
    </w:p>
    <w:p w:rsidR="00D365B8" w:rsidRPr="00F55472" w:rsidRDefault="00D365B8" w:rsidP="007B4555">
      <w:pPr>
        <w:pStyle w:val="ListParagraph"/>
        <w:spacing w:line="360" w:lineRule="auto"/>
        <w:rPr>
          <w:rFonts w:ascii="Arial" w:hAnsi="Arial" w:cs="Arial"/>
          <w:sz w:val="24"/>
          <w:szCs w:val="24"/>
        </w:rPr>
      </w:pPr>
    </w:p>
    <w:p w:rsidR="00D365B8" w:rsidRPr="00F55472" w:rsidRDefault="00D365B8" w:rsidP="007B4555">
      <w:pPr>
        <w:pStyle w:val="ListParagraph"/>
        <w:numPr>
          <w:ilvl w:val="0"/>
          <w:numId w:val="4"/>
        </w:numPr>
        <w:tabs>
          <w:tab w:val="left" w:pos="360"/>
        </w:tabs>
        <w:spacing w:line="360" w:lineRule="auto"/>
        <w:jc w:val="both"/>
        <w:rPr>
          <w:rFonts w:ascii="Arial" w:hAnsi="Arial" w:cs="Arial"/>
          <w:sz w:val="24"/>
          <w:szCs w:val="24"/>
        </w:rPr>
      </w:pPr>
      <w:r w:rsidRPr="00F55472">
        <w:rPr>
          <w:rFonts w:ascii="Arial" w:hAnsi="Arial" w:cs="Arial"/>
          <w:sz w:val="24"/>
          <w:szCs w:val="24"/>
        </w:rPr>
        <w:tab/>
        <w:t>No order as to costs.</w:t>
      </w:r>
    </w:p>
    <w:p w:rsidR="0030695B" w:rsidRPr="00F55472" w:rsidRDefault="0030695B" w:rsidP="007B4555">
      <w:pPr>
        <w:pStyle w:val="ListParagraph"/>
        <w:tabs>
          <w:tab w:val="left" w:pos="360"/>
        </w:tabs>
        <w:spacing w:line="360" w:lineRule="auto"/>
        <w:ind w:left="0"/>
        <w:jc w:val="both"/>
        <w:rPr>
          <w:rFonts w:ascii="Arial" w:hAnsi="Arial" w:cs="Arial"/>
          <w:sz w:val="24"/>
          <w:szCs w:val="24"/>
        </w:rPr>
      </w:pPr>
    </w:p>
    <w:p w:rsidR="00582CBD" w:rsidRPr="00F55472" w:rsidRDefault="00582CBD" w:rsidP="007B4555">
      <w:pPr>
        <w:pStyle w:val="ListParagraph"/>
        <w:tabs>
          <w:tab w:val="left" w:pos="360"/>
        </w:tabs>
        <w:spacing w:line="360" w:lineRule="auto"/>
        <w:ind w:left="0"/>
        <w:jc w:val="both"/>
        <w:rPr>
          <w:rFonts w:ascii="Arial" w:hAnsi="Arial" w:cs="Arial"/>
          <w:sz w:val="24"/>
          <w:szCs w:val="24"/>
        </w:rPr>
      </w:pPr>
    </w:p>
    <w:p w:rsidR="00582CBD" w:rsidRPr="00F55472" w:rsidRDefault="00582CBD" w:rsidP="007B4555">
      <w:pPr>
        <w:pStyle w:val="ListParagraph"/>
        <w:tabs>
          <w:tab w:val="left" w:pos="360"/>
        </w:tabs>
        <w:spacing w:line="360" w:lineRule="auto"/>
        <w:ind w:left="0"/>
        <w:jc w:val="both"/>
        <w:rPr>
          <w:rFonts w:ascii="Arial" w:hAnsi="Arial" w:cs="Arial"/>
          <w:sz w:val="24"/>
          <w:szCs w:val="24"/>
        </w:rPr>
      </w:pPr>
    </w:p>
    <w:p w:rsidR="00582CBD" w:rsidRPr="00F55472" w:rsidRDefault="00582CBD" w:rsidP="007B4555">
      <w:pPr>
        <w:pStyle w:val="ListParagraph"/>
        <w:tabs>
          <w:tab w:val="left" w:pos="360"/>
        </w:tabs>
        <w:spacing w:line="360" w:lineRule="auto"/>
        <w:ind w:left="0"/>
        <w:jc w:val="right"/>
        <w:rPr>
          <w:rFonts w:ascii="Arial" w:hAnsi="Arial" w:cs="Arial"/>
          <w:sz w:val="24"/>
          <w:szCs w:val="24"/>
        </w:rPr>
      </w:pPr>
      <w:r w:rsidRPr="00F55472">
        <w:rPr>
          <w:rFonts w:ascii="Arial" w:hAnsi="Arial" w:cs="Arial"/>
          <w:sz w:val="24"/>
          <w:szCs w:val="24"/>
        </w:rPr>
        <w:t>_______________</w:t>
      </w:r>
    </w:p>
    <w:p w:rsidR="00582CBD" w:rsidRPr="00F55472" w:rsidRDefault="00582CBD" w:rsidP="007B4555">
      <w:pPr>
        <w:pStyle w:val="ListParagraph"/>
        <w:tabs>
          <w:tab w:val="left" w:pos="360"/>
        </w:tabs>
        <w:spacing w:line="360" w:lineRule="auto"/>
        <w:ind w:left="0"/>
        <w:jc w:val="right"/>
        <w:rPr>
          <w:rFonts w:ascii="Arial" w:hAnsi="Arial" w:cs="Arial"/>
          <w:sz w:val="24"/>
          <w:szCs w:val="24"/>
        </w:rPr>
      </w:pPr>
      <w:r w:rsidRPr="00F55472">
        <w:rPr>
          <w:rFonts w:ascii="Arial" w:hAnsi="Arial" w:cs="Arial"/>
          <w:sz w:val="24"/>
          <w:szCs w:val="24"/>
        </w:rPr>
        <w:t>E ANGULA</w:t>
      </w:r>
    </w:p>
    <w:p w:rsidR="00582CBD" w:rsidRPr="00F55472" w:rsidRDefault="00582CBD" w:rsidP="007B4555">
      <w:pPr>
        <w:pStyle w:val="ListParagraph"/>
        <w:tabs>
          <w:tab w:val="left" w:pos="360"/>
        </w:tabs>
        <w:spacing w:line="360" w:lineRule="auto"/>
        <w:ind w:left="0"/>
        <w:jc w:val="right"/>
        <w:rPr>
          <w:rFonts w:ascii="Arial" w:hAnsi="Arial" w:cs="Arial"/>
          <w:sz w:val="24"/>
          <w:szCs w:val="24"/>
        </w:rPr>
      </w:pPr>
      <w:r w:rsidRPr="00F55472">
        <w:rPr>
          <w:rFonts w:ascii="Arial" w:hAnsi="Arial" w:cs="Arial"/>
          <w:sz w:val="24"/>
          <w:szCs w:val="24"/>
        </w:rPr>
        <w:t>Acting Judge</w:t>
      </w:r>
    </w:p>
    <w:p w:rsidR="00582CBD" w:rsidRPr="00F55472" w:rsidRDefault="00582CBD" w:rsidP="007B4555">
      <w:pPr>
        <w:pStyle w:val="ListParagraph"/>
        <w:tabs>
          <w:tab w:val="left" w:pos="360"/>
        </w:tabs>
        <w:spacing w:line="360" w:lineRule="auto"/>
        <w:ind w:left="0"/>
        <w:jc w:val="right"/>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p>
    <w:p w:rsidR="0030695B" w:rsidRPr="00F55472" w:rsidRDefault="009012C8" w:rsidP="00804BA0">
      <w:pPr>
        <w:pStyle w:val="ListParagraph"/>
        <w:tabs>
          <w:tab w:val="left" w:pos="360"/>
        </w:tabs>
        <w:ind w:left="0"/>
        <w:jc w:val="both"/>
        <w:rPr>
          <w:rFonts w:ascii="Arial" w:hAnsi="Arial" w:cs="Arial"/>
          <w:b/>
          <w:sz w:val="24"/>
          <w:szCs w:val="24"/>
        </w:rPr>
      </w:pPr>
      <w:r w:rsidRPr="00F55472">
        <w:rPr>
          <w:rFonts w:ascii="Arial" w:hAnsi="Arial" w:cs="Arial"/>
          <w:b/>
          <w:sz w:val="24"/>
          <w:szCs w:val="24"/>
        </w:rPr>
        <w:t xml:space="preserve">APPEARANCES </w:t>
      </w:r>
    </w:p>
    <w:p w:rsidR="009012C8" w:rsidRPr="00F55472" w:rsidRDefault="009012C8" w:rsidP="00804BA0">
      <w:pPr>
        <w:pStyle w:val="ListParagraph"/>
        <w:tabs>
          <w:tab w:val="left" w:pos="360"/>
        </w:tabs>
        <w:ind w:left="0"/>
        <w:jc w:val="both"/>
        <w:rPr>
          <w:rFonts w:ascii="Arial" w:hAnsi="Arial" w:cs="Arial"/>
          <w:sz w:val="24"/>
          <w:szCs w:val="24"/>
        </w:rPr>
      </w:pPr>
    </w:p>
    <w:p w:rsidR="009012C8" w:rsidRPr="00F55472" w:rsidRDefault="009012C8" w:rsidP="00804BA0">
      <w:pPr>
        <w:pStyle w:val="ListParagraph"/>
        <w:tabs>
          <w:tab w:val="left" w:pos="360"/>
        </w:tabs>
        <w:ind w:left="0"/>
        <w:jc w:val="both"/>
        <w:rPr>
          <w:rFonts w:ascii="Arial" w:hAnsi="Arial" w:cs="Arial"/>
          <w:b/>
          <w:sz w:val="24"/>
          <w:szCs w:val="24"/>
        </w:rPr>
      </w:pPr>
      <w:r w:rsidRPr="00F55472">
        <w:rPr>
          <w:rFonts w:ascii="Arial" w:hAnsi="Arial" w:cs="Arial"/>
          <w:b/>
          <w:sz w:val="24"/>
          <w:szCs w:val="24"/>
        </w:rPr>
        <w:t>APPELLANT:</w:t>
      </w:r>
      <w:r w:rsidRPr="00F55472">
        <w:rPr>
          <w:rFonts w:ascii="Arial" w:hAnsi="Arial" w:cs="Arial"/>
          <w:b/>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b/>
          <w:sz w:val="24"/>
          <w:szCs w:val="24"/>
        </w:rPr>
        <w:t>N Shilongo</w:t>
      </w:r>
    </w:p>
    <w:p w:rsidR="009012C8" w:rsidRPr="00F55472" w:rsidRDefault="009012C8" w:rsidP="009012C8">
      <w:pPr>
        <w:pStyle w:val="ListParagraph"/>
        <w:tabs>
          <w:tab w:val="left" w:pos="360"/>
        </w:tabs>
        <w:ind w:left="2880"/>
        <w:jc w:val="both"/>
        <w:rPr>
          <w:rFonts w:ascii="Arial" w:hAnsi="Arial" w:cs="Arial"/>
          <w:sz w:val="24"/>
          <w:szCs w:val="24"/>
        </w:rPr>
      </w:pPr>
      <w:r w:rsidRPr="00F55472">
        <w:rPr>
          <w:rFonts w:ascii="Arial" w:hAnsi="Arial" w:cs="Arial"/>
          <w:b/>
          <w:sz w:val="24"/>
          <w:szCs w:val="24"/>
        </w:rPr>
        <w:tab/>
      </w:r>
      <w:r w:rsidRPr="00F55472">
        <w:rPr>
          <w:rFonts w:ascii="Arial" w:hAnsi="Arial" w:cs="Arial"/>
          <w:b/>
          <w:sz w:val="24"/>
          <w:szCs w:val="24"/>
        </w:rPr>
        <w:tab/>
      </w:r>
      <w:r w:rsidR="00F55472">
        <w:rPr>
          <w:rFonts w:ascii="Arial" w:hAnsi="Arial" w:cs="Arial"/>
          <w:b/>
          <w:sz w:val="24"/>
          <w:szCs w:val="24"/>
        </w:rPr>
        <w:tab/>
      </w:r>
      <w:r w:rsidRPr="00F55472">
        <w:rPr>
          <w:rFonts w:ascii="Arial" w:hAnsi="Arial" w:cs="Arial"/>
          <w:sz w:val="24"/>
          <w:szCs w:val="24"/>
        </w:rPr>
        <w:t>On behalf of Sisa Namandje &amp; Co</w:t>
      </w:r>
    </w:p>
    <w:p w:rsidR="009012C8" w:rsidRPr="00F55472" w:rsidRDefault="009012C8" w:rsidP="009012C8">
      <w:pPr>
        <w:pStyle w:val="ListParagraph"/>
        <w:tabs>
          <w:tab w:val="left" w:pos="360"/>
        </w:tabs>
        <w:ind w:left="2880"/>
        <w:jc w:val="both"/>
        <w:rPr>
          <w:rFonts w:ascii="Arial" w:hAnsi="Arial" w:cs="Arial"/>
          <w:sz w:val="24"/>
          <w:szCs w:val="24"/>
        </w:rPr>
      </w:pPr>
      <w:r w:rsidRPr="00F55472">
        <w:rPr>
          <w:rFonts w:ascii="Arial" w:hAnsi="Arial" w:cs="Arial"/>
          <w:sz w:val="24"/>
          <w:szCs w:val="24"/>
        </w:rPr>
        <w:tab/>
      </w:r>
      <w:r w:rsidRPr="00F55472">
        <w:rPr>
          <w:rFonts w:ascii="Arial" w:hAnsi="Arial" w:cs="Arial"/>
          <w:sz w:val="24"/>
          <w:szCs w:val="24"/>
        </w:rPr>
        <w:tab/>
      </w:r>
      <w:r w:rsidR="00F55472">
        <w:rPr>
          <w:rFonts w:ascii="Arial" w:hAnsi="Arial" w:cs="Arial"/>
          <w:sz w:val="24"/>
          <w:szCs w:val="24"/>
        </w:rPr>
        <w:tab/>
      </w:r>
      <w:r w:rsidRPr="00F55472">
        <w:rPr>
          <w:rFonts w:ascii="Arial" w:hAnsi="Arial" w:cs="Arial"/>
          <w:sz w:val="24"/>
          <w:szCs w:val="24"/>
        </w:rPr>
        <w:t>Windheok</w:t>
      </w:r>
    </w:p>
    <w:p w:rsidR="00223F77" w:rsidRPr="00F55472" w:rsidRDefault="00223F77" w:rsidP="00223F77">
      <w:pPr>
        <w:pStyle w:val="ListParagraph"/>
        <w:tabs>
          <w:tab w:val="left" w:pos="360"/>
        </w:tabs>
        <w:ind w:left="360" w:hanging="360"/>
        <w:jc w:val="both"/>
        <w:rPr>
          <w:rFonts w:ascii="Arial" w:hAnsi="Arial" w:cs="Arial"/>
          <w:sz w:val="24"/>
          <w:szCs w:val="24"/>
        </w:rPr>
      </w:pPr>
    </w:p>
    <w:p w:rsidR="00223F77" w:rsidRPr="00F55472" w:rsidRDefault="00223F77" w:rsidP="00835519">
      <w:pPr>
        <w:pStyle w:val="ListParagraph"/>
        <w:ind w:left="0"/>
        <w:jc w:val="both"/>
        <w:rPr>
          <w:rFonts w:ascii="Arial" w:hAnsi="Arial" w:cs="Arial"/>
          <w:sz w:val="24"/>
          <w:szCs w:val="24"/>
        </w:rPr>
      </w:pPr>
    </w:p>
    <w:p w:rsidR="009012C8" w:rsidRPr="00F55472" w:rsidRDefault="009012C8" w:rsidP="00835519">
      <w:pPr>
        <w:pStyle w:val="ListParagraph"/>
        <w:ind w:left="0"/>
        <w:jc w:val="both"/>
        <w:rPr>
          <w:rFonts w:ascii="Arial" w:hAnsi="Arial" w:cs="Arial"/>
          <w:b/>
          <w:sz w:val="24"/>
          <w:szCs w:val="24"/>
        </w:rPr>
      </w:pPr>
      <w:r w:rsidRPr="00F55472">
        <w:rPr>
          <w:rFonts w:ascii="Arial" w:hAnsi="Arial" w:cs="Arial"/>
          <w:b/>
          <w:sz w:val="24"/>
          <w:szCs w:val="24"/>
        </w:rPr>
        <w:t>RESPONDENTS:</w:t>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00F55472">
        <w:rPr>
          <w:rFonts w:ascii="Arial" w:hAnsi="Arial" w:cs="Arial"/>
          <w:sz w:val="24"/>
          <w:szCs w:val="24"/>
        </w:rPr>
        <w:tab/>
      </w:r>
      <w:r w:rsidRPr="00F55472">
        <w:rPr>
          <w:rFonts w:ascii="Arial" w:hAnsi="Arial" w:cs="Arial"/>
          <w:b/>
          <w:sz w:val="24"/>
          <w:szCs w:val="24"/>
        </w:rPr>
        <w:t>Ms Harasess</w:t>
      </w:r>
    </w:p>
    <w:p w:rsidR="009012C8" w:rsidRPr="00F55472" w:rsidRDefault="009012C8" w:rsidP="00835519">
      <w:pPr>
        <w:pStyle w:val="ListParagraph"/>
        <w:ind w:left="0"/>
        <w:jc w:val="both"/>
        <w:rPr>
          <w:rFonts w:ascii="Arial" w:hAnsi="Arial" w:cs="Arial"/>
          <w:sz w:val="24"/>
          <w:szCs w:val="24"/>
        </w:rPr>
      </w:pPr>
      <w:r w:rsidRPr="00F55472">
        <w:rPr>
          <w:rFonts w:ascii="Arial" w:hAnsi="Arial" w:cs="Arial"/>
          <w:b/>
          <w:sz w:val="24"/>
          <w:szCs w:val="24"/>
        </w:rPr>
        <w:tab/>
      </w:r>
      <w:r w:rsidRPr="00F55472">
        <w:rPr>
          <w:rFonts w:ascii="Arial" w:hAnsi="Arial" w:cs="Arial"/>
          <w:b/>
          <w:sz w:val="24"/>
          <w:szCs w:val="24"/>
        </w:rPr>
        <w:tab/>
      </w:r>
      <w:r w:rsidRPr="00F55472">
        <w:rPr>
          <w:rFonts w:ascii="Arial" w:hAnsi="Arial" w:cs="Arial"/>
          <w:b/>
          <w:sz w:val="24"/>
          <w:szCs w:val="24"/>
        </w:rPr>
        <w:tab/>
      </w:r>
      <w:r w:rsidRPr="00F55472">
        <w:rPr>
          <w:rFonts w:ascii="Arial" w:hAnsi="Arial" w:cs="Arial"/>
          <w:b/>
          <w:sz w:val="24"/>
          <w:szCs w:val="24"/>
        </w:rPr>
        <w:tab/>
      </w:r>
      <w:r w:rsidRPr="00F55472">
        <w:rPr>
          <w:rFonts w:ascii="Arial" w:hAnsi="Arial" w:cs="Arial"/>
          <w:b/>
          <w:sz w:val="24"/>
          <w:szCs w:val="24"/>
        </w:rPr>
        <w:tab/>
      </w:r>
      <w:r w:rsidRPr="00F55472">
        <w:rPr>
          <w:rFonts w:ascii="Arial" w:hAnsi="Arial" w:cs="Arial"/>
          <w:b/>
          <w:sz w:val="24"/>
          <w:szCs w:val="24"/>
        </w:rPr>
        <w:tab/>
      </w:r>
      <w:r w:rsidR="00F55472">
        <w:rPr>
          <w:rFonts w:ascii="Arial" w:hAnsi="Arial" w:cs="Arial"/>
          <w:b/>
          <w:sz w:val="24"/>
          <w:szCs w:val="24"/>
        </w:rPr>
        <w:tab/>
      </w:r>
      <w:r w:rsidRPr="00F55472">
        <w:rPr>
          <w:rFonts w:ascii="Arial" w:hAnsi="Arial" w:cs="Arial"/>
        </w:rPr>
        <w:t>On behalf Kangueehi &amp; Kavendji</w:t>
      </w:r>
      <w:r w:rsidRPr="00F55472">
        <w:rPr>
          <w:rFonts w:ascii="Arial" w:hAnsi="Arial" w:cs="Arial"/>
          <w:sz w:val="24"/>
          <w:szCs w:val="24"/>
        </w:rPr>
        <w:t xml:space="preserve"> Inc</w:t>
      </w:r>
    </w:p>
    <w:p w:rsidR="009012C8" w:rsidRPr="00F55472" w:rsidRDefault="009012C8" w:rsidP="00835519">
      <w:pPr>
        <w:pStyle w:val="ListParagraph"/>
        <w:ind w:left="0"/>
        <w:jc w:val="both"/>
        <w:rPr>
          <w:rFonts w:ascii="Arial" w:hAnsi="Arial" w:cs="Arial"/>
          <w:sz w:val="24"/>
          <w:szCs w:val="24"/>
        </w:rPr>
      </w:pP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Pr="00F55472">
        <w:rPr>
          <w:rFonts w:ascii="Arial" w:hAnsi="Arial" w:cs="Arial"/>
          <w:sz w:val="24"/>
          <w:szCs w:val="24"/>
        </w:rPr>
        <w:tab/>
      </w:r>
      <w:r w:rsidR="00F55472">
        <w:rPr>
          <w:rFonts w:ascii="Arial" w:hAnsi="Arial" w:cs="Arial"/>
          <w:sz w:val="24"/>
          <w:szCs w:val="24"/>
        </w:rPr>
        <w:tab/>
      </w:r>
      <w:r w:rsidRPr="00F55472">
        <w:rPr>
          <w:rFonts w:ascii="Arial" w:hAnsi="Arial" w:cs="Arial"/>
          <w:sz w:val="24"/>
          <w:szCs w:val="24"/>
        </w:rPr>
        <w:t>Windhoek</w:t>
      </w:r>
    </w:p>
    <w:sectPr w:rsidR="009012C8" w:rsidRPr="00F55472" w:rsidSect="009012C8">
      <w:headerReference w:type="default" r:id="rId10"/>
      <w:pgSz w:w="12240" w:h="15840" w:code="1"/>
      <w:pgMar w:top="709" w:right="1440" w:bottom="1440" w:left="1872" w:header="426" w:footer="720" w:gutter="288"/>
      <w:paperSrc w:first="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5C" w:rsidRDefault="00697E5C" w:rsidP="00716C62">
      <w:pPr>
        <w:spacing w:after="0" w:line="240" w:lineRule="auto"/>
      </w:pPr>
      <w:r>
        <w:separator/>
      </w:r>
    </w:p>
  </w:endnote>
  <w:endnote w:type="continuationSeparator" w:id="0">
    <w:p w:rsidR="00697E5C" w:rsidRDefault="00697E5C" w:rsidP="0071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5C" w:rsidRDefault="00697E5C" w:rsidP="00716C62">
      <w:pPr>
        <w:spacing w:after="0" w:line="240" w:lineRule="auto"/>
      </w:pPr>
      <w:r>
        <w:separator/>
      </w:r>
    </w:p>
  </w:footnote>
  <w:footnote w:type="continuationSeparator" w:id="0">
    <w:p w:rsidR="00697E5C" w:rsidRDefault="00697E5C" w:rsidP="00716C62">
      <w:pPr>
        <w:spacing w:after="0" w:line="240" w:lineRule="auto"/>
      </w:pPr>
      <w:r>
        <w:continuationSeparator/>
      </w:r>
    </w:p>
  </w:footnote>
  <w:footnote w:id="1">
    <w:p w:rsidR="00C10302" w:rsidRPr="00C10302" w:rsidRDefault="00C10302">
      <w:pPr>
        <w:pStyle w:val="FootnoteText"/>
        <w:rPr>
          <w:rFonts w:ascii="Arial" w:hAnsi="Arial" w:cs="Arial"/>
          <w:i/>
          <w:lang w:val="en-ZA"/>
        </w:rPr>
      </w:pPr>
      <w:r w:rsidRPr="00C10302">
        <w:rPr>
          <w:rStyle w:val="FootnoteReference"/>
          <w:rFonts w:ascii="Arial" w:hAnsi="Arial" w:cs="Arial"/>
        </w:rPr>
        <w:footnoteRef/>
      </w:r>
      <w:r w:rsidRPr="00C10302">
        <w:rPr>
          <w:rFonts w:ascii="Arial" w:hAnsi="Arial" w:cs="Arial"/>
        </w:rPr>
        <w:t xml:space="preserve"> </w:t>
      </w:r>
      <w:r w:rsidRPr="00C10302">
        <w:rPr>
          <w:rFonts w:ascii="Arial" w:hAnsi="Arial" w:cs="Arial"/>
          <w:i/>
        </w:rPr>
        <w:t xml:space="preserve">Benz Building Suppliers v Stephus 2014 (1) NR 283 at 288, and </w:t>
      </w:r>
    </w:p>
  </w:footnote>
  <w:footnote w:id="2">
    <w:p w:rsidR="00C10302" w:rsidRPr="00C10302" w:rsidRDefault="00C10302">
      <w:pPr>
        <w:pStyle w:val="FootnoteText"/>
        <w:rPr>
          <w:rFonts w:ascii="Arial" w:hAnsi="Arial" w:cs="Arial"/>
          <w:i/>
          <w:lang w:val="en-ZA"/>
        </w:rPr>
      </w:pPr>
      <w:r>
        <w:rPr>
          <w:rStyle w:val="FootnoteReference"/>
        </w:rPr>
        <w:footnoteRef/>
      </w:r>
      <w:r>
        <w:t xml:space="preserve"> </w:t>
      </w:r>
      <w:r w:rsidRPr="00C10302">
        <w:rPr>
          <w:rFonts w:ascii="Arial" w:hAnsi="Arial" w:cs="Arial"/>
          <w:i/>
          <w:lang w:val="en-ZA"/>
        </w:rPr>
        <w:t>Walvisbay Stevedoring  Co (Pty) Lts v Ndjembela Alutumani (LCA 46/2014) [ 2016] NALCMD 17 (13 May 2016)</w:t>
      </w:r>
    </w:p>
  </w:footnote>
  <w:footnote w:id="3">
    <w:p w:rsidR="00716C62" w:rsidRPr="00C767B3" w:rsidRDefault="00716C62">
      <w:pPr>
        <w:pStyle w:val="FootnoteText"/>
        <w:rPr>
          <w:rFonts w:ascii="Arial" w:hAnsi="Arial" w:cs="Arial"/>
          <w:i/>
          <w:lang w:val="en-ZA"/>
        </w:rPr>
      </w:pPr>
      <w:r>
        <w:rPr>
          <w:rStyle w:val="FootnoteReference"/>
        </w:rPr>
        <w:footnoteRef/>
      </w:r>
      <w:r w:rsidR="00DE7802" w:rsidRPr="00C767B3">
        <w:rPr>
          <w:rFonts w:ascii="Arial" w:hAnsi="Arial" w:cs="Arial"/>
          <w:i/>
        </w:rPr>
        <w:t>Arbitration record at 25 “</w:t>
      </w:r>
      <w:r w:rsidR="00C767B3" w:rsidRPr="00C767B3">
        <w:rPr>
          <w:rFonts w:ascii="Arial" w:hAnsi="Arial" w:cs="Arial"/>
          <w:i/>
        </w:rPr>
        <w:t>Ok, based on that, do you agree with that that I have to decide to see in terms of the Act whether they are entitled to it or not.”</w:t>
      </w:r>
    </w:p>
  </w:footnote>
  <w:footnote w:id="4">
    <w:p w:rsidR="00716C62" w:rsidRPr="00C767B3" w:rsidRDefault="00716C62">
      <w:pPr>
        <w:pStyle w:val="FootnoteText"/>
        <w:rPr>
          <w:rFonts w:ascii="Arial" w:hAnsi="Arial" w:cs="Arial"/>
          <w:i/>
        </w:rPr>
      </w:pPr>
      <w:r>
        <w:rPr>
          <w:rStyle w:val="FootnoteReference"/>
        </w:rPr>
        <w:footnoteRef/>
      </w:r>
      <w:r>
        <w:t xml:space="preserve"> </w:t>
      </w:r>
      <w:r w:rsidR="00C767B3">
        <w:rPr>
          <w:rFonts w:ascii="Arial" w:hAnsi="Arial" w:cs="Arial"/>
          <w:i/>
        </w:rPr>
        <w:t xml:space="preserve">Supra </w:t>
      </w:r>
      <w:r w:rsidR="00DE7802">
        <w:rPr>
          <w:rFonts w:ascii="Arial" w:hAnsi="Arial" w:cs="Arial"/>
          <w:i/>
        </w:rPr>
        <w:t xml:space="preserve">at </w:t>
      </w:r>
      <w:r w:rsidRPr="00DE7802">
        <w:rPr>
          <w:rFonts w:ascii="Arial" w:hAnsi="Arial" w:cs="Arial"/>
          <w:i/>
        </w:rPr>
        <w:t>21-24</w:t>
      </w:r>
      <w:r w:rsidR="00DE7802">
        <w:rPr>
          <w:rFonts w:ascii="Arial" w:hAnsi="Arial" w:cs="Arial"/>
          <w:i/>
        </w:rPr>
        <w:t>,”And we feel that if that is the case, we approached the Ministry of Labour to just help us if we are not entitled as our company tells us that we are not entitled because of this fixed contract. But we get help from there…..”</w:t>
      </w:r>
    </w:p>
  </w:footnote>
  <w:footnote w:id="5">
    <w:p w:rsidR="00F93FB1" w:rsidRPr="00DE7802" w:rsidRDefault="00F93FB1">
      <w:pPr>
        <w:pStyle w:val="FootnoteText"/>
        <w:rPr>
          <w:rFonts w:ascii="Arial" w:hAnsi="Arial" w:cs="Arial"/>
          <w:i/>
          <w:lang w:val="en-ZA"/>
        </w:rPr>
      </w:pPr>
      <w:r w:rsidRPr="00DE7802">
        <w:rPr>
          <w:rStyle w:val="FootnoteReference"/>
          <w:rFonts w:ascii="Arial" w:hAnsi="Arial" w:cs="Arial"/>
          <w:i/>
        </w:rPr>
        <w:footnoteRef/>
      </w:r>
      <w:r w:rsidRPr="00DE7802">
        <w:rPr>
          <w:rFonts w:ascii="Arial" w:hAnsi="Arial" w:cs="Arial"/>
          <w:i/>
        </w:rPr>
        <w:t xml:space="preserve"> </w:t>
      </w:r>
      <w:r w:rsidRPr="00DE7802">
        <w:rPr>
          <w:rFonts w:ascii="Arial" w:hAnsi="Arial" w:cs="Arial"/>
          <w:i/>
          <w:lang w:val="en-ZA"/>
        </w:rPr>
        <w:t>Ar</w:t>
      </w:r>
      <w:r w:rsidR="00DE7802" w:rsidRPr="00DE7802">
        <w:rPr>
          <w:rFonts w:ascii="Arial" w:hAnsi="Arial" w:cs="Arial"/>
          <w:i/>
          <w:lang w:val="en-ZA"/>
        </w:rPr>
        <w:t>b</w:t>
      </w:r>
      <w:r w:rsidRPr="00DE7802">
        <w:rPr>
          <w:rFonts w:ascii="Arial" w:hAnsi="Arial" w:cs="Arial"/>
          <w:i/>
          <w:lang w:val="en-ZA"/>
        </w:rPr>
        <w:t>itration record at 23, “us as the company felt that we were</w:t>
      </w:r>
      <w:r w:rsidR="00DE7802" w:rsidRPr="00DE7802">
        <w:rPr>
          <w:rFonts w:ascii="Arial" w:hAnsi="Arial" w:cs="Arial"/>
          <w:i/>
          <w:lang w:val="en-ZA"/>
        </w:rPr>
        <w:t>n’t entitled to pay the severance pay based on the facts that they were employed on a fixed term contract and the contract ended. They were not dismissed but the contract ended.”</w:t>
      </w:r>
    </w:p>
  </w:footnote>
  <w:footnote w:id="6">
    <w:p w:rsidR="0076440C" w:rsidRPr="0076440C" w:rsidRDefault="0076440C">
      <w:pPr>
        <w:pStyle w:val="FootnoteText"/>
        <w:rPr>
          <w:rFonts w:ascii="Arial" w:hAnsi="Arial" w:cs="Arial"/>
          <w:lang w:val="en-ZA"/>
        </w:rPr>
      </w:pPr>
      <w:r>
        <w:rPr>
          <w:rStyle w:val="FootnoteReference"/>
        </w:rPr>
        <w:footnoteRef/>
      </w:r>
      <w:r>
        <w:t xml:space="preserve"> </w:t>
      </w:r>
      <w:r>
        <w:rPr>
          <w:rFonts w:ascii="Arial" w:hAnsi="Arial" w:cs="Arial"/>
          <w:i/>
          <w:lang w:val="en-ZA"/>
        </w:rPr>
        <w:t>Primedia Outdoor Namibia (Pty) Ltd v Kauluma (LCA 95-2011) [2014] NALCMD 41 (</w:t>
      </w:r>
      <w:r>
        <w:rPr>
          <w:rFonts w:ascii="Arial" w:hAnsi="Arial" w:cs="Arial"/>
          <w:lang w:val="en-ZA"/>
        </w:rPr>
        <w:t>17 October 2014</w:t>
      </w:r>
    </w:p>
  </w:footnote>
  <w:footnote w:id="7">
    <w:p w:rsidR="00377440" w:rsidRPr="00377440" w:rsidRDefault="00377440">
      <w:pPr>
        <w:pStyle w:val="FootnoteText"/>
        <w:rPr>
          <w:lang w:val="en-ZA"/>
        </w:rPr>
      </w:pPr>
      <w:r>
        <w:rPr>
          <w:rStyle w:val="FootnoteReference"/>
        </w:rPr>
        <w:footnoteRef/>
      </w:r>
      <w:r>
        <w:t xml:space="preserve"> </w:t>
      </w:r>
      <w:r w:rsidR="00223F77" w:rsidRPr="00223F77">
        <w:rPr>
          <w:rFonts w:ascii="Arial" w:hAnsi="Arial" w:cs="Arial"/>
        </w:rPr>
        <w:t>(2004) 25 ILJ 731 (LC)</w:t>
      </w:r>
    </w:p>
  </w:footnote>
  <w:footnote w:id="8">
    <w:p w:rsidR="00223F77" w:rsidRPr="00223F77" w:rsidRDefault="00223F77" w:rsidP="00223F77">
      <w:pPr>
        <w:pStyle w:val="FootnoteText"/>
        <w:rPr>
          <w:rFonts w:ascii="Arial" w:hAnsi="Arial" w:cs="Arial"/>
          <w:lang w:val="en-ZA"/>
        </w:rPr>
      </w:pPr>
      <w:r w:rsidRPr="00223F77">
        <w:rPr>
          <w:rStyle w:val="FootnoteReference"/>
          <w:rFonts w:ascii="Arial" w:hAnsi="Arial" w:cs="Arial"/>
        </w:rPr>
        <w:footnoteRef/>
      </w:r>
      <w:r w:rsidRPr="00223F77">
        <w:rPr>
          <w:rFonts w:ascii="Arial" w:hAnsi="Arial" w:cs="Arial"/>
        </w:rPr>
        <w:t xml:space="preserve"> </w:t>
      </w:r>
      <w:r w:rsidRPr="00223F77">
        <w:rPr>
          <w:rFonts w:ascii="Arial" w:hAnsi="Arial" w:cs="Arial"/>
          <w:lang w:val="en-ZA"/>
        </w:rPr>
        <w:t>(LCA 55-2014)[2016] NALCMD 3 (20 January 2016)</w:t>
      </w:r>
    </w:p>
  </w:footnote>
  <w:footnote w:id="9">
    <w:p w:rsidR="00223F77" w:rsidRPr="00223F77" w:rsidRDefault="00223F77">
      <w:pPr>
        <w:pStyle w:val="FootnoteText"/>
        <w:rPr>
          <w:lang w:val="en-ZA"/>
        </w:rPr>
      </w:pPr>
      <w:r>
        <w:rPr>
          <w:rStyle w:val="FootnoteReference"/>
        </w:rPr>
        <w:footnoteRef/>
      </w:r>
      <w:r>
        <w:t xml:space="preserve"> </w:t>
      </w:r>
      <w:r w:rsidRPr="00223F77">
        <w:rPr>
          <w:rFonts w:ascii="Arial" w:hAnsi="Arial" w:cs="Arial"/>
          <w:lang w:val="en-ZA"/>
        </w:rPr>
        <w:t>2002 NR 305 at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62304"/>
      <w:docPartObj>
        <w:docPartGallery w:val="Page Numbers (Top of Page)"/>
        <w:docPartUnique/>
      </w:docPartObj>
    </w:sdtPr>
    <w:sdtEndPr>
      <w:rPr>
        <w:noProof/>
      </w:rPr>
    </w:sdtEndPr>
    <w:sdtContent>
      <w:p w:rsidR="00532D03" w:rsidRDefault="00532D03">
        <w:pPr>
          <w:pStyle w:val="Header"/>
          <w:jc w:val="right"/>
        </w:pPr>
        <w:r>
          <w:fldChar w:fldCharType="begin"/>
        </w:r>
        <w:r>
          <w:instrText xml:space="preserve"> PAGE   \* MERGEFORMAT </w:instrText>
        </w:r>
        <w:r>
          <w:fldChar w:fldCharType="separate"/>
        </w:r>
        <w:r w:rsidR="00B90C1C">
          <w:rPr>
            <w:noProof/>
          </w:rPr>
          <w:t>11</w:t>
        </w:r>
        <w:r>
          <w:rPr>
            <w:noProof/>
          </w:rPr>
          <w:fldChar w:fldCharType="end"/>
        </w:r>
      </w:p>
    </w:sdtContent>
  </w:sdt>
  <w:p w:rsidR="00532D03" w:rsidRDefault="00532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1">
    <w:nsid w:val="199C3387"/>
    <w:multiLevelType w:val="hybridMultilevel"/>
    <w:tmpl w:val="E594EC94"/>
    <w:lvl w:ilvl="0" w:tplc="63123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816B2"/>
    <w:multiLevelType w:val="hybridMultilevel"/>
    <w:tmpl w:val="B08A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C0C95"/>
    <w:multiLevelType w:val="hybridMultilevel"/>
    <w:tmpl w:val="B6DCAD98"/>
    <w:lvl w:ilvl="0" w:tplc="0409000F">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FE"/>
    <w:rsid w:val="00011B14"/>
    <w:rsid w:val="00056CDC"/>
    <w:rsid w:val="000A6EB1"/>
    <w:rsid w:val="000C0B8F"/>
    <w:rsid w:val="0013307C"/>
    <w:rsid w:val="001A204A"/>
    <w:rsid w:val="001A3912"/>
    <w:rsid w:val="00223F77"/>
    <w:rsid w:val="00241D2C"/>
    <w:rsid w:val="00243DC0"/>
    <w:rsid w:val="00276777"/>
    <w:rsid w:val="00293D82"/>
    <w:rsid w:val="002E2591"/>
    <w:rsid w:val="0030695B"/>
    <w:rsid w:val="0031649C"/>
    <w:rsid w:val="00377440"/>
    <w:rsid w:val="003849B2"/>
    <w:rsid w:val="003C1CBB"/>
    <w:rsid w:val="0044319E"/>
    <w:rsid w:val="004F5B85"/>
    <w:rsid w:val="00532D03"/>
    <w:rsid w:val="00582CBD"/>
    <w:rsid w:val="006357ED"/>
    <w:rsid w:val="00675772"/>
    <w:rsid w:val="00697E5C"/>
    <w:rsid w:val="006A3CF0"/>
    <w:rsid w:val="006E3C6F"/>
    <w:rsid w:val="00716C62"/>
    <w:rsid w:val="0076440C"/>
    <w:rsid w:val="007B4555"/>
    <w:rsid w:val="00804BA0"/>
    <w:rsid w:val="00805524"/>
    <w:rsid w:val="008301F9"/>
    <w:rsid w:val="00835519"/>
    <w:rsid w:val="0087666C"/>
    <w:rsid w:val="009012C8"/>
    <w:rsid w:val="00A30CF8"/>
    <w:rsid w:val="00AB0F59"/>
    <w:rsid w:val="00B51ED5"/>
    <w:rsid w:val="00B76715"/>
    <w:rsid w:val="00B90C1C"/>
    <w:rsid w:val="00BA02B1"/>
    <w:rsid w:val="00C10302"/>
    <w:rsid w:val="00C106C1"/>
    <w:rsid w:val="00C47E30"/>
    <w:rsid w:val="00C60349"/>
    <w:rsid w:val="00C6469E"/>
    <w:rsid w:val="00C767B3"/>
    <w:rsid w:val="00C826F9"/>
    <w:rsid w:val="00C8500A"/>
    <w:rsid w:val="00CA1255"/>
    <w:rsid w:val="00D07B56"/>
    <w:rsid w:val="00D1253E"/>
    <w:rsid w:val="00D17863"/>
    <w:rsid w:val="00D365B8"/>
    <w:rsid w:val="00DE7802"/>
    <w:rsid w:val="00E837F2"/>
    <w:rsid w:val="00E93EFE"/>
    <w:rsid w:val="00EA2A34"/>
    <w:rsid w:val="00EF3A97"/>
    <w:rsid w:val="00F2600B"/>
    <w:rsid w:val="00F53A49"/>
    <w:rsid w:val="00F55472"/>
    <w:rsid w:val="00F57ED8"/>
    <w:rsid w:val="00F84B28"/>
    <w:rsid w:val="00F93FB1"/>
    <w:rsid w:val="00F963F6"/>
    <w:rsid w:val="00FC2E1A"/>
    <w:rsid w:val="00FE4553"/>
    <w:rsid w:val="00F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3F6"/>
    <w:pPr>
      <w:widowControl w:val="0"/>
      <w:numPr>
        <w:numId w:val="1"/>
      </w:numPr>
      <w:tabs>
        <w:tab w:val="num" w:pos="4067"/>
      </w:tabs>
      <w:spacing w:after="0" w:line="360" w:lineRule="auto"/>
      <w:ind w:left="3330"/>
      <w:jc w:val="both"/>
      <w:outlineLvl w:val="0"/>
    </w:pPr>
    <w:rPr>
      <w:rFonts w:ascii="Arial" w:eastAsia="Times New Roman" w:hAnsi="Arial" w:cs="Arial"/>
      <w:spacing w:val="-3"/>
      <w:sz w:val="24"/>
      <w:szCs w:val="24"/>
      <w:lang w:val="en-GB"/>
    </w:rPr>
  </w:style>
  <w:style w:type="paragraph" w:styleId="Heading4">
    <w:name w:val="heading 4"/>
    <w:basedOn w:val="Normal"/>
    <w:next w:val="Normal"/>
    <w:link w:val="Heading4Char"/>
    <w:uiPriority w:val="9"/>
    <w:qFormat/>
    <w:rsid w:val="00F963F6"/>
    <w:pPr>
      <w:widowControl w:val="0"/>
      <w:numPr>
        <w:ilvl w:val="3"/>
        <w:numId w:val="1"/>
      </w:numPr>
      <w:tabs>
        <w:tab w:val="num" w:pos="0"/>
        <w:tab w:val="left" w:pos="3686"/>
      </w:tabs>
      <w:spacing w:after="0" w:line="360" w:lineRule="auto"/>
      <w:ind w:left="2897" w:hanging="720"/>
      <w:jc w:val="both"/>
      <w:outlineLvl w:val="3"/>
    </w:pPr>
    <w:rPr>
      <w:rFonts w:ascii="Arial" w:eastAsia="Times New Roman" w:hAnsi="Arial" w:cs="Arial"/>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49"/>
    <w:pPr>
      <w:ind w:left="720"/>
      <w:contextualSpacing/>
    </w:pPr>
  </w:style>
  <w:style w:type="paragraph" w:styleId="FootnoteText">
    <w:name w:val="footnote text"/>
    <w:basedOn w:val="Normal"/>
    <w:link w:val="FootnoteTextChar"/>
    <w:uiPriority w:val="99"/>
    <w:semiHidden/>
    <w:unhideWhenUsed/>
    <w:rsid w:val="00716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C62"/>
    <w:rPr>
      <w:sz w:val="20"/>
      <w:szCs w:val="20"/>
    </w:rPr>
  </w:style>
  <w:style w:type="character" w:styleId="FootnoteReference">
    <w:name w:val="footnote reference"/>
    <w:basedOn w:val="DefaultParagraphFont"/>
    <w:uiPriority w:val="99"/>
    <w:semiHidden/>
    <w:unhideWhenUsed/>
    <w:rsid w:val="00716C62"/>
    <w:rPr>
      <w:vertAlign w:val="superscript"/>
    </w:rPr>
  </w:style>
  <w:style w:type="character" w:customStyle="1" w:styleId="Heading1Char">
    <w:name w:val="Heading 1 Char"/>
    <w:basedOn w:val="DefaultParagraphFont"/>
    <w:link w:val="Heading1"/>
    <w:uiPriority w:val="9"/>
    <w:rsid w:val="00F963F6"/>
    <w:rPr>
      <w:rFonts w:ascii="Arial" w:eastAsia="Times New Roman" w:hAnsi="Arial" w:cs="Arial"/>
      <w:spacing w:val="-3"/>
      <w:sz w:val="24"/>
      <w:szCs w:val="24"/>
      <w:lang w:val="en-GB"/>
    </w:rPr>
  </w:style>
  <w:style w:type="character" w:customStyle="1" w:styleId="Heading4Char">
    <w:name w:val="Heading 4 Char"/>
    <w:basedOn w:val="DefaultParagraphFont"/>
    <w:link w:val="Heading4"/>
    <w:uiPriority w:val="9"/>
    <w:rsid w:val="00F963F6"/>
    <w:rPr>
      <w:rFonts w:ascii="Arial" w:eastAsia="Times New Roman" w:hAnsi="Arial" w:cs="Arial"/>
      <w:spacing w:val="-3"/>
      <w:sz w:val="24"/>
      <w:szCs w:val="24"/>
      <w:lang w:val="en-GB"/>
    </w:rPr>
  </w:style>
  <w:style w:type="paragraph" w:styleId="BalloonText">
    <w:name w:val="Balloon Text"/>
    <w:basedOn w:val="Normal"/>
    <w:link w:val="BalloonTextChar"/>
    <w:uiPriority w:val="99"/>
    <w:semiHidden/>
    <w:unhideWhenUsed/>
    <w:rsid w:val="00F9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F6"/>
    <w:rPr>
      <w:rFonts w:ascii="Tahoma" w:hAnsi="Tahoma" w:cs="Tahoma"/>
      <w:sz w:val="16"/>
      <w:szCs w:val="16"/>
    </w:rPr>
  </w:style>
  <w:style w:type="paragraph" w:styleId="Header">
    <w:name w:val="header"/>
    <w:basedOn w:val="Normal"/>
    <w:link w:val="HeaderChar"/>
    <w:uiPriority w:val="99"/>
    <w:unhideWhenUsed/>
    <w:rsid w:val="0053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03"/>
  </w:style>
  <w:style w:type="paragraph" w:styleId="Footer">
    <w:name w:val="footer"/>
    <w:basedOn w:val="Normal"/>
    <w:link w:val="FooterChar"/>
    <w:uiPriority w:val="99"/>
    <w:unhideWhenUsed/>
    <w:rsid w:val="0053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3F6"/>
    <w:pPr>
      <w:widowControl w:val="0"/>
      <w:numPr>
        <w:numId w:val="1"/>
      </w:numPr>
      <w:tabs>
        <w:tab w:val="num" w:pos="4067"/>
      </w:tabs>
      <w:spacing w:after="0" w:line="360" w:lineRule="auto"/>
      <w:ind w:left="3330"/>
      <w:jc w:val="both"/>
      <w:outlineLvl w:val="0"/>
    </w:pPr>
    <w:rPr>
      <w:rFonts w:ascii="Arial" w:eastAsia="Times New Roman" w:hAnsi="Arial" w:cs="Arial"/>
      <w:spacing w:val="-3"/>
      <w:sz w:val="24"/>
      <w:szCs w:val="24"/>
      <w:lang w:val="en-GB"/>
    </w:rPr>
  </w:style>
  <w:style w:type="paragraph" w:styleId="Heading4">
    <w:name w:val="heading 4"/>
    <w:basedOn w:val="Normal"/>
    <w:next w:val="Normal"/>
    <w:link w:val="Heading4Char"/>
    <w:uiPriority w:val="9"/>
    <w:qFormat/>
    <w:rsid w:val="00F963F6"/>
    <w:pPr>
      <w:widowControl w:val="0"/>
      <w:numPr>
        <w:ilvl w:val="3"/>
        <w:numId w:val="1"/>
      </w:numPr>
      <w:tabs>
        <w:tab w:val="num" w:pos="0"/>
        <w:tab w:val="left" w:pos="3686"/>
      </w:tabs>
      <w:spacing w:after="0" w:line="360" w:lineRule="auto"/>
      <w:ind w:left="2897" w:hanging="720"/>
      <w:jc w:val="both"/>
      <w:outlineLvl w:val="3"/>
    </w:pPr>
    <w:rPr>
      <w:rFonts w:ascii="Arial" w:eastAsia="Times New Roman" w:hAnsi="Arial" w:cs="Arial"/>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49"/>
    <w:pPr>
      <w:ind w:left="720"/>
      <w:contextualSpacing/>
    </w:pPr>
  </w:style>
  <w:style w:type="paragraph" w:styleId="FootnoteText">
    <w:name w:val="footnote text"/>
    <w:basedOn w:val="Normal"/>
    <w:link w:val="FootnoteTextChar"/>
    <w:uiPriority w:val="99"/>
    <w:semiHidden/>
    <w:unhideWhenUsed/>
    <w:rsid w:val="00716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C62"/>
    <w:rPr>
      <w:sz w:val="20"/>
      <w:szCs w:val="20"/>
    </w:rPr>
  </w:style>
  <w:style w:type="character" w:styleId="FootnoteReference">
    <w:name w:val="footnote reference"/>
    <w:basedOn w:val="DefaultParagraphFont"/>
    <w:uiPriority w:val="99"/>
    <w:semiHidden/>
    <w:unhideWhenUsed/>
    <w:rsid w:val="00716C62"/>
    <w:rPr>
      <w:vertAlign w:val="superscript"/>
    </w:rPr>
  </w:style>
  <w:style w:type="character" w:customStyle="1" w:styleId="Heading1Char">
    <w:name w:val="Heading 1 Char"/>
    <w:basedOn w:val="DefaultParagraphFont"/>
    <w:link w:val="Heading1"/>
    <w:uiPriority w:val="9"/>
    <w:rsid w:val="00F963F6"/>
    <w:rPr>
      <w:rFonts w:ascii="Arial" w:eastAsia="Times New Roman" w:hAnsi="Arial" w:cs="Arial"/>
      <w:spacing w:val="-3"/>
      <w:sz w:val="24"/>
      <w:szCs w:val="24"/>
      <w:lang w:val="en-GB"/>
    </w:rPr>
  </w:style>
  <w:style w:type="character" w:customStyle="1" w:styleId="Heading4Char">
    <w:name w:val="Heading 4 Char"/>
    <w:basedOn w:val="DefaultParagraphFont"/>
    <w:link w:val="Heading4"/>
    <w:uiPriority w:val="9"/>
    <w:rsid w:val="00F963F6"/>
    <w:rPr>
      <w:rFonts w:ascii="Arial" w:eastAsia="Times New Roman" w:hAnsi="Arial" w:cs="Arial"/>
      <w:spacing w:val="-3"/>
      <w:sz w:val="24"/>
      <w:szCs w:val="24"/>
      <w:lang w:val="en-GB"/>
    </w:rPr>
  </w:style>
  <w:style w:type="paragraph" w:styleId="BalloonText">
    <w:name w:val="Balloon Text"/>
    <w:basedOn w:val="Normal"/>
    <w:link w:val="BalloonTextChar"/>
    <w:uiPriority w:val="99"/>
    <w:semiHidden/>
    <w:unhideWhenUsed/>
    <w:rsid w:val="00F9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F6"/>
    <w:rPr>
      <w:rFonts w:ascii="Tahoma" w:hAnsi="Tahoma" w:cs="Tahoma"/>
      <w:sz w:val="16"/>
      <w:szCs w:val="16"/>
    </w:rPr>
  </w:style>
  <w:style w:type="paragraph" w:styleId="Header">
    <w:name w:val="header"/>
    <w:basedOn w:val="Normal"/>
    <w:link w:val="HeaderChar"/>
    <w:uiPriority w:val="99"/>
    <w:unhideWhenUsed/>
    <w:rsid w:val="0053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03"/>
  </w:style>
  <w:style w:type="paragraph" w:styleId="Footer">
    <w:name w:val="footer"/>
    <w:basedOn w:val="Normal"/>
    <w:link w:val="FooterChar"/>
    <w:uiPriority w:val="99"/>
    <w:unhideWhenUsed/>
    <w:rsid w:val="0053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2016-11-17T18:30:00+00:00</Judgment_x0020_Date>
    <Year xmlns="aec0a7e9-5f5c-4ba9-87b2-85cfc8a38b86">2016</Year>
  </documentManagement>
</p:properties>
</file>

<file path=customXml/itemProps1.xml><?xml version="1.0" encoding="utf-8"?>
<ds:datastoreItem xmlns:ds="http://schemas.openxmlformats.org/officeDocument/2006/customXml" ds:itemID="{62F03729-A14B-42F0-9A90-88BF044B1CBC}"/>
</file>

<file path=customXml/itemProps2.xml><?xml version="1.0" encoding="utf-8"?>
<ds:datastoreItem xmlns:ds="http://schemas.openxmlformats.org/officeDocument/2006/customXml" ds:itemID="{E5885C89-E177-44ED-969F-4FA7B78C190A}"/>
</file>

<file path=customXml/itemProps3.xml><?xml version="1.0" encoding="utf-8"?>
<ds:datastoreItem xmlns:ds="http://schemas.openxmlformats.org/officeDocument/2006/customXml" ds:itemID="{230614BB-2048-4AD2-BAE6-4446BFF86A77}"/>
</file>

<file path=customXml/itemProps4.xml><?xml version="1.0" encoding="utf-8"?>
<ds:datastoreItem xmlns:ds="http://schemas.openxmlformats.org/officeDocument/2006/customXml" ds:itemID="{CC77A3F9-3DEA-4C7B-9DAF-74735D3E1200}"/>
</file>

<file path=docProps/app.xml><?xml version="1.0" encoding="utf-8"?>
<Properties xmlns="http://schemas.openxmlformats.org/officeDocument/2006/extended-properties" xmlns:vt="http://schemas.openxmlformats.org/officeDocument/2006/docPropsVTypes">
  <Template>Normal</Template>
  <TotalTime>0</TotalTime>
  <Pages>11</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 Angula</dc:creator>
  <cp:lastModifiedBy>User</cp:lastModifiedBy>
  <cp:revision>2</cp:revision>
  <cp:lastPrinted>2016-11-18T07:55:00Z</cp:lastPrinted>
  <dcterms:created xsi:type="dcterms:W3CDTF">2016-11-18T13:08:00Z</dcterms:created>
  <dcterms:modified xsi:type="dcterms:W3CDTF">2016-11-18T13:08:00Z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