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63" w:rsidRPr="006A55DD" w:rsidRDefault="00383E63" w:rsidP="00383E63">
      <w:pPr>
        <w:spacing w:after="0" w:line="360" w:lineRule="auto"/>
        <w:jc w:val="center"/>
        <w:rPr>
          <w:b/>
          <w:sz w:val="24"/>
          <w:szCs w:val="24"/>
        </w:rPr>
      </w:pPr>
      <w:r w:rsidRPr="00A41CEE">
        <w:rPr>
          <w:b/>
          <w:noProof/>
          <w:sz w:val="24"/>
          <w:szCs w:val="24"/>
          <w:lang w:eastAsia="en-ZA"/>
        </w:rPr>
        <w:drawing>
          <wp:inline distT="0" distB="0" distL="0" distR="0" wp14:anchorId="77317FC2" wp14:editId="40FF212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83E63" w:rsidRDefault="004F386D" w:rsidP="00383E63">
      <w:pPr>
        <w:pStyle w:val="NoSpacing"/>
        <w:jc w:val="right"/>
        <w:rPr>
          <w:rFonts w:ascii="Arial" w:hAnsi="Arial" w:cs="Arial"/>
          <w:b/>
          <w:sz w:val="24"/>
          <w:szCs w:val="24"/>
        </w:rPr>
      </w:pPr>
      <w:r>
        <w:rPr>
          <w:rFonts w:ascii="Arial" w:hAnsi="Arial" w:cs="Arial"/>
          <w:b/>
          <w:sz w:val="24"/>
          <w:szCs w:val="24"/>
        </w:rPr>
        <w:t xml:space="preserve">NOT </w:t>
      </w:r>
      <w:r w:rsidR="00383E63">
        <w:rPr>
          <w:rFonts w:ascii="Arial" w:hAnsi="Arial" w:cs="Arial"/>
          <w:b/>
          <w:sz w:val="24"/>
          <w:szCs w:val="24"/>
        </w:rPr>
        <w:t>REPORTABLE</w:t>
      </w:r>
    </w:p>
    <w:p w:rsidR="00383E63" w:rsidRDefault="00383E63" w:rsidP="00383E63">
      <w:pPr>
        <w:pStyle w:val="NoSpacing"/>
        <w:jc w:val="right"/>
        <w:rPr>
          <w:rFonts w:ascii="Arial" w:hAnsi="Arial" w:cs="Arial"/>
          <w:sz w:val="24"/>
          <w:szCs w:val="24"/>
        </w:rPr>
      </w:pPr>
    </w:p>
    <w:p w:rsidR="00383E63" w:rsidRDefault="00383E63" w:rsidP="00383E63">
      <w:pPr>
        <w:pStyle w:val="NoSpacing"/>
        <w:jc w:val="right"/>
        <w:rPr>
          <w:rFonts w:ascii="Arial" w:hAnsi="Arial" w:cs="Arial"/>
          <w:sz w:val="24"/>
          <w:szCs w:val="24"/>
        </w:rPr>
      </w:pPr>
      <w:r>
        <w:rPr>
          <w:rFonts w:ascii="Arial" w:hAnsi="Arial" w:cs="Arial"/>
          <w:sz w:val="24"/>
          <w:szCs w:val="24"/>
        </w:rPr>
        <w:t>CASE NO: SA 70/2017</w:t>
      </w:r>
    </w:p>
    <w:p w:rsidR="00383E63" w:rsidRDefault="00383E63" w:rsidP="00383E63">
      <w:pPr>
        <w:pStyle w:val="NoSpacing"/>
        <w:rPr>
          <w:rFonts w:ascii="Arial" w:hAnsi="Arial" w:cs="Arial"/>
          <w:sz w:val="24"/>
          <w:szCs w:val="24"/>
        </w:rPr>
      </w:pPr>
    </w:p>
    <w:p w:rsidR="00383E63" w:rsidRPr="00991107" w:rsidRDefault="00383E63" w:rsidP="00383E63">
      <w:pPr>
        <w:pStyle w:val="NoSpacing"/>
        <w:rPr>
          <w:rFonts w:ascii="Arial" w:hAnsi="Arial" w:cs="Arial"/>
          <w:sz w:val="24"/>
          <w:szCs w:val="24"/>
        </w:rPr>
      </w:pPr>
    </w:p>
    <w:p w:rsidR="00383E63" w:rsidRPr="00970591" w:rsidRDefault="00383E63" w:rsidP="00383E63">
      <w:pPr>
        <w:pStyle w:val="NoSpacing"/>
        <w:rPr>
          <w:rFonts w:ascii="Arial" w:hAnsi="Arial" w:cs="Arial"/>
          <w:b/>
          <w:sz w:val="24"/>
          <w:szCs w:val="24"/>
        </w:rPr>
      </w:pPr>
      <w:r w:rsidRPr="00970591">
        <w:rPr>
          <w:rFonts w:ascii="Arial" w:hAnsi="Arial" w:cs="Arial"/>
          <w:b/>
          <w:sz w:val="24"/>
          <w:szCs w:val="24"/>
        </w:rPr>
        <w:t>IN THE SUPREME COURT OF NAMIBIA</w:t>
      </w:r>
    </w:p>
    <w:p w:rsidR="00383E63" w:rsidRDefault="00383E63" w:rsidP="00383E63">
      <w:pPr>
        <w:pStyle w:val="NoSpacing"/>
        <w:rPr>
          <w:rFonts w:ascii="Arial" w:hAnsi="Arial" w:cs="Arial"/>
          <w:sz w:val="24"/>
          <w:szCs w:val="24"/>
        </w:rPr>
      </w:pPr>
    </w:p>
    <w:p w:rsidR="00383E63" w:rsidRDefault="00383E63" w:rsidP="00383E63">
      <w:pPr>
        <w:pStyle w:val="NoSpacing"/>
        <w:rPr>
          <w:rFonts w:ascii="Arial" w:hAnsi="Arial" w:cs="Arial"/>
          <w:sz w:val="24"/>
          <w:szCs w:val="24"/>
        </w:rPr>
      </w:pPr>
    </w:p>
    <w:p w:rsidR="00383E63" w:rsidRDefault="00383E63" w:rsidP="00383E63">
      <w:pPr>
        <w:pStyle w:val="NoSpacing"/>
        <w:rPr>
          <w:rFonts w:ascii="Arial" w:hAnsi="Arial" w:cs="Arial"/>
          <w:sz w:val="24"/>
          <w:szCs w:val="24"/>
        </w:rPr>
      </w:pPr>
      <w:r>
        <w:rPr>
          <w:rFonts w:ascii="Arial" w:hAnsi="Arial" w:cs="Arial"/>
          <w:sz w:val="24"/>
          <w:szCs w:val="24"/>
        </w:rPr>
        <w:t>In the matter between:</w:t>
      </w:r>
    </w:p>
    <w:p w:rsidR="00383E63" w:rsidRDefault="00383E63" w:rsidP="00383E63">
      <w:pPr>
        <w:pStyle w:val="NoSpacing"/>
        <w:rPr>
          <w:rFonts w:ascii="Arial" w:hAnsi="Arial" w:cs="Arial"/>
          <w:sz w:val="24"/>
          <w:szCs w:val="24"/>
        </w:rPr>
      </w:pPr>
    </w:p>
    <w:p w:rsidR="00383E63" w:rsidRDefault="00383E63" w:rsidP="00383E6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383E63" w:rsidRPr="00383E63" w:rsidTr="0059763C">
        <w:tc>
          <w:tcPr>
            <w:tcW w:w="6091" w:type="dxa"/>
          </w:tcPr>
          <w:p w:rsidR="00383E63" w:rsidRPr="00383E63" w:rsidRDefault="00383E63" w:rsidP="00EB59E6">
            <w:pPr>
              <w:pStyle w:val="NoSpacing"/>
              <w:spacing w:line="276" w:lineRule="auto"/>
              <w:ind w:left="-113"/>
              <w:rPr>
                <w:rFonts w:ascii="Arial" w:hAnsi="Arial" w:cs="Arial"/>
                <w:b/>
                <w:sz w:val="24"/>
                <w:szCs w:val="24"/>
              </w:rPr>
            </w:pPr>
            <w:r w:rsidRPr="00383E63">
              <w:rPr>
                <w:rFonts w:ascii="Arial" w:hAnsi="Arial" w:cs="Arial"/>
                <w:b/>
                <w:sz w:val="24"/>
                <w:szCs w:val="24"/>
              </w:rPr>
              <w:t>OTJIKAOKO TRADITIONAL AUTHORITY</w:t>
            </w:r>
          </w:p>
        </w:tc>
        <w:tc>
          <w:tcPr>
            <w:tcW w:w="3020" w:type="dxa"/>
          </w:tcPr>
          <w:p w:rsidR="00383E63" w:rsidRPr="00383E63" w:rsidRDefault="00383E63" w:rsidP="00EB59E6">
            <w:pPr>
              <w:pStyle w:val="NoSpacing"/>
              <w:spacing w:line="276" w:lineRule="auto"/>
              <w:jc w:val="right"/>
              <w:rPr>
                <w:rFonts w:ascii="Arial" w:hAnsi="Arial" w:cs="Arial"/>
                <w:b/>
                <w:sz w:val="24"/>
                <w:szCs w:val="24"/>
              </w:rPr>
            </w:pPr>
            <w:r>
              <w:rPr>
                <w:rFonts w:ascii="Arial" w:hAnsi="Arial" w:cs="Arial"/>
                <w:b/>
                <w:sz w:val="24"/>
                <w:szCs w:val="24"/>
              </w:rPr>
              <w:t>Appellant</w:t>
            </w:r>
          </w:p>
        </w:tc>
      </w:tr>
      <w:tr w:rsidR="00383E63" w:rsidTr="0059763C">
        <w:tc>
          <w:tcPr>
            <w:tcW w:w="6091" w:type="dxa"/>
          </w:tcPr>
          <w:p w:rsidR="00383E63" w:rsidRDefault="00383E63" w:rsidP="00EB59E6">
            <w:pPr>
              <w:pStyle w:val="NoSpacing"/>
              <w:spacing w:line="276" w:lineRule="auto"/>
              <w:rPr>
                <w:rFonts w:ascii="Arial" w:hAnsi="Arial" w:cs="Arial"/>
                <w:sz w:val="24"/>
                <w:szCs w:val="24"/>
              </w:rPr>
            </w:pPr>
          </w:p>
        </w:tc>
        <w:tc>
          <w:tcPr>
            <w:tcW w:w="3020" w:type="dxa"/>
          </w:tcPr>
          <w:p w:rsidR="00383E63" w:rsidRDefault="00383E63" w:rsidP="00EB59E6">
            <w:pPr>
              <w:pStyle w:val="NoSpacing"/>
              <w:spacing w:line="276" w:lineRule="auto"/>
              <w:jc w:val="right"/>
              <w:rPr>
                <w:rFonts w:ascii="Arial" w:hAnsi="Arial" w:cs="Arial"/>
                <w:sz w:val="24"/>
                <w:szCs w:val="24"/>
              </w:rPr>
            </w:pPr>
          </w:p>
        </w:tc>
      </w:tr>
      <w:tr w:rsidR="00383E63" w:rsidTr="0059763C">
        <w:tc>
          <w:tcPr>
            <w:tcW w:w="6091" w:type="dxa"/>
          </w:tcPr>
          <w:p w:rsidR="00383E63" w:rsidRDefault="00383E63" w:rsidP="00EB59E6">
            <w:pPr>
              <w:pStyle w:val="NoSpacing"/>
              <w:spacing w:line="276" w:lineRule="auto"/>
              <w:ind w:left="-113"/>
              <w:rPr>
                <w:rFonts w:ascii="Arial" w:hAnsi="Arial" w:cs="Arial"/>
                <w:sz w:val="24"/>
                <w:szCs w:val="24"/>
              </w:rPr>
            </w:pPr>
            <w:r>
              <w:rPr>
                <w:rFonts w:ascii="Arial" w:hAnsi="Arial" w:cs="Arial"/>
                <w:sz w:val="24"/>
                <w:szCs w:val="24"/>
              </w:rPr>
              <w:t>and</w:t>
            </w:r>
          </w:p>
        </w:tc>
        <w:tc>
          <w:tcPr>
            <w:tcW w:w="3020" w:type="dxa"/>
          </w:tcPr>
          <w:p w:rsidR="00383E63" w:rsidRDefault="00383E63" w:rsidP="00EB59E6">
            <w:pPr>
              <w:pStyle w:val="NoSpacing"/>
              <w:spacing w:line="276" w:lineRule="auto"/>
              <w:jc w:val="right"/>
              <w:rPr>
                <w:rFonts w:ascii="Arial" w:hAnsi="Arial" w:cs="Arial"/>
                <w:sz w:val="24"/>
                <w:szCs w:val="24"/>
              </w:rPr>
            </w:pPr>
          </w:p>
        </w:tc>
      </w:tr>
      <w:tr w:rsidR="00383E63" w:rsidTr="0059763C">
        <w:tc>
          <w:tcPr>
            <w:tcW w:w="6091" w:type="dxa"/>
          </w:tcPr>
          <w:p w:rsidR="00383E63" w:rsidRDefault="00383E63" w:rsidP="00EB59E6">
            <w:pPr>
              <w:pStyle w:val="NoSpacing"/>
              <w:spacing w:line="276" w:lineRule="auto"/>
              <w:rPr>
                <w:rFonts w:ascii="Arial" w:hAnsi="Arial" w:cs="Arial"/>
                <w:sz w:val="24"/>
                <w:szCs w:val="24"/>
              </w:rPr>
            </w:pPr>
          </w:p>
        </w:tc>
        <w:tc>
          <w:tcPr>
            <w:tcW w:w="3020" w:type="dxa"/>
          </w:tcPr>
          <w:p w:rsidR="00383E63" w:rsidRDefault="00383E63" w:rsidP="00EB59E6">
            <w:pPr>
              <w:pStyle w:val="NoSpacing"/>
              <w:spacing w:line="276" w:lineRule="auto"/>
              <w:jc w:val="right"/>
              <w:rPr>
                <w:rFonts w:ascii="Arial" w:hAnsi="Arial" w:cs="Arial"/>
                <w:sz w:val="24"/>
                <w:szCs w:val="24"/>
              </w:rPr>
            </w:pPr>
          </w:p>
        </w:tc>
      </w:tr>
      <w:tr w:rsidR="00383E63" w:rsidTr="0059763C">
        <w:tc>
          <w:tcPr>
            <w:tcW w:w="6091" w:type="dxa"/>
          </w:tcPr>
          <w:p w:rsidR="00383E63" w:rsidRPr="00EC2CD6" w:rsidRDefault="00383E63" w:rsidP="00EB59E6">
            <w:pPr>
              <w:pStyle w:val="NoSpacing"/>
              <w:spacing w:line="276" w:lineRule="auto"/>
              <w:ind w:left="-113"/>
              <w:rPr>
                <w:rFonts w:ascii="Arial" w:hAnsi="Arial" w:cs="Arial"/>
                <w:b/>
                <w:sz w:val="24"/>
                <w:szCs w:val="24"/>
              </w:rPr>
            </w:pPr>
            <w:r w:rsidRPr="00EC2CD6">
              <w:rPr>
                <w:rFonts w:ascii="Arial" w:hAnsi="Arial" w:cs="Arial"/>
                <w:b/>
                <w:sz w:val="24"/>
                <w:szCs w:val="24"/>
              </w:rPr>
              <w:t>TJIMAKA TJAVARA</w:t>
            </w:r>
          </w:p>
        </w:tc>
        <w:tc>
          <w:tcPr>
            <w:tcW w:w="3020" w:type="dxa"/>
          </w:tcPr>
          <w:p w:rsidR="00383E63" w:rsidRPr="00EC2CD6" w:rsidRDefault="00EC2CD6" w:rsidP="00EB59E6">
            <w:pPr>
              <w:pStyle w:val="NoSpacing"/>
              <w:spacing w:line="276" w:lineRule="auto"/>
              <w:jc w:val="right"/>
              <w:rPr>
                <w:rFonts w:ascii="Arial" w:hAnsi="Arial" w:cs="Arial"/>
                <w:b/>
                <w:sz w:val="24"/>
                <w:szCs w:val="24"/>
              </w:rPr>
            </w:pPr>
            <w:r w:rsidRPr="00EC2CD6">
              <w:rPr>
                <w:rFonts w:ascii="Arial" w:hAnsi="Arial" w:cs="Arial"/>
                <w:b/>
                <w:sz w:val="24"/>
                <w:szCs w:val="24"/>
              </w:rPr>
              <w:t>First Respondent</w:t>
            </w:r>
          </w:p>
        </w:tc>
      </w:tr>
      <w:tr w:rsidR="00383E63" w:rsidTr="0059763C">
        <w:tc>
          <w:tcPr>
            <w:tcW w:w="6091" w:type="dxa"/>
          </w:tcPr>
          <w:p w:rsidR="00383E63" w:rsidRPr="00EC2CD6" w:rsidRDefault="00383E63" w:rsidP="00EB59E6">
            <w:pPr>
              <w:pStyle w:val="NoSpacing"/>
              <w:spacing w:line="276" w:lineRule="auto"/>
              <w:ind w:left="-113"/>
              <w:rPr>
                <w:rFonts w:ascii="Arial" w:hAnsi="Arial" w:cs="Arial"/>
                <w:b/>
                <w:sz w:val="24"/>
                <w:szCs w:val="24"/>
              </w:rPr>
            </w:pPr>
            <w:r w:rsidRPr="00EC2CD6">
              <w:rPr>
                <w:rFonts w:ascii="Arial" w:hAnsi="Arial" w:cs="Arial"/>
                <w:b/>
                <w:sz w:val="24"/>
                <w:szCs w:val="24"/>
              </w:rPr>
              <w:t>TJIJATU HERUNGA</w:t>
            </w:r>
          </w:p>
        </w:tc>
        <w:tc>
          <w:tcPr>
            <w:tcW w:w="3020" w:type="dxa"/>
          </w:tcPr>
          <w:p w:rsidR="00383E63" w:rsidRPr="00EC2CD6" w:rsidRDefault="00EC2CD6" w:rsidP="00EB59E6">
            <w:pPr>
              <w:pStyle w:val="NoSpacing"/>
              <w:spacing w:line="276" w:lineRule="auto"/>
              <w:jc w:val="right"/>
              <w:rPr>
                <w:rFonts w:ascii="Arial" w:hAnsi="Arial" w:cs="Arial"/>
                <w:b/>
                <w:sz w:val="24"/>
                <w:szCs w:val="24"/>
              </w:rPr>
            </w:pPr>
            <w:r w:rsidRPr="00EC2CD6">
              <w:rPr>
                <w:rFonts w:ascii="Arial" w:hAnsi="Arial" w:cs="Arial"/>
                <w:b/>
                <w:sz w:val="24"/>
                <w:szCs w:val="24"/>
              </w:rPr>
              <w:t>Second Respondent</w:t>
            </w:r>
          </w:p>
        </w:tc>
      </w:tr>
      <w:tr w:rsidR="00383E63" w:rsidTr="0059763C">
        <w:tc>
          <w:tcPr>
            <w:tcW w:w="6091" w:type="dxa"/>
          </w:tcPr>
          <w:p w:rsidR="00383E63" w:rsidRPr="00EC2CD6" w:rsidRDefault="00383E63" w:rsidP="00EB59E6">
            <w:pPr>
              <w:pStyle w:val="NoSpacing"/>
              <w:spacing w:line="276" w:lineRule="auto"/>
              <w:ind w:left="-113"/>
              <w:rPr>
                <w:rFonts w:ascii="Arial" w:hAnsi="Arial" w:cs="Arial"/>
                <w:b/>
                <w:sz w:val="24"/>
                <w:szCs w:val="24"/>
              </w:rPr>
            </w:pPr>
            <w:r w:rsidRPr="00EC2CD6">
              <w:rPr>
                <w:rFonts w:ascii="Arial" w:hAnsi="Arial" w:cs="Arial"/>
                <w:b/>
                <w:sz w:val="24"/>
                <w:szCs w:val="24"/>
              </w:rPr>
              <w:t>RUPUTA TJISUTA</w:t>
            </w:r>
          </w:p>
        </w:tc>
        <w:tc>
          <w:tcPr>
            <w:tcW w:w="3020" w:type="dxa"/>
          </w:tcPr>
          <w:p w:rsidR="00383E63" w:rsidRPr="00EC2CD6" w:rsidRDefault="00EC2CD6" w:rsidP="00EB59E6">
            <w:pPr>
              <w:pStyle w:val="NoSpacing"/>
              <w:spacing w:line="276" w:lineRule="auto"/>
              <w:jc w:val="right"/>
              <w:rPr>
                <w:rFonts w:ascii="Arial" w:hAnsi="Arial" w:cs="Arial"/>
                <w:b/>
                <w:sz w:val="24"/>
                <w:szCs w:val="24"/>
              </w:rPr>
            </w:pPr>
            <w:r w:rsidRPr="00EC2CD6">
              <w:rPr>
                <w:rFonts w:ascii="Arial" w:hAnsi="Arial" w:cs="Arial"/>
                <w:b/>
                <w:sz w:val="24"/>
                <w:szCs w:val="24"/>
              </w:rPr>
              <w:t>Third Respondent</w:t>
            </w:r>
          </w:p>
        </w:tc>
      </w:tr>
      <w:tr w:rsidR="00383E63" w:rsidTr="0059763C">
        <w:tc>
          <w:tcPr>
            <w:tcW w:w="6091" w:type="dxa"/>
          </w:tcPr>
          <w:p w:rsidR="00383E63" w:rsidRPr="00EC2CD6" w:rsidRDefault="00383E63" w:rsidP="00EB59E6">
            <w:pPr>
              <w:pStyle w:val="NoSpacing"/>
              <w:spacing w:line="276" w:lineRule="auto"/>
              <w:ind w:left="-113"/>
              <w:rPr>
                <w:rFonts w:ascii="Arial" w:hAnsi="Arial" w:cs="Arial"/>
                <w:b/>
                <w:sz w:val="24"/>
                <w:szCs w:val="24"/>
              </w:rPr>
            </w:pPr>
            <w:r w:rsidRPr="00EC2CD6">
              <w:rPr>
                <w:rFonts w:ascii="Arial" w:hAnsi="Arial" w:cs="Arial"/>
                <w:b/>
                <w:sz w:val="24"/>
                <w:szCs w:val="24"/>
              </w:rPr>
              <w:t>INSPECTOR GENERAL OF THE NAMIBIAN POLICE</w:t>
            </w:r>
          </w:p>
        </w:tc>
        <w:tc>
          <w:tcPr>
            <w:tcW w:w="3020" w:type="dxa"/>
          </w:tcPr>
          <w:p w:rsidR="00383E63" w:rsidRPr="00EC2CD6" w:rsidRDefault="00EC2CD6" w:rsidP="00EB59E6">
            <w:pPr>
              <w:pStyle w:val="NoSpacing"/>
              <w:spacing w:line="276" w:lineRule="auto"/>
              <w:jc w:val="right"/>
              <w:rPr>
                <w:rFonts w:ascii="Arial" w:hAnsi="Arial" w:cs="Arial"/>
                <w:b/>
                <w:sz w:val="24"/>
                <w:szCs w:val="24"/>
              </w:rPr>
            </w:pPr>
            <w:r w:rsidRPr="00EC2CD6">
              <w:rPr>
                <w:rFonts w:ascii="Arial" w:hAnsi="Arial" w:cs="Arial"/>
                <w:b/>
                <w:sz w:val="24"/>
                <w:szCs w:val="24"/>
              </w:rPr>
              <w:t>Fourth Respondent</w:t>
            </w:r>
          </w:p>
        </w:tc>
      </w:tr>
    </w:tbl>
    <w:p w:rsidR="00383E63" w:rsidRDefault="00383E63" w:rsidP="00383E63">
      <w:pPr>
        <w:pStyle w:val="NoSpacing"/>
        <w:rPr>
          <w:rFonts w:ascii="Arial" w:hAnsi="Arial" w:cs="Arial"/>
          <w:sz w:val="24"/>
          <w:szCs w:val="24"/>
        </w:rPr>
      </w:pPr>
    </w:p>
    <w:p w:rsidR="00383E63" w:rsidRDefault="00383E63" w:rsidP="00383E63">
      <w:pPr>
        <w:pStyle w:val="NoSpacing"/>
        <w:rPr>
          <w:rFonts w:ascii="Arial" w:hAnsi="Arial" w:cs="Arial"/>
          <w:sz w:val="24"/>
          <w:szCs w:val="24"/>
        </w:rPr>
      </w:pPr>
    </w:p>
    <w:p w:rsidR="00B033B7" w:rsidRPr="00991107" w:rsidRDefault="00B033B7" w:rsidP="00383E63">
      <w:pPr>
        <w:pStyle w:val="NoSpacing"/>
        <w:rPr>
          <w:rFonts w:ascii="Arial" w:hAnsi="Arial" w:cs="Arial"/>
          <w:sz w:val="24"/>
          <w:szCs w:val="24"/>
        </w:rPr>
      </w:pPr>
    </w:p>
    <w:p w:rsidR="00383E63" w:rsidRDefault="00383E63" w:rsidP="00383E63">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HOFF JA and FRANK AJA</w:t>
      </w:r>
    </w:p>
    <w:p w:rsidR="00383E63" w:rsidRPr="00466830" w:rsidRDefault="00383E63" w:rsidP="00383E63">
      <w:pPr>
        <w:pStyle w:val="NoSpacing"/>
        <w:rPr>
          <w:rFonts w:ascii="Arial" w:hAnsi="Arial" w:cs="Arial"/>
          <w:b/>
          <w:sz w:val="24"/>
          <w:szCs w:val="24"/>
        </w:rPr>
      </w:pPr>
    </w:p>
    <w:p w:rsidR="00383E63" w:rsidRPr="00466830" w:rsidRDefault="00383E63" w:rsidP="00383E63">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16 October 2019</w:t>
      </w:r>
    </w:p>
    <w:p w:rsidR="00383E63" w:rsidRPr="00466830" w:rsidRDefault="00383E63" w:rsidP="00383E63">
      <w:pPr>
        <w:pStyle w:val="NoSpacing"/>
        <w:rPr>
          <w:rFonts w:ascii="Arial" w:hAnsi="Arial" w:cs="Arial"/>
          <w:b/>
          <w:sz w:val="24"/>
          <w:szCs w:val="24"/>
        </w:rPr>
      </w:pPr>
    </w:p>
    <w:p w:rsidR="00383E63" w:rsidRPr="00466830" w:rsidRDefault="00383E63" w:rsidP="00383E63">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17960">
        <w:rPr>
          <w:rFonts w:ascii="Arial" w:hAnsi="Arial" w:cs="Arial"/>
          <w:b/>
          <w:sz w:val="24"/>
          <w:szCs w:val="24"/>
        </w:rPr>
        <w:t xml:space="preserve">11 November </w:t>
      </w:r>
      <w:r>
        <w:rPr>
          <w:rFonts w:ascii="Arial" w:hAnsi="Arial" w:cs="Arial"/>
          <w:b/>
          <w:sz w:val="24"/>
          <w:szCs w:val="24"/>
        </w:rPr>
        <w:t>2019</w:t>
      </w:r>
    </w:p>
    <w:p w:rsidR="00383E63" w:rsidRDefault="00383E63" w:rsidP="00383E63">
      <w:pPr>
        <w:pStyle w:val="NoSpacing"/>
        <w:rPr>
          <w:rFonts w:ascii="Arial" w:hAnsi="Arial" w:cs="Arial"/>
          <w:sz w:val="24"/>
          <w:szCs w:val="24"/>
        </w:rPr>
      </w:pPr>
    </w:p>
    <w:p w:rsidR="00383E63" w:rsidRDefault="00383E63" w:rsidP="00383E63">
      <w:pPr>
        <w:pStyle w:val="NoSpacing"/>
        <w:rPr>
          <w:rFonts w:ascii="Arial" w:hAnsi="Arial" w:cs="Arial"/>
          <w:sz w:val="24"/>
          <w:szCs w:val="24"/>
        </w:rPr>
      </w:pPr>
    </w:p>
    <w:p w:rsidR="00B033B7" w:rsidRDefault="00B033B7" w:rsidP="00383E63">
      <w:pPr>
        <w:pStyle w:val="NoSpacing"/>
        <w:rPr>
          <w:rFonts w:ascii="Arial" w:hAnsi="Arial" w:cs="Arial"/>
          <w:sz w:val="24"/>
          <w:szCs w:val="24"/>
        </w:rPr>
      </w:pPr>
    </w:p>
    <w:p w:rsidR="00383E63" w:rsidRDefault="00383E63" w:rsidP="00B033B7">
      <w:pPr>
        <w:spacing w:after="0" w:line="360" w:lineRule="auto"/>
        <w:jc w:val="both"/>
        <w:rPr>
          <w:rFonts w:ascii="Arial" w:hAnsi="Arial" w:cs="Arial"/>
          <w:sz w:val="24"/>
          <w:szCs w:val="24"/>
        </w:rPr>
      </w:pPr>
      <w:r w:rsidRPr="004D7E53">
        <w:rPr>
          <w:rFonts w:ascii="Arial" w:hAnsi="Arial" w:cs="Arial"/>
          <w:b/>
          <w:sz w:val="24"/>
          <w:szCs w:val="24"/>
        </w:rPr>
        <w:t>Summary:</w:t>
      </w:r>
      <w:r w:rsidRPr="004D7E53">
        <w:rPr>
          <w:rFonts w:ascii="Arial" w:hAnsi="Arial" w:cs="Arial"/>
          <w:b/>
          <w:sz w:val="24"/>
          <w:szCs w:val="24"/>
        </w:rPr>
        <w:tab/>
      </w:r>
      <w:r w:rsidR="004D7E53" w:rsidRPr="004D7E53">
        <w:rPr>
          <w:rFonts w:ascii="Arial" w:hAnsi="Arial" w:cs="Arial"/>
          <w:sz w:val="24"/>
          <w:szCs w:val="24"/>
        </w:rPr>
        <w:t>App</w:t>
      </w:r>
      <w:r w:rsidR="004D7E53">
        <w:rPr>
          <w:rFonts w:ascii="Arial" w:hAnsi="Arial" w:cs="Arial"/>
          <w:sz w:val="24"/>
          <w:szCs w:val="24"/>
        </w:rPr>
        <w:t>ellant brought an a</w:t>
      </w:r>
      <w:r w:rsidR="004D7E53" w:rsidRPr="004D7E53">
        <w:rPr>
          <w:rFonts w:ascii="Arial" w:hAnsi="Arial" w:cs="Arial"/>
          <w:sz w:val="24"/>
          <w:szCs w:val="24"/>
        </w:rPr>
        <w:t xml:space="preserve">pplication for condonation and reinstatement </w:t>
      </w:r>
      <w:r w:rsidR="004C4C55">
        <w:rPr>
          <w:rFonts w:ascii="Arial" w:hAnsi="Arial" w:cs="Arial"/>
          <w:sz w:val="24"/>
          <w:szCs w:val="24"/>
        </w:rPr>
        <w:t xml:space="preserve">of the </w:t>
      </w:r>
      <w:r w:rsidR="004D7E53">
        <w:rPr>
          <w:rFonts w:ascii="Arial" w:hAnsi="Arial" w:cs="Arial"/>
          <w:sz w:val="24"/>
          <w:szCs w:val="24"/>
        </w:rPr>
        <w:t>appeal</w:t>
      </w:r>
      <w:r w:rsidR="00346E49">
        <w:rPr>
          <w:rFonts w:ascii="Arial" w:hAnsi="Arial" w:cs="Arial"/>
          <w:sz w:val="24"/>
          <w:szCs w:val="24"/>
        </w:rPr>
        <w:t xml:space="preserve"> due to the late fi</w:t>
      </w:r>
      <w:r w:rsidR="004D7E53" w:rsidRPr="004D7E53">
        <w:rPr>
          <w:rFonts w:ascii="Arial" w:hAnsi="Arial" w:cs="Arial"/>
          <w:sz w:val="24"/>
          <w:szCs w:val="24"/>
        </w:rPr>
        <w:t xml:space="preserve">ling of </w:t>
      </w:r>
      <w:r w:rsidR="00346E49">
        <w:rPr>
          <w:rFonts w:ascii="Arial" w:hAnsi="Arial" w:cs="Arial"/>
          <w:sz w:val="24"/>
          <w:szCs w:val="24"/>
        </w:rPr>
        <w:t>its</w:t>
      </w:r>
      <w:r w:rsidR="004D7E53" w:rsidRPr="004D7E53">
        <w:rPr>
          <w:rFonts w:ascii="Arial" w:hAnsi="Arial" w:cs="Arial"/>
          <w:sz w:val="24"/>
          <w:szCs w:val="24"/>
        </w:rPr>
        <w:t xml:space="preserve"> appeal record. </w:t>
      </w:r>
      <w:r w:rsidR="00894291">
        <w:rPr>
          <w:rFonts w:ascii="Arial" w:hAnsi="Arial" w:cs="Arial"/>
          <w:sz w:val="24"/>
          <w:szCs w:val="24"/>
        </w:rPr>
        <w:t>Apart from this,</w:t>
      </w:r>
      <w:r w:rsidR="004C4C55">
        <w:rPr>
          <w:rFonts w:ascii="Arial" w:hAnsi="Arial" w:cs="Arial"/>
          <w:sz w:val="24"/>
          <w:szCs w:val="24"/>
        </w:rPr>
        <w:t xml:space="preserve"> it emerged that</w:t>
      </w:r>
      <w:r w:rsidR="00894291">
        <w:rPr>
          <w:rFonts w:ascii="Arial" w:hAnsi="Arial" w:cs="Arial"/>
          <w:sz w:val="24"/>
          <w:szCs w:val="24"/>
        </w:rPr>
        <w:t xml:space="preserve"> several other requirements stipulated i</w:t>
      </w:r>
      <w:bookmarkStart w:id="0" w:name="_GoBack"/>
      <w:bookmarkEnd w:id="0"/>
      <w:r w:rsidR="00894291">
        <w:rPr>
          <w:rFonts w:ascii="Arial" w:hAnsi="Arial" w:cs="Arial"/>
          <w:sz w:val="24"/>
          <w:szCs w:val="24"/>
        </w:rPr>
        <w:t xml:space="preserve">n the rules </w:t>
      </w:r>
      <w:r w:rsidR="006F56DA">
        <w:rPr>
          <w:rFonts w:ascii="Arial" w:hAnsi="Arial" w:cs="Arial"/>
          <w:sz w:val="24"/>
          <w:szCs w:val="24"/>
        </w:rPr>
        <w:t xml:space="preserve">have not been </w:t>
      </w:r>
      <w:r w:rsidR="00894291">
        <w:rPr>
          <w:rFonts w:ascii="Arial" w:hAnsi="Arial" w:cs="Arial"/>
          <w:sz w:val="24"/>
          <w:szCs w:val="24"/>
        </w:rPr>
        <w:t>complied with (</w:t>
      </w:r>
      <w:r w:rsidR="004C4C55">
        <w:rPr>
          <w:rFonts w:ascii="Arial" w:hAnsi="Arial" w:cs="Arial"/>
          <w:sz w:val="24"/>
          <w:szCs w:val="24"/>
        </w:rPr>
        <w:t xml:space="preserve">ie </w:t>
      </w:r>
      <w:r w:rsidR="00894291">
        <w:rPr>
          <w:rFonts w:ascii="Arial" w:hAnsi="Arial" w:cs="Arial"/>
          <w:sz w:val="24"/>
          <w:szCs w:val="24"/>
        </w:rPr>
        <w:t xml:space="preserve">appellant’s failure to file </w:t>
      </w:r>
      <w:r w:rsidR="004C4C55">
        <w:rPr>
          <w:rFonts w:ascii="Arial" w:hAnsi="Arial" w:cs="Arial"/>
          <w:sz w:val="24"/>
          <w:szCs w:val="24"/>
        </w:rPr>
        <w:t>its</w:t>
      </w:r>
      <w:r w:rsidR="00894291">
        <w:rPr>
          <w:rFonts w:ascii="Arial" w:hAnsi="Arial" w:cs="Arial"/>
          <w:sz w:val="24"/>
          <w:szCs w:val="24"/>
        </w:rPr>
        <w:t xml:space="preserve"> power of attorney on time and failure to hold a meeting </w:t>
      </w:r>
      <w:r w:rsidR="00346E49">
        <w:rPr>
          <w:rFonts w:ascii="Arial" w:hAnsi="Arial" w:cs="Arial"/>
          <w:sz w:val="24"/>
          <w:szCs w:val="24"/>
        </w:rPr>
        <w:t xml:space="preserve">about the record with the other parties </w:t>
      </w:r>
      <w:r w:rsidR="00894291">
        <w:rPr>
          <w:rFonts w:ascii="Arial" w:hAnsi="Arial" w:cs="Arial"/>
          <w:sz w:val="24"/>
          <w:szCs w:val="24"/>
        </w:rPr>
        <w:t>in terms of rule 11</w:t>
      </w:r>
      <w:r w:rsidR="004C4C55">
        <w:rPr>
          <w:rFonts w:ascii="Arial" w:hAnsi="Arial" w:cs="Arial"/>
          <w:sz w:val="24"/>
          <w:szCs w:val="24"/>
        </w:rPr>
        <w:t>(10) of the Supreme Court Rules).</w:t>
      </w:r>
    </w:p>
    <w:p w:rsidR="00383E63" w:rsidRDefault="00B9589A" w:rsidP="00B033B7">
      <w:pPr>
        <w:pStyle w:val="NoSpacing"/>
        <w:spacing w:line="360" w:lineRule="auto"/>
        <w:jc w:val="both"/>
        <w:rPr>
          <w:rFonts w:ascii="Arial" w:hAnsi="Arial" w:cs="Arial"/>
          <w:sz w:val="24"/>
          <w:szCs w:val="24"/>
        </w:rPr>
      </w:pPr>
      <w:r w:rsidRPr="002958CF">
        <w:rPr>
          <w:rFonts w:ascii="Arial" w:hAnsi="Arial" w:cs="Arial"/>
          <w:i/>
          <w:sz w:val="24"/>
          <w:szCs w:val="24"/>
        </w:rPr>
        <w:lastRenderedPageBreak/>
        <w:t>Held that</w:t>
      </w:r>
      <w:r>
        <w:rPr>
          <w:rFonts w:ascii="Arial" w:hAnsi="Arial" w:cs="Arial"/>
          <w:sz w:val="24"/>
          <w:szCs w:val="24"/>
        </w:rPr>
        <w:t xml:space="preserve">, </w:t>
      </w:r>
      <w:r w:rsidR="00AB5A83">
        <w:rPr>
          <w:rFonts w:ascii="Arial" w:hAnsi="Arial" w:cs="Arial"/>
          <w:sz w:val="24"/>
          <w:szCs w:val="24"/>
        </w:rPr>
        <w:t>this court can, in its discretion, reinstate an appeal that has lapsed when it is satisfied that the explanation given for the non-compliance is reasonable and that the applicant has establish</w:t>
      </w:r>
      <w:r w:rsidR="004C4C55">
        <w:rPr>
          <w:rFonts w:ascii="Arial" w:hAnsi="Arial" w:cs="Arial"/>
          <w:sz w:val="24"/>
          <w:szCs w:val="24"/>
        </w:rPr>
        <w:t>ed</w:t>
      </w:r>
      <w:r w:rsidR="00AB5A83">
        <w:rPr>
          <w:rFonts w:ascii="Arial" w:hAnsi="Arial" w:cs="Arial"/>
          <w:sz w:val="24"/>
          <w:szCs w:val="24"/>
        </w:rPr>
        <w:t xml:space="preserve"> prospects of success in respect of the intended appeal</w:t>
      </w:r>
      <w:r w:rsidR="006F56DA">
        <w:rPr>
          <w:rFonts w:ascii="Arial" w:hAnsi="Arial" w:cs="Arial"/>
          <w:sz w:val="24"/>
          <w:szCs w:val="24"/>
        </w:rPr>
        <w:t>.</w:t>
      </w:r>
    </w:p>
    <w:p w:rsidR="006F56DA" w:rsidRDefault="006F56DA" w:rsidP="00B033B7">
      <w:pPr>
        <w:pStyle w:val="NoSpacing"/>
        <w:spacing w:line="360" w:lineRule="auto"/>
        <w:jc w:val="both"/>
        <w:rPr>
          <w:rFonts w:ascii="Arial" w:hAnsi="Arial" w:cs="Arial"/>
          <w:sz w:val="24"/>
          <w:szCs w:val="24"/>
        </w:rPr>
      </w:pPr>
    </w:p>
    <w:p w:rsidR="006F56DA" w:rsidRDefault="006F56DA" w:rsidP="00B033B7">
      <w:pPr>
        <w:pStyle w:val="NoSpacing"/>
        <w:spacing w:line="360" w:lineRule="auto"/>
        <w:jc w:val="both"/>
        <w:rPr>
          <w:rFonts w:ascii="Arial" w:hAnsi="Arial" w:cs="Arial"/>
          <w:sz w:val="24"/>
          <w:szCs w:val="24"/>
        </w:rPr>
      </w:pPr>
      <w:r w:rsidRPr="006F56DA">
        <w:rPr>
          <w:rFonts w:ascii="Arial" w:hAnsi="Arial" w:cs="Arial"/>
          <w:i/>
          <w:sz w:val="24"/>
          <w:szCs w:val="24"/>
        </w:rPr>
        <w:t>Held that</w:t>
      </w:r>
      <w:r>
        <w:rPr>
          <w:rFonts w:ascii="Arial" w:hAnsi="Arial" w:cs="Arial"/>
          <w:sz w:val="24"/>
          <w:szCs w:val="24"/>
        </w:rPr>
        <w:t>, good prospects of success may lead to the gra</w:t>
      </w:r>
      <w:r w:rsidR="004C4C55">
        <w:rPr>
          <w:rFonts w:ascii="Arial" w:hAnsi="Arial" w:cs="Arial"/>
          <w:sz w:val="24"/>
          <w:szCs w:val="24"/>
        </w:rPr>
        <w:t>n</w:t>
      </w:r>
      <w:r>
        <w:rPr>
          <w:rFonts w:ascii="Arial" w:hAnsi="Arial" w:cs="Arial"/>
          <w:sz w:val="24"/>
          <w:szCs w:val="24"/>
        </w:rPr>
        <w:t>ting of condonation and reinstatement despite the applicant not providing an entirely satisfactory explanation for the non-compliance. However, a totally acceptable explanation for the non-compliance will not be enough to reinstate an appeal where there are no prospect</w:t>
      </w:r>
      <w:r w:rsidR="009E4331">
        <w:rPr>
          <w:rFonts w:ascii="Arial" w:hAnsi="Arial" w:cs="Arial"/>
          <w:sz w:val="24"/>
          <w:szCs w:val="24"/>
        </w:rPr>
        <w:t>s</w:t>
      </w:r>
      <w:r>
        <w:rPr>
          <w:rFonts w:ascii="Arial" w:hAnsi="Arial" w:cs="Arial"/>
          <w:sz w:val="24"/>
          <w:szCs w:val="24"/>
        </w:rPr>
        <w:t xml:space="preserve"> of success on appeal.</w:t>
      </w:r>
      <w:r w:rsidR="00112254">
        <w:rPr>
          <w:rFonts w:ascii="Arial" w:hAnsi="Arial" w:cs="Arial"/>
          <w:sz w:val="24"/>
          <w:szCs w:val="24"/>
        </w:rPr>
        <w:t xml:space="preserve"> </w:t>
      </w:r>
      <w:r w:rsidR="00112254" w:rsidRPr="00506914">
        <w:rPr>
          <w:rFonts w:ascii="Arial" w:hAnsi="Arial" w:cs="Arial"/>
          <w:sz w:val="24"/>
          <w:szCs w:val="24"/>
        </w:rPr>
        <w:t xml:space="preserve">Neither will prospects of success on appeal </w:t>
      </w:r>
      <w:r w:rsidR="00506914">
        <w:rPr>
          <w:rFonts w:ascii="Arial" w:hAnsi="Arial" w:cs="Arial"/>
          <w:sz w:val="24"/>
          <w:szCs w:val="24"/>
        </w:rPr>
        <w:t xml:space="preserve">lead to reinstatement </w:t>
      </w:r>
      <w:r w:rsidR="00112254" w:rsidRPr="00506914">
        <w:rPr>
          <w:rFonts w:ascii="Arial" w:hAnsi="Arial" w:cs="Arial"/>
          <w:sz w:val="24"/>
          <w:szCs w:val="24"/>
        </w:rPr>
        <w:t>where there is no explanation for the non-compliance</w:t>
      </w:r>
      <w:r w:rsidR="00506914">
        <w:rPr>
          <w:rFonts w:ascii="Arial" w:hAnsi="Arial" w:cs="Arial"/>
          <w:sz w:val="24"/>
          <w:szCs w:val="24"/>
        </w:rPr>
        <w:t>.</w:t>
      </w:r>
    </w:p>
    <w:p w:rsidR="006F56DA" w:rsidRDefault="006F56DA" w:rsidP="00B033B7">
      <w:pPr>
        <w:pStyle w:val="NoSpacing"/>
        <w:spacing w:line="360" w:lineRule="auto"/>
        <w:jc w:val="both"/>
        <w:rPr>
          <w:rFonts w:ascii="Arial" w:hAnsi="Arial" w:cs="Arial"/>
          <w:sz w:val="24"/>
          <w:szCs w:val="24"/>
        </w:rPr>
      </w:pPr>
    </w:p>
    <w:p w:rsidR="006F56DA" w:rsidRDefault="006F56DA" w:rsidP="00B033B7">
      <w:pPr>
        <w:pStyle w:val="NoSpacing"/>
        <w:spacing w:line="360" w:lineRule="auto"/>
        <w:jc w:val="both"/>
        <w:rPr>
          <w:rFonts w:ascii="Arial" w:hAnsi="Arial" w:cs="Arial"/>
          <w:sz w:val="24"/>
          <w:szCs w:val="24"/>
        </w:rPr>
      </w:pPr>
      <w:r w:rsidRPr="006F56DA">
        <w:rPr>
          <w:rFonts w:ascii="Arial" w:hAnsi="Arial" w:cs="Arial"/>
          <w:i/>
          <w:sz w:val="24"/>
          <w:szCs w:val="24"/>
        </w:rPr>
        <w:t>Held that</w:t>
      </w:r>
      <w:r>
        <w:rPr>
          <w:rFonts w:ascii="Arial" w:hAnsi="Arial" w:cs="Arial"/>
          <w:sz w:val="24"/>
          <w:szCs w:val="24"/>
        </w:rPr>
        <w:t xml:space="preserve">, applicant’s legal practitioner’s attempt to attribute the delay to </w:t>
      </w:r>
      <w:r w:rsidR="00FF34DE">
        <w:rPr>
          <w:rFonts w:ascii="Arial" w:hAnsi="Arial" w:cs="Arial"/>
          <w:sz w:val="24"/>
          <w:szCs w:val="24"/>
        </w:rPr>
        <w:t>Tunga</w:t>
      </w:r>
      <w:r w:rsidR="003341ED">
        <w:rPr>
          <w:rFonts w:ascii="Arial" w:hAnsi="Arial" w:cs="Arial"/>
          <w:sz w:val="24"/>
          <w:szCs w:val="24"/>
        </w:rPr>
        <w:t xml:space="preserve"> Transcription Services</w:t>
      </w:r>
      <w:r w:rsidR="00FF34DE">
        <w:rPr>
          <w:rFonts w:ascii="Arial" w:hAnsi="Arial" w:cs="Arial"/>
          <w:sz w:val="24"/>
          <w:szCs w:val="24"/>
        </w:rPr>
        <w:t xml:space="preserve"> </w:t>
      </w:r>
      <w:r>
        <w:rPr>
          <w:rFonts w:ascii="Arial" w:hAnsi="Arial" w:cs="Arial"/>
          <w:sz w:val="24"/>
          <w:szCs w:val="24"/>
        </w:rPr>
        <w:t xml:space="preserve">is not acceptable. It is an attempt to hide the legal practitioner’s inaction especially </w:t>
      </w:r>
      <w:r w:rsidR="004C4C55">
        <w:rPr>
          <w:rFonts w:ascii="Arial" w:hAnsi="Arial" w:cs="Arial"/>
          <w:sz w:val="24"/>
          <w:szCs w:val="24"/>
        </w:rPr>
        <w:t xml:space="preserve">during </w:t>
      </w:r>
      <w:r w:rsidR="00C331D5">
        <w:rPr>
          <w:rFonts w:ascii="Arial" w:hAnsi="Arial" w:cs="Arial"/>
          <w:sz w:val="24"/>
          <w:szCs w:val="24"/>
        </w:rPr>
        <w:t>the period of five weeks</w:t>
      </w:r>
      <w:r w:rsidR="00FF34DE">
        <w:rPr>
          <w:rFonts w:ascii="Arial" w:hAnsi="Arial" w:cs="Arial"/>
          <w:sz w:val="24"/>
          <w:szCs w:val="24"/>
        </w:rPr>
        <w:t xml:space="preserve"> </w:t>
      </w:r>
      <w:r w:rsidR="00636792">
        <w:rPr>
          <w:rFonts w:ascii="Arial" w:hAnsi="Arial" w:cs="Arial"/>
          <w:sz w:val="24"/>
          <w:szCs w:val="24"/>
        </w:rPr>
        <w:t xml:space="preserve">that </w:t>
      </w:r>
      <w:r>
        <w:rPr>
          <w:rFonts w:ascii="Arial" w:hAnsi="Arial" w:cs="Arial"/>
          <w:sz w:val="24"/>
          <w:szCs w:val="24"/>
        </w:rPr>
        <w:t xml:space="preserve">the matter was in the hands of the legal </w:t>
      </w:r>
      <w:r w:rsidR="00FF34DE">
        <w:rPr>
          <w:rFonts w:ascii="Arial" w:hAnsi="Arial" w:cs="Arial"/>
          <w:sz w:val="24"/>
          <w:szCs w:val="24"/>
        </w:rPr>
        <w:t>practitioner</w:t>
      </w:r>
      <w:r w:rsidR="00636792">
        <w:rPr>
          <w:rFonts w:ascii="Arial" w:hAnsi="Arial" w:cs="Arial"/>
          <w:sz w:val="24"/>
          <w:szCs w:val="24"/>
        </w:rPr>
        <w:t xml:space="preserve">, namely </w:t>
      </w:r>
      <w:r>
        <w:rPr>
          <w:rFonts w:ascii="Arial" w:hAnsi="Arial" w:cs="Arial"/>
          <w:sz w:val="24"/>
          <w:szCs w:val="24"/>
        </w:rPr>
        <w:t>from the date of</w:t>
      </w:r>
      <w:r w:rsidR="003341ED">
        <w:rPr>
          <w:rFonts w:ascii="Arial" w:hAnsi="Arial" w:cs="Arial"/>
          <w:sz w:val="24"/>
          <w:szCs w:val="24"/>
        </w:rPr>
        <w:t xml:space="preserve"> fi</w:t>
      </w:r>
      <w:r w:rsidR="00FF34DE">
        <w:rPr>
          <w:rFonts w:ascii="Arial" w:hAnsi="Arial" w:cs="Arial"/>
          <w:sz w:val="24"/>
          <w:szCs w:val="24"/>
        </w:rPr>
        <w:t>ling the notice of appeal on</w:t>
      </w:r>
      <w:r>
        <w:rPr>
          <w:rFonts w:ascii="Arial" w:hAnsi="Arial" w:cs="Arial"/>
          <w:sz w:val="24"/>
          <w:szCs w:val="24"/>
        </w:rPr>
        <w:t xml:space="preserve"> 8 November </w:t>
      </w:r>
      <w:r w:rsidR="00FF34DE">
        <w:rPr>
          <w:rFonts w:ascii="Arial" w:hAnsi="Arial" w:cs="Arial"/>
          <w:sz w:val="24"/>
          <w:szCs w:val="24"/>
        </w:rPr>
        <w:t xml:space="preserve">2017 until Tunga </w:t>
      </w:r>
      <w:r w:rsidR="003341ED">
        <w:rPr>
          <w:rFonts w:ascii="Arial" w:hAnsi="Arial" w:cs="Arial"/>
          <w:sz w:val="24"/>
          <w:szCs w:val="24"/>
        </w:rPr>
        <w:t xml:space="preserve">Transcription Services </w:t>
      </w:r>
      <w:r w:rsidR="00FF34DE">
        <w:rPr>
          <w:rFonts w:ascii="Arial" w:hAnsi="Arial" w:cs="Arial"/>
          <w:sz w:val="24"/>
          <w:szCs w:val="24"/>
        </w:rPr>
        <w:t>was approached on 13 December 2017</w:t>
      </w:r>
      <w:r w:rsidR="004C4C55">
        <w:rPr>
          <w:rFonts w:ascii="Arial" w:hAnsi="Arial" w:cs="Arial"/>
          <w:sz w:val="24"/>
          <w:szCs w:val="24"/>
        </w:rPr>
        <w:t xml:space="preserve"> to </w:t>
      </w:r>
      <w:r w:rsidR="00113C8F">
        <w:rPr>
          <w:rFonts w:ascii="Arial" w:hAnsi="Arial" w:cs="Arial"/>
          <w:sz w:val="24"/>
          <w:szCs w:val="24"/>
        </w:rPr>
        <w:t>transcribe</w:t>
      </w:r>
      <w:r w:rsidR="004C4C55">
        <w:rPr>
          <w:rFonts w:ascii="Arial" w:hAnsi="Arial" w:cs="Arial"/>
          <w:sz w:val="24"/>
          <w:szCs w:val="24"/>
        </w:rPr>
        <w:t xml:space="preserve"> the record</w:t>
      </w:r>
      <w:r>
        <w:rPr>
          <w:rFonts w:ascii="Arial" w:hAnsi="Arial" w:cs="Arial"/>
          <w:sz w:val="24"/>
          <w:szCs w:val="24"/>
        </w:rPr>
        <w:t>.</w:t>
      </w:r>
      <w:r w:rsidR="00FF34DE">
        <w:rPr>
          <w:rFonts w:ascii="Arial" w:hAnsi="Arial" w:cs="Arial"/>
          <w:sz w:val="24"/>
          <w:szCs w:val="24"/>
        </w:rPr>
        <w:t xml:space="preserve"> No explanation is tendered for </w:t>
      </w:r>
      <w:r w:rsidR="00C331D5">
        <w:rPr>
          <w:rFonts w:ascii="Arial" w:hAnsi="Arial" w:cs="Arial"/>
          <w:sz w:val="24"/>
          <w:szCs w:val="24"/>
        </w:rPr>
        <w:t>t</w:t>
      </w:r>
      <w:r w:rsidR="00FF34DE">
        <w:rPr>
          <w:rFonts w:ascii="Arial" w:hAnsi="Arial" w:cs="Arial"/>
          <w:sz w:val="24"/>
          <w:szCs w:val="24"/>
        </w:rPr>
        <w:t>his inaction.</w:t>
      </w:r>
    </w:p>
    <w:p w:rsidR="00FF34DE" w:rsidRDefault="00FF34DE" w:rsidP="00B033B7">
      <w:pPr>
        <w:pStyle w:val="NoSpacing"/>
        <w:spacing w:line="360" w:lineRule="auto"/>
        <w:jc w:val="both"/>
        <w:rPr>
          <w:rFonts w:ascii="Arial" w:hAnsi="Arial" w:cs="Arial"/>
          <w:sz w:val="24"/>
          <w:szCs w:val="24"/>
        </w:rPr>
      </w:pPr>
    </w:p>
    <w:p w:rsidR="00FF34DE" w:rsidRDefault="00FF34DE" w:rsidP="00B033B7">
      <w:pPr>
        <w:pStyle w:val="NoSpacing"/>
        <w:spacing w:line="360" w:lineRule="auto"/>
        <w:jc w:val="both"/>
        <w:rPr>
          <w:rFonts w:ascii="Arial" w:hAnsi="Arial" w:cs="Arial"/>
          <w:sz w:val="24"/>
          <w:szCs w:val="24"/>
        </w:rPr>
      </w:pPr>
      <w:r w:rsidRPr="009331DE">
        <w:rPr>
          <w:rFonts w:ascii="Arial" w:hAnsi="Arial" w:cs="Arial"/>
          <w:i/>
          <w:sz w:val="24"/>
          <w:szCs w:val="24"/>
        </w:rPr>
        <w:t>It is held that</w:t>
      </w:r>
      <w:r w:rsidR="009331DE">
        <w:rPr>
          <w:rFonts w:ascii="Arial" w:hAnsi="Arial" w:cs="Arial"/>
          <w:sz w:val="24"/>
          <w:szCs w:val="24"/>
        </w:rPr>
        <w:t>,</w:t>
      </w:r>
      <w:r>
        <w:rPr>
          <w:rFonts w:ascii="Arial" w:hAnsi="Arial" w:cs="Arial"/>
          <w:sz w:val="24"/>
          <w:szCs w:val="24"/>
        </w:rPr>
        <w:t xml:space="preserve"> the condonation application fails irrespective of the prospects of success on appeal.</w:t>
      </w:r>
      <w:r w:rsidR="004C4C55">
        <w:rPr>
          <w:rFonts w:ascii="Arial" w:hAnsi="Arial" w:cs="Arial"/>
          <w:sz w:val="24"/>
          <w:szCs w:val="24"/>
        </w:rPr>
        <w:t xml:space="preserve"> Consequently, this application is dismissed with costs.</w:t>
      </w:r>
    </w:p>
    <w:p w:rsidR="00B033B7" w:rsidRPr="00991107" w:rsidRDefault="00B033B7" w:rsidP="00B033B7">
      <w:pPr>
        <w:pStyle w:val="NoSpacing"/>
        <w:spacing w:line="360" w:lineRule="auto"/>
        <w:jc w:val="both"/>
        <w:rPr>
          <w:rFonts w:ascii="Arial" w:hAnsi="Arial" w:cs="Arial"/>
          <w:sz w:val="24"/>
          <w:szCs w:val="24"/>
        </w:rPr>
      </w:pPr>
    </w:p>
    <w:p w:rsidR="00383E63" w:rsidRPr="00991107" w:rsidRDefault="00383E63" w:rsidP="00383E63">
      <w:pPr>
        <w:pStyle w:val="NoSpacing"/>
        <w:rPr>
          <w:rFonts w:ascii="Arial" w:hAnsi="Arial" w:cs="Arial"/>
          <w:sz w:val="24"/>
          <w:szCs w:val="24"/>
        </w:rPr>
      </w:pPr>
      <w:r>
        <w:rPr>
          <w:rFonts w:ascii="Arial" w:hAnsi="Arial" w:cs="Arial"/>
          <w:sz w:val="24"/>
          <w:szCs w:val="24"/>
        </w:rPr>
        <w:t>____________________________________________________________________</w:t>
      </w:r>
    </w:p>
    <w:p w:rsidR="00383E63" w:rsidRPr="00991107" w:rsidRDefault="00383E63" w:rsidP="00383E63">
      <w:pPr>
        <w:pStyle w:val="NoSpacing"/>
        <w:rPr>
          <w:rFonts w:ascii="Arial" w:hAnsi="Arial" w:cs="Arial"/>
          <w:sz w:val="24"/>
          <w:szCs w:val="24"/>
        </w:rPr>
      </w:pPr>
    </w:p>
    <w:p w:rsidR="00383E63" w:rsidRPr="00970591" w:rsidRDefault="00383E63" w:rsidP="00383E63">
      <w:pPr>
        <w:pStyle w:val="NoSpacing"/>
        <w:jc w:val="center"/>
        <w:rPr>
          <w:rFonts w:ascii="Arial" w:hAnsi="Arial" w:cs="Arial"/>
          <w:b/>
          <w:sz w:val="24"/>
          <w:szCs w:val="24"/>
        </w:rPr>
      </w:pPr>
      <w:r w:rsidRPr="00970591">
        <w:rPr>
          <w:rFonts w:ascii="Arial" w:hAnsi="Arial" w:cs="Arial"/>
          <w:b/>
          <w:sz w:val="24"/>
          <w:szCs w:val="24"/>
        </w:rPr>
        <w:t>APPEAL JUDGMENT</w:t>
      </w:r>
    </w:p>
    <w:p w:rsidR="00383E63" w:rsidRPr="00991107" w:rsidRDefault="00383E63" w:rsidP="00383E63">
      <w:pPr>
        <w:pStyle w:val="NoSpacing"/>
        <w:rPr>
          <w:rFonts w:ascii="Arial" w:hAnsi="Arial" w:cs="Arial"/>
          <w:sz w:val="24"/>
          <w:szCs w:val="24"/>
        </w:rPr>
      </w:pPr>
      <w:r>
        <w:rPr>
          <w:rFonts w:ascii="Arial" w:hAnsi="Arial" w:cs="Arial"/>
          <w:sz w:val="24"/>
          <w:szCs w:val="24"/>
        </w:rPr>
        <w:t>____________________________________________________________________</w:t>
      </w:r>
    </w:p>
    <w:p w:rsidR="00383E63" w:rsidRDefault="00383E63" w:rsidP="00383E63">
      <w:pPr>
        <w:pStyle w:val="NoSpacing"/>
        <w:rPr>
          <w:rFonts w:ascii="Arial" w:hAnsi="Arial" w:cs="Arial"/>
          <w:sz w:val="24"/>
          <w:szCs w:val="24"/>
        </w:rPr>
      </w:pPr>
    </w:p>
    <w:p w:rsidR="00383E63" w:rsidRPr="00991107" w:rsidRDefault="00383E63" w:rsidP="00383E63">
      <w:pPr>
        <w:pStyle w:val="NoSpacing"/>
        <w:spacing w:line="480" w:lineRule="auto"/>
        <w:jc w:val="both"/>
        <w:rPr>
          <w:rFonts w:ascii="Arial" w:hAnsi="Arial" w:cs="Arial"/>
          <w:sz w:val="24"/>
          <w:szCs w:val="24"/>
        </w:rPr>
      </w:pPr>
      <w:r>
        <w:rPr>
          <w:rFonts w:ascii="Arial" w:hAnsi="Arial" w:cs="Arial"/>
          <w:sz w:val="24"/>
          <w:szCs w:val="24"/>
        </w:rPr>
        <w:t>FRANK AJA (SHIVUTE CJ and HOFF JA concurring):</w:t>
      </w:r>
    </w:p>
    <w:p w:rsidR="00383E63" w:rsidRDefault="004F386D" w:rsidP="00383E6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Otjikaoko Traditional Authority (the Authority) brought an application in the court </w:t>
      </w:r>
      <w:r w:rsidRPr="004F386D">
        <w:rPr>
          <w:rFonts w:ascii="Arial" w:hAnsi="Arial" w:cs="Arial"/>
          <w:i/>
          <w:sz w:val="24"/>
          <w:szCs w:val="24"/>
        </w:rPr>
        <w:t>a quo</w:t>
      </w:r>
      <w:r>
        <w:rPr>
          <w:rFonts w:ascii="Arial" w:hAnsi="Arial" w:cs="Arial"/>
          <w:sz w:val="24"/>
          <w:szCs w:val="24"/>
        </w:rPr>
        <w:t xml:space="preserve"> to evict the first to third respondents with their livestock from </w:t>
      </w:r>
      <w:r w:rsidR="00F06C22">
        <w:rPr>
          <w:rFonts w:ascii="Arial" w:hAnsi="Arial" w:cs="Arial"/>
          <w:sz w:val="24"/>
          <w:szCs w:val="24"/>
        </w:rPr>
        <w:t>an</w:t>
      </w:r>
      <w:r>
        <w:rPr>
          <w:rFonts w:ascii="Arial" w:hAnsi="Arial" w:cs="Arial"/>
          <w:sz w:val="24"/>
          <w:szCs w:val="24"/>
        </w:rPr>
        <w:t xml:space="preserve"> area falling </w:t>
      </w:r>
      <w:r w:rsidR="005C4812">
        <w:rPr>
          <w:rFonts w:ascii="Arial" w:hAnsi="Arial" w:cs="Arial"/>
          <w:sz w:val="24"/>
          <w:szCs w:val="24"/>
        </w:rPr>
        <w:t>within the jurisdiction of the A</w:t>
      </w:r>
      <w:r>
        <w:rPr>
          <w:rFonts w:ascii="Arial" w:hAnsi="Arial" w:cs="Arial"/>
          <w:sz w:val="24"/>
          <w:szCs w:val="24"/>
        </w:rPr>
        <w:t>uthority</w:t>
      </w:r>
      <w:r w:rsidR="00DB1289">
        <w:rPr>
          <w:rFonts w:ascii="Arial" w:hAnsi="Arial" w:cs="Arial"/>
          <w:sz w:val="24"/>
          <w:szCs w:val="24"/>
        </w:rPr>
        <w:t xml:space="preserve">. The fourth respondent was cited so that the court could authorise him to execute the order in the event of the other respondents not </w:t>
      </w:r>
      <w:r w:rsidR="00DB1289">
        <w:rPr>
          <w:rFonts w:ascii="Arial" w:hAnsi="Arial" w:cs="Arial"/>
          <w:sz w:val="24"/>
          <w:szCs w:val="24"/>
        </w:rPr>
        <w:lastRenderedPageBreak/>
        <w:t xml:space="preserve">adhering to such court order. The court </w:t>
      </w:r>
      <w:r w:rsidR="00DB1289" w:rsidRPr="00DB1289">
        <w:rPr>
          <w:rFonts w:ascii="Arial" w:hAnsi="Arial" w:cs="Arial"/>
          <w:i/>
          <w:sz w:val="24"/>
          <w:szCs w:val="24"/>
        </w:rPr>
        <w:t>a quo</w:t>
      </w:r>
      <w:r w:rsidR="00DB1289">
        <w:rPr>
          <w:rFonts w:ascii="Arial" w:hAnsi="Arial" w:cs="Arial"/>
          <w:sz w:val="24"/>
          <w:szCs w:val="24"/>
        </w:rPr>
        <w:t xml:space="preserve"> however refused the application and it is against t</w:t>
      </w:r>
      <w:r w:rsidR="005C4812">
        <w:rPr>
          <w:rFonts w:ascii="Arial" w:hAnsi="Arial" w:cs="Arial"/>
          <w:sz w:val="24"/>
          <w:szCs w:val="24"/>
        </w:rPr>
        <w:t>his order that the A</w:t>
      </w:r>
      <w:r w:rsidR="00DB1289">
        <w:rPr>
          <w:rFonts w:ascii="Arial" w:hAnsi="Arial" w:cs="Arial"/>
          <w:sz w:val="24"/>
          <w:szCs w:val="24"/>
        </w:rPr>
        <w:t>uthority wishes to appeal.</w:t>
      </w:r>
    </w:p>
    <w:p w:rsidR="00DB1289" w:rsidRDefault="00DB1289" w:rsidP="00DB1289">
      <w:pPr>
        <w:pStyle w:val="NoSpacing"/>
        <w:spacing w:line="480" w:lineRule="auto"/>
        <w:jc w:val="both"/>
        <w:rPr>
          <w:rFonts w:ascii="Arial" w:hAnsi="Arial" w:cs="Arial"/>
          <w:sz w:val="24"/>
          <w:szCs w:val="24"/>
        </w:rPr>
      </w:pPr>
    </w:p>
    <w:p w:rsidR="00DB1289" w:rsidRDefault="00DB1289" w:rsidP="00383E6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judgment of the court </w:t>
      </w:r>
      <w:r w:rsidRPr="0057610D">
        <w:rPr>
          <w:rFonts w:ascii="Arial" w:hAnsi="Arial" w:cs="Arial"/>
          <w:i/>
          <w:sz w:val="24"/>
          <w:szCs w:val="24"/>
        </w:rPr>
        <w:t>a quo</w:t>
      </w:r>
      <w:r w:rsidR="005C4812">
        <w:rPr>
          <w:rFonts w:ascii="Arial" w:hAnsi="Arial" w:cs="Arial"/>
          <w:sz w:val="24"/>
          <w:szCs w:val="24"/>
        </w:rPr>
        <w:t xml:space="preserve"> against which the A</w:t>
      </w:r>
      <w:r>
        <w:rPr>
          <w:rFonts w:ascii="Arial" w:hAnsi="Arial" w:cs="Arial"/>
          <w:sz w:val="24"/>
          <w:szCs w:val="24"/>
        </w:rPr>
        <w:t>u</w:t>
      </w:r>
      <w:r w:rsidR="0057610D">
        <w:rPr>
          <w:rFonts w:ascii="Arial" w:hAnsi="Arial" w:cs="Arial"/>
          <w:sz w:val="24"/>
          <w:szCs w:val="24"/>
        </w:rPr>
        <w:t xml:space="preserve">thority intends to appeal was handed down </w:t>
      </w:r>
      <w:r w:rsidR="004C4C55">
        <w:rPr>
          <w:rFonts w:ascii="Arial" w:hAnsi="Arial" w:cs="Arial"/>
          <w:sz w:val="24"/>
          <w:szCs w:val="24"/>
        </w:rPr>
        <w:t xml:space="preserve">on </w:t>
      </w:r>
      <w:r w:rsidR="0057610D">
        <w:rPr>
          <w:rFonts w:ascii="Arial" w:hAnsi="Arial" w:cs="Arial"/>
          <w:sz w:val="24"/>
          <w:szCs w:val="24"/>
        </w:rPr>
        <w:t xml:space="preserve">26 October 2017. A notice of appeal was filed against this judgment </w:t>
      </w:r>
      <w:r w:rsidR="00BA18B5">
        <w:rPr>
          <w:rFonts w:ascii="Arial" w:hAnsi="Arial" w:cs="Arial"/>
          <w:sz w:val="24"/>
          <w:szCs w:val="24"/>
        </w:rPr>
        <w:t>on 8 November 2017 by t</w:t>
      </w:r>
      <w:r w:rsidR="005C4812">
        <w:rPr>
          <w:rFonts w:ascii="Arial" w:hAnsi="Arial" w:cs="Arial"/>
          <w:sz w:val="24"/>
          <w:szCs w:val="24"/>
        </w:rPr>
        <w:t xml:space="preserve">he legal </w:t>
      </w:r>
      <w:r w:rsidR="004C624E">
        <w:rPr>
          <w:rFonts w:ascii="Arial" w:hAnsi="Arial" w:cs="Arial"/>
          <w:sz w:val="24"/>
          <w:szCs w:val="24"/>
        </w:rPr>
        <w:t>practitioner</w:t>
      </w:r>
      <w:r w:rsidR="005C4812">
        <w:rPr>
          <w:rFonts w:ascii="Arial" w:hAnsi="Arial" w:cs="Arial"/>
          <w:sz w:val="24"/>
          <w:szCs w:val="24"/>
        </w:rPr>
        <w:t xml:space="preserve"> of the A</w:t>
      </w:r>
      <w:r w:rsidR="00BA18B5">
        <w:rPr>
          <w:rFonts w:ascii="Arial" w:hAnsi="Arial" w:cs="Arial"/>
          <w:sz w:val="24"/>
          <w:szCs w:val="24"/>
        </w:rPr>
        <w:t xml:space="preserve">uthority. In terms of </w:t>
      </w:r>
      <w:r w:rsidR="004C624E">
        <w:rPr>
          <w:rFonts w:ascii="Arial" w:hAnsi="Arial" w:cs="Arial"/>
          <w:sz w:val="24"/>
          <w:szCs w:val="24"/>
        </w:rPr>
        <w:t xml:space="preserve">the </w:t>
      </w:r>
      <w:r w:rsidR="00BA18B5">
        <w:rPr>
          <w:rFonts w:ascii="Arial" w:hAnsi="Arial" w:cs="Arial"/>
          <w:sz w:val="24"/>
          <w:szCs w:val="24"/>
        </w:rPr>
        <w:t>rules of this court</w:t>
      </w:r>
      <w:r w:rsidR="004C624E">
        <w:rPr>
          <w:rFonts w:ascii="Arial" w:hAnsi="Arial" w:cs="Arial"/>
          <w:sz w:val="24"/>
          <w:szCs w:val="24"/>
        </w:rPr>
        <w:t>,</w:t>
      </w:r>
      <w:r w:rsidR="00BA18B5">
        <w:rPr>
          <w:rFonts w:ascii="Arial" w:hAnsi="Arial" w:cs="Arial"/>
          <w:sz w:val="24"/>
          <w:szCs w:val="24"/>
        </w:rPr>
        <w:t xml:space="preserve"> the </w:t>
      </w:r>
      <w:r w:rsidR="004C624E">
        <w:rPr>
          <w:rFonts w:ascii="Arial" w:hAnsi="Arial" w:cs="Arial"/>
          <w:sz w:val="24"/>
          <w:szCs w:val="24"/>
        </w:rPr>
        <w:t xml:space="preserve">appeal record </w:t>
      </w:r>
      <w:r w:rsidR="00BA18B5">
        <w:rPr>
          <w:rFonts w:ascii="Arial" w:hAnsi="Arial" w:cs="Arial"/>
          <w:sz w:val="24"/>
          <w:szCs w:val="24"/>
        </w:rPr>
        <w:t xml:space="preserve">had to be filed within three months of the receipt of the judgment. This was </w:t>
      </w:r>
      <w:r w:rsidR="00F06C22">
        <w:rPr>
          <w:rFonts w:ascii="Arial" w:hAnsi="Arial" w:cs="Arial"/>
          <w:sz w:val="24"/>
          <w:szCs w:val="24"/>
        </w:rPr>
        <w:t xml:space="preserve">not </w:t>
      </w:r>
      <w:r w:rsidR="00BA18B5">
        <w:rPr>
          <w:rFonts w:ascii="Arial" w:hAnsi="Arial" w:cs="Arial"/>
          <w:sz w:val="24"/>
          <w:szCs w:val="24"/>
        </w:rPr>
        <w:t>done and the appeal was deemed to have been withdrawn, ie</w:t>
      </w:r>
      <w:r w:rsidR="005C4812">
        <w:rPr>
          <w:rFonts w:ascii="Arial" w:hAnsi="Arial" w:cs="Arial"/>
          <w:sz w:val="24"/>
          <w:szCs w:val="24"/>
        </w:rPr>
        <w:t xml:space="preserve"> had lapsed. The A</w:t>
      </w:r>
      <w:r w:rsidR="00BA18B5">
        <w:rPr>
          <w:rFonts w:ascii="Arial" w:hAnsi="Arial" w:cs="Arial"/>
          <w:sz w:val="24"/>
          <w:szCs w:val="24"/>
        </w:rPr>
        <w:t xml:space="preserve">uthority thus applies </w:t>
      </w:r>
      <w:r w:rsidR="00F06C22">
        <w:rPr>
          <w:rFonts w:ascii="Arial" w:hAnsi="Arial" w:cs="Arial"/>
          <w:sz w:val="24"/>
          <w:szCs w:val="24"/>
        </w:rPr>
        <w:t>for</w:t>
      </w:r>
      <w:r w:rsidR="00BA18B5">
        <w:rPr>
          <w:rFonts w:ascii="Arial" w:hAnsi="Arial" w:cs="Arial"/>
          <w:sz w:val="24"/>
          <w:szCs w:val="24"/>
        </w:rPr>
        <w:t xml:space="preserve"> the condonation of its failure to file the record timeously, and an order for the lapsed appeal to be reinstated.</w:t>
      </w:r>
    </w:p>
    <w:p w:rsidR="00F06C22" w:rsidRDefault="00F06C22" w:rsidP="00F06C22">
      <w:pPr>
        <w:pStyle w:val="ListParagraph"/>
        <w:spacing w:after="0" w:line="480" w:lineRule="auto"/>
        <w:rPr>
          <w:rFonts w:ascii="Arial" w:hAnsi="Arial" w:cs="Arial"/>
          <w:sz w:val="24"/>
          <w:szCs w:val="24"/>
        </w:rPr>
      </w:pPr>
    </w:p>
    <w:p w:rsidR="00F06C22" w:rsidRDefault="00E24BF6" w:rsidP="00F06C22">
      <w:pPr>
        <w:pStyle w:val="NoSpacing"/>
        <w:numPr>
          <w:ilvl w:val="0"/>
          <w:numId w:val="1"/>
        </w:numPr>
        <w:spacing w:line="480" w:lineRule="auto"/>
        <w:ind w:left="0" w:firstLine="0"/>
        <w:jc w:val="both"/>
        <w:rPr>
          <w:rFonts w:ascii="Arial" w:hAnsi="Arial" w:cs="Arial"/>
          <w:sz w:val="24"/>
          <w:szCs w:val="24"/>
        </w:rPr>
      </w:pPr>
      <w:r w:rsidRPr="00613E89">
        <w:rPr>
          <w:rFonts w:ascii="Arial" w:hAnsi="Arial" w:cs="Arial"/>
          <w:sz w:val="24"/>
          <w:szCs w:val="24"/>
        </w:rPr>
        <w:t>I point out in passing that</w:t>
      </w:r>
      <w:r w:rsidR="009331DE">
        <w:rPr>
          <w:rFonts w:ascii="Arial" w:hAnsi="Arial" w:cs="Arial"/>
          <w:sz w:val="24"/>
          <w:szCs w:val="24"/>
        </w:rPr>
        <w:t>,</w:t>
      </w:r>
      <w:r w:rsidRPr="00613E89">
        <w:rPr>
          <w:rFonts w:ascii="Arial" w:hAnsi="Arial" w:cs="Arial"/>
          <w:sz w:val="24"/>
          <w:szCs w:val="24"/>
        </w:rPr>
        <w:t xml:space="preserve"> </w:t>
      </w:r>
      <w:r w:rsidR="004C4C55">
        <w:rPr>
          <w:rFonts w:ascii="Arial" w:hAnsi="Arial" w:cs="Arial"/>
          <w:sz w:val="24"/>
          <w:szCs w:val="24"/>
        </w:rPr>
        <w:t xml:space="preserve">the </w:t>
      </w:r>
      <w:r w:rsidRPr="00613E89">
        <w:rPr>
          <w:rFonts w:ascii="Arial" w:hAnsi="Arial" w:cs="Arial"/>
          <w:sz w:val="24"/>
          <w:szCs w:val="24"/>
        </w:rPr>
        <w:t>new rules of th</w:t>
      </w:r>
      <w:r w:rsidR="004C624E">
        <w:rPr>
          <w:rFonts w:ascii="Arial" w:hAnsi="Arial" w:cs="Arial"/>
          <w:sz w:val="24"/>
          <w:szCs w:val="24"/>
        </w:rPr>
        <w:t>is</w:t>
      </w:r>
      <w:r w:rsidRPr="00613E89">
        <w:rPr>
          <w:rFonts w:ascii="Arial" w:hAnsi="Arial" w:cs="Arial"/>
          <w:sz w:val="24"/>
          <w:szCs w:val="24"/>
        </w:rPr>
        <w:t xml:space="preserve"> c</w:t>
      </w:r>
      <w:r w:rsidR="00613E89">
        <w:rPr>
          <w:rFonts w:ascii="Arial" w:hAnsi="Arial" w:cs="Arial"/>
          <w:sz w:val="24"/>
          <w:szCs w:val="24"/>
        </w:rPr>
        <w:t>o</w:t>
      </w:r>
      <w:r w:rsidRPr="00613E89">
        <w:rPr>
          <w:rFonts w:ascii="Arial" w:hAnsi="Arial" w:cs="Arial"/>
          <w:sz w:val="24"/>
          <w:szCs w:val="24"/>
        </w:rPr>
        <w:t>urt came into effect on 15 November 2017</w:t>
      </w:r>
      <w:r w:rsidR="004C4C55">
        <w:rPr>
          <w:rFonts w:ascii="Arial" w:hAnsi="Arial" w:cs="Arial"/>
          <w:sz w:val="24"/>
          <w:szCs w:val="24"/>
        </w:rPr>
        <w:t>,</w:t>
      </w:r>
      <w:r w:rsidR="00112254">
        <w:rPr>
          <w:rFonts w:ascii="Arial" w:hAnsi="Arial" w:cs="Arial"/>
          <w:sz w:val="24"/>
          <w:szCs w:val="24"/>
        </w:rPr>
        <w:t xml:space="preserve"> and</w:t>
      </w:r>
      <w:r w:rsidR="004C4C55">
        <w:rPr>
          <w:rFonts w:ascii="Arial" w:hAnsi="Arial" w:cs="Arial"/>
          <w:sz w:val="24"/>
          <w:szCs w:val="24"/>
        </w:rPr>
        <w:t xml:space="preserve"> they</w:t>
      </w:r>
      <w:r w:rsidRPr="00613E89">
        <w:rPr>
          <w:rFonts w:ascii="Arial" w:hAnsi="Arial" w:cs="Arial"/>
          <w:sz w:val="24"/>
          <w:szCs w:val="24"/>
        </w:rPr>
        <w:t xml:space="preserve"> govern the appeal process </w:t>
      </w:r>
      <w:r w:rsidR="00613E89" w:rsidRPr="00613E89">
        <w:rPr>
          <w:rFonts w:ascii="Arial" w:hAnsi="Arial" w:cs="Arial"/>
          <w:sz w:val="24"/>
          <w:szCs w:val="24"/>
        </w:rPr>
        <w:t xml:space="preserve">from </w:t>
      </w:r>
      <w:r w:rsidR="00613E89">
        <w:rPr>
          <w:rFonts w:ascii="Arial" w:hAnsi="Arial" w:cs="Arial"/>
          <w:sz w:val="24"/>
          <w:szCs w:val="24"/>
        </w:rPr>
        <w:t xml:space="preserve">that date. </w:t>
      </w:r>
      <w:r w:rsidR="006D2AEA">
        <w:rPr>
          <w:rFonts w:ascii="Arial" w:hAnsi="Arial" w:cs="Arial"/>
          <w:sz w:val="24"/>
          <w:szCs w:val="24"/>
        </w:rPr>
        <w:t xml:space="preserve">The new rule 30(b) expressly provides that appeals noted under the old rules will be dealt with under the new rules. </w:t>
      </w:r>
      <w:r w:rsidR="00613E89">
        <w:rPr>
          <w:rFonts w:ascii="Arial" w:hAnsi="Arial" w:cs="Arial"/>
          <w:sz w:val="24"/>
          <w:szCs w:val="24"/>
        </w:rPr>
        <w:t>Apart from the failure to file the appeal record timeously</w:t>
      </w:r>
      <w:r w:rsidR="004C4C55">
        <w:rPr>
          <w:rFonts w:ascii="Arial" w:hAnsi="Arial" w:cs="Arial"/>
          <w:sz w:val="24"/>
          <w:szCs w:val="24"/>
        </w:rPr>
        <w:t>,</w:t>
      </w:r>
      <w:r w:rsidR="00613E89">
        <w:rPr>
          <w:rFonts w:ascii="Arial" w:hAnsi="Arial" w:cs="Arial"/>
          <w:sz w:val="24"/>
          <w:szCs w:val="24"/>
        </w:rPr>
        <w:t xml:space="preserve"> certain </w:t>
      </w:r>
      <w:r w:rsidR="004C4C55">
        <w:rPr>
          <w:rFonts w:ascii="Arial" w:hAnsi="Arial" w:cs="Arial"/>
          <w:sz w:val="24"/>
          <w:szCs w:val="24"/>
        </w:rPr>
        <w:t>other</w:t>
      </w:r>
      <w:r w:rsidR="00613E89">
        <w:rPr>
          <w:rFonts w:ascii="Arial" w:hAnsi="Arial" w:cs="Arial"/>
          <w:sz w:val="24"/>
          <w:szCs w:val="24"/>
        </w:rPr>
        <w:t xml:space="preserve"> requirements stipulated in the new rules were also not complied with. T</w:t>
      </w:r>
      <w:r w:rsidR="009331DE">
        <w:rPr>
          <w:rFonts w:ascii="Arial" w:hAnsi="Arial" w:cs="Arial"/>
          <w:sz w:val="24"/>
          <w:szCs w:val="24"/>
        </w:rPr>
        <w:t xml:space="preserve">he power of attorney for </w:t>
      </w:r>
      <w:r w:rsidR="00613E89">
        <w:rPr>
          <w:rFonts w:ascii="Arial" w:hAnsi="Arial" w:cs="Arial"/>
          <w:sz w:val="24"/>
          <w:szCs w:val="24"/>
        </w:rPr>
        <w:t xml:space="preserve">the </w:t>
      </w:r>
      <w:r w:rsidR="003341ED">
        <w:rPr>
          <w:rFonts w:ascii="Arial" w:hAnsi="Arial" w:cs="Arial"/>
          <w:sz w:val="24"/>
          <w:szCs w:val="24"/>
        </w:rPr>
        <w:t>Authority</w:t>
      </w:r>
      <w:r w:rsidR="00613E89">
        <w:rPr>
          <w:rFonts w:ascii="Arial" w:hAnsi="Arial" w:cs="Arial"/>
          <w:sz w:val="24"/>
          <w:szCs w:val="24"/>
        </w:rPr>
        <w:t xml:space="preserve"> was filed out of time, no meeting </w:t>
      </w:r>
      <w:r w:rsidR="004C4C55">
        <w:rPr>
          <w:rFonts w:ascii="Arial" w:hAnsi="Arial" w:cs="Arial"/>
          <w:sz w:val="24"/>
          <w:szCs w:val="24"/>
        </w:rPr>
        <w:t xml:space="preserve">in terms of rule 11(10) </w:t>
      </w:r>
      <w:r w:rsidR="00613E89">
        <w:rPr>
          <w:rFonts w:ascii="Arial" w:hAnsi="Arial" w:cs="Arial"/>
          <w:sz w:val="24"/>
          <w:szCs w:val="24"/>
        </w:rPr>
        <w:t xml:space="preserve">was called with the </w:t>
      </w:r>
      <w:r w:rsidR="004C624E">
        <w:rPr>
          <w:rFonts w:ascii="Arial" w:hAnsi="Arial" w:cs="Arial"/>
          <w:sz w:val="24"/>
          <w:szCs w:val="24"/>
        </w:rPr>
        <w:t xml:space="preserve">legal practitioners </w:t>
      </w:r>
      <w:r w:rsidR="00613E89">
        <w:rPr>
          <w:rFonts w:ascii="Arial" w:hAnsi="Arial" w:cs="Arial"/>
          <w:sz w:val="24"/>
          <w:szCs w:val="24"/>
        </w:rPr>
        <w:t xml:space="preserve">representing the respondents relating to the record nor was there compliance with the rule governing the contents of the </w:t>
      </w:r>
      <w:r w:rsidR="003341ED">
        <w:rPr>
          <w:rFonts w:ascii="Arial" w:hAnsi="Arial" w:cs="Arial"/>
          <w:sz w:val="24"/>
          <w:szCs w:val="24"/>
        </w:rPr>
        <w:t>appeal record. No condonation wa</w:t>
      </w:r>
      <w:r w:rsidR="00613E89">
        <w:rPr>
          <w:rFonts w:ascii="Arial" w:hAnsi="Arial" w:cs="Arial"/>
          <w:sz w:val="24"/>
          <w:szCs w:val="24"/>
        </w:rPr>
        <w:t>s sought for th</w:t>
      </w:r>
      <w:r w:rsidR="004C624E">
        <w:rPr>
          <w:rFonts w:ascii="Arial" w:hAnsi="Arial" w:cs="Arial"/>
          <w:sz w:val="24"/>
          <w:szCs w:val="24"/>
        </w:rPr>
        <w:t>ese</w:t>
      </w:r>
      <w:r w:rsidR="00613E89">
        <w:rPr>
          <w:rFonts w:ascii="Arial" w:hAnsi="Arial" w:cs="Arial"/>
          <w:sz w:val="24"/>
          <w:szCs w:val="24"/>
        </w:rPr>
        <w:t xml:space="preserve"> non-compliances.</w:t>
      </w:r>
    </w:p>
    <w:p w:rsidR="00657AE9" w:rsidRPr="00613E89" w:rsidRDefault="00657AE9" w:rsidP="00657AE9">
      <w:pPr>
        <w:pStyle w:val="NoSpacing"/>
        <w:spacing w:line="480" w:lineRule="auto"/>
        <w:jc w:val="both"/>
        <w:rPr>
          <w:rFonts w:ascii="Arial" w:hAnsi="Arial" w:cs="Arial"/>
          <w:sz w:val="24"/>
          <w:szCs w:val="24"/>
        </w:rPr>
      </w:pPr>
    </w:p>
    <w:p w:rsidR="00BA18B5" w:rsidRDefault="00BA18B5" w:rsidP="00BA18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law that this court can, in its discretion, reinstate an appeal that has lapsed. It is further trite that to persuade this court to do so</w:t>
      </w:r>
      <w:r w:rsidR="004C624E">
        <w:rPr>
          <w:rFonts w:ascii="Arial" w:hAnsi="Arial" w:cs="Arial"/>
          <w:sz w:val="24"/>
          <w:szCs w:val="24"/>
        </w:rPr>
        <w:t>, an applicant to</w:t>
      </w:r>
      <w:r>
        <w:rPr>
          <w:rFonts w:ascii="Arial" w:hAnsi="Arial" w:cs="Arial"/>
          <w:sz w:val="24"/>
          <w:szCs w:val="24"/>
        </w:rPr>
        <w:t xml:space="preserve"> this relief must give an acceptable explanation for the non-complia</w:t>
      </w:r>
      <w:r w:rsidR="004C624E">
        <w:rPr>
          <w:rFonts w:ascii="Arial" w:hAnsi="Arial" w:cs="Arial"/>
          <w:sz w:val="24"/>
          <w:szCs w:val="24"/>
        </w:rPr>
        <w:t xml:space="preserve">nce and must also establish </w:t>
      </w:r>
      <w:r>
        <w:rPr>
          <w:rFonts w:ascii="Arial" w:hAnsi="Arial" w:cs="Arial"/>
          <w:sz w:val="24"/>
          <w:szCs w:val="24"/>
        </w:rPr>
        <w:lastRenderedPageBreak/>
        <w:t xml:space="preserve">prospects of success </w:t>
      </w:r>
      <w:r w:rsidR="00424BDF">
        <w:rPr>
          <w:rFonts w:ascii="Arial" w:hAnsi="Arial" w:cs="Arial"/>
          <w:sz w:val="24"/>
          <w:szCs w:val="24"/>
        </w:rPr>
        <w:t>in respect of the intended appeal</w:t>
      </w:r>
      <w:r w:rsidR="00DE199B">
        <w:rPr>
          <w:rStyle w:val="FootnoteReference"/>
          <w:rFonts w:ascii="Arial" w:hAnsi="Arial" w:cs="Arial"/>
          <w:sz w:val="24"/>
          <w:szCs w:val="24"/>
        </w:rPr>
        <w:footnoteReference w:id="1"/>
      </w:r>
      <w:r w:rsidR="003341ED">
        <w:rPr>
          <w:rFonts w:ascii="Arial" w:hAnsi="Arial" w:cs="Arial"/>
          <w:sz w:val="24"/>
          <w:szCs w:val="24"/>
        </w:rPr>
        <w:t>. L</w:t>
      </w:r>
      <w:r w:rsidR="004C624E">
        <w:rPr>
          <w:rFonts w:ascii="Arial" w:hAnsi="Arial" w:cs="Arial"/>
          <w:sz w:val="24"/>
          <w:szCs w:val="24"/>
        </w:rPr>
        <w:t>egal practitioner</w:t>
      </w:r>
      <w:r w:rsidR="003341ED">
        <w:rPr>
          <w:rFonts w:ascii="Arial" w:hAnsi="Arial" w:cs="Arial"/>
          <w:sz w:val="24"/>
          <w:szCs w:val="24"/>
        </w:rPr>
        <w:t>s</w:t>
      </w:r>
      <w:r w:rsidR="00424BDF">
        <w:rPr>
          <w:rFonts w:ascii="Arial" w:hAnsi="Arial" w:cs="Arial"/>
          <w:sz w:val="24"/>
          <w:szCs w:val="24"/>
        </w:rPr>
        <w:t xml:space="preserve"> appearing for a party in this court ha</w:t>
      </w:r>
      <w:r w:rsidR="003341ED">
        <w:rPr>
          <w:rFonts w:ascii="Arial" w:hAnsi="Arial" w:cs="Arial"/>
          <w:sz w:val="24"/>
          <w:szCs w:val="24"/>
        </w:rPr>
        <w:t>ve</w:t>
      </w:r>
      <w:r w:rsidR="00424BDF">
        <w:rPr>
          <w:rFonts w:ascii="Arial" w:hAnsi="Arial" w:cs="Arial"/>
          <w:sz w:val="24"/>
          <w:szCs w:val="24"/>
        </w:rPr>
        <w:t xml:space="preserve"> a duty to acquaint themselves with the rules of this court where they act for a client in an intended appeal or in an appeal. Thus</w:t>
      </w:r>
      <w:r w:rsidR="003341ED">
        <w:rPr>
          <w:rFonts w:ascii="Arial" w:hAnsi="Arial" w:cs="Arial"/>
          <w:sz w:val="24"/>
          <w:szCs w:val="24"/>
        </w:rPr>
        <w:t>,</w:t>
      </w:r>
      <w:r w:rsidR="00424BDF">
        <w:rPr>
          <w:rFonts w:ascii="Arial" w:hAnsi="Arial" w:cs="Arial"/>
          <w:sz w:val="24"/>
          <w:szCs w:val="24"/>
        </w:rPr>
        <w:t xml:space="preserve"> failure on the part of such</w:t>
      </w:r>
      <w:r w:rsidR="001D3907">
        <w:rPr>
          <w:rFonts w:ascii="Arial" w:hAnsi="Arial" w:cs="Arial"/>
          <w:sz w:val="24"/>
          <w:szCs w:val="24"/>
        </w:rPr>
        <w:t xml:space="preserve"> legal practitioners </w:t>
      </w:r>
      <w:r w:rsidR="00424BDF">
        <w:rPr>
          <w:rFonts w:ascii="Arial" w:hAnsi="Arial" w:cs="Arial"/>
          <w:sz w:val="24"/>
          <w:szCs w:val="24"/>
        </w:rPr>
        <w:t>to adhere to the rules of this court will not necessarily be a ground to condone such non-co</w:t>
      </w:r>
      <w:r w:rsidR="00DE199B">
        <w:rPr>
          <w:rFonts w:ascii="Arial" w:hAnsi="Arial" w:cs="Arial"/>
          <w:sz w:val="24"/>
          <w:szCs w:val="24"/>
        </w:rPr>
        <w:t>mpliance. In case of gross or flagrant</w:t>
      </w:r>
      <w:r w:rsidR="00424BDF">
        <w:rPr>
          <w:rFonts w:ascii="Arial" w:hAnsi="Arial" w:cs="Arial"/>
          <w:sz w:val="24"/>
          <w:szCs w:val="24"/>
        </w:rPr>
        <w:t xml:space="preserve"> </w:t>
      </w:r>
      <w:r w:rsidR="00DE199B">
        <w:rPr>
          <w:rFonts w:ascii="Arial" w:hAnsi="Arial" w:cs="Arial"/>
          <w:sz w:val="24"/>
          <w:szCs w:val="24"/>
        </w:rPr>
        <w:t>breaches of the rules</w:t>
      </w:r>
      <w:r w:rsidR="001D3907">
        <w:rPr>
          <w:rFonts w:ascii="Arial" w:hAnsi="Arial" w:cs="Arial"/>
          <w:sz w:val="24"/>
          <w:szCs w:val="24"/>
        </w:rPr>
        <w:t>,</w:t>
      </w:r>
      <w:r w:rsidR="00DE199B">
        <w:rPr>
          <w:rFonts w:ascii="Arial" w:hAnsi="Arial" w:cs="Arial"/>
          <w:sz w:val="24"/>
          <w:szCs w:val="24"/>
        </w:rPr>
        <w:t xml:space="preserve"> condonation in the context of reinstatement applications can be refused without regard to the prospect</w:t>
      </w:r>
      <w:r w:rsidR="00112254">
        <w:rPr>
          <w:rFonts w:ascii="Arial" w:hAnsi="Arial" w:cs="Arial"/>
          <w:sz w:val="24"/>
          <w:szCs w:val="24"/>
        </w:rPr>
        <w:t>s</w:t>
      </w:r>
      <w:r w:rsidR="00DE199B">
        <w:rPr>
          <w:rFonts w:ascii="Arial" w:hAnsi="Arial" w:cs="Arial"/>
          <w:sz w:val="24"/>
          <w:szCs w:val="24"/>
        </w:rPr>
        <w:t xml:space="preserve"> of success on appeal.</w:t>
      </w:r>
      <w:r w:rsidR="00DE199B">
        <w:rPr>
          <w:rStyle w:val="FootnoteReference"/>
          <w:rFonts w:ascii="Arial" w:hAnsi="Arial" w:cs="Arial"/>
          <w:sz w:val="24"/>
          <w:szCs w:val="24"/>
        </w:rPr>
        <w:footnoteReference w:id="2"/>
      </w:r>
    </w:p>
    <w:p w:rsidR="00F06C22" w:rsidRDefault="00F06C22" w:rsidP="00F06C22">
      <w:pPr>
        <w:pStyle w:val="NoSpacing"/>
        <w:spacing w:line="480" w:lineRule="auto"/>
        <w:jc w:val="both"/>
        <w:rPr>
          <w:rFonts w:ascii="Arial" w:hAnsi="Arial" w:cs="Arial"/>
          <w:sz w:val="24"/>
          <w:szCs w:val="24"/>
        </w:rPr>
      </w:pPr>
    </w:p>
    <w:p w:rsidR="00F06C22" w:rsidRPr="00613E89" w:rsidRDefault="00613E89" w:rsidP="00BA18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two requirements </w:t>
      </w:r>
      <w:r w:rsidR="007D3636">
        <w:rPr>
          <w:rFonts w:ascii="Arial" w:hAnsi="Arial" w:cs="Arial"/>
          <w:sz w:val="24"/>
          <w:szCs w:val="24"/>
        </w:rPr>
        <w:t>relating to reinstatement of an appeal are considered in conjunction with one another and are not necessarily considered in isolation. Both requirements need to be addressed in an application to condone such non-compliance and to reinstate an appeal. Thus</w:t>
      </w:r>
      <w:r w:rsidR="00074B11">
        <w:rPr>
          <w:rFonts w:ascii="Arial" w:hAnsi="Arial" w:cs="Arial"/>
          <w:sz w:val="24"/>
          <w:szCs w:val="24"/>
        </w:rPr>
        <w:t>,</w:t>
      </w:r>
      <w:r w:rsidR="007D3636">
        <w:rPr>
          <w:rFonts w:ascii="Arial" w:hAnsi="Arial" w:cs="Arial"/>
          <w:sz w:val="24"/>
          <w:szCs w:val="24"/>
        </w:rPr>
        <w:t xml:space="preserve"> good prospects of success may lead to the gra</w:t>
      </w:r>
      <w:r w:rsidR="00B033B7">
        <w:rPr>
          <w:rFonts w:ascii="Arial" w:hAnsi="Arial" w:cs="Arial"/>
          <w:sz w:val="24"/>
          <w:szCs w:val="24"/>
        </w:rPr>
        <w:t>n</w:t>
      </w:r>
      <w:r w:rsidR="007D3636">
        <w:rPr>
          <w:rFonts w:ascii="Arial" w:hAnsi="Arial" w:cs="Arial"/>
          <w:sz w:val="24"/>
          <w:szCs w:val="24"/>
        </w:rPr>
        <w:t xml:space="preserve">ting of condonation and reinstatement despite </w:t>
      </w:r>
      <w:r w:rsidR="00B033B7">
        <w:rPr>
          <w:rFonts w:ascii="Arial" w:hAnsi="Arial" w:cs="Arial"/>
          <w:sz w:val="24"/>
          <w:szCs w:val="24"/>
        </w:rPr>
        <w:t xml:space="preserve">the </w:t>
      </w:r>
      <w:r w:rsidR="0048750F" w:rsidRPr="0048750F">
        <w:rPr>
          <w:rFonts w:ascii="Arial" w:hAnsi="Arial" w:cs="Arial"/>
          <w:sz w:val="24"/>
          <w:szCs w:val="24"/>
        </w:rPr>
        <w:t>app</w:t>
      </w:r>
      <w:r w:rsidR="003341ED">
        <w:rPr>
          <w:rFonts w:ascii="Arial" w:hAnsi="Arial" w:cs="Arial"/>
          <w:sz w:val="24"/>
          <w:szCs w:val="24"/>
        </w:rPr>
        <w:t>licant</w:t>
      </w:r>
      <w:r w:rsidR="00657AE9">
        <w:rPr>
          <w:rFonts w:ascii="Arial" w:hAnsi="Arial" w:cs="Arial"/>
          <w:sz w:val="24"/>
          <w:szCs w:val="24"/>
        </w:rPr>
        <w:t xml:space="preserve"> </w:t>
      </w:r>
      <w:r w:rsidR="00B033B7">
        <w:rPr>
          <w:rFonts w:ascii="Arial" w:hAnsi="Arial" w:cs="Arial"/>
          <w:sz w:val="24"/>
          <w:szCs w:val="24"/>
        </w:rPr>
        <w:t>not providing an en</w:t>
      </w:r>
      <w:r w:rsidR="007D3636">
        <w:rPr>
          <w:rFonts w:ascii="Arial" w:hAnsi="Arial" w:cs="Arial"/>
          <w:sz w:val="24"/>
          <w:szCs w:val="24"/>
        </w:rPr>
        <w:t>tirely satisfactory explanation for the non-compliance. However</w:t>
      </w:r>
      <w:r w:rsidR="00B033B7">
        <w:rPr>
          <w:rFonts w:ascii="Arial" w:hAnsi="Arial" w:cs="Arial"/>
          <w:sz w:val="24"/>
          <w:szCs w:val="24"/>
        </w:rPr>
        <w:t>,</w:t>
      </w:r>
      <w:r w:rsidR="007D3636">
        <w:rPr>
          <w:rFonts w:ascii="Arial" w:hAnsi="Arial" w:cs="Arial"/>
          <w:sz w:val="24"/>
          <w:szCs w:val="24"/>
        </w:rPr>
        <w:t xml:space="preserve"> a totally acceptable explanation for the non-compliance will not be enough to reinstate an appeal where there are no prospect</w:t>
      </w:r>
      <w:r w:rsidR="00B033B7">
        <w:rPr>
          <w:rFonts w:ascii="Arial" w:hAnsi="Arial" w:cs="Arial"/>
          <w:sz w:val="24"/>
          <w:szCs w:val="24"/>
        </w:rPr>
        <w:t>s</w:t>
      </w:r>
      <w:r w:rsidR="007D3636">
        <w:rPr>
          <w:rFonts w:ascii="Arial" w:hAnsi="Arial" w:cs="Arial"/>
          <w:sz w:val="24"/>
          <w:szCs w:val="24"/>
        </w:rPr>
        <w:t xml:space="preserve"> of success</w:t>
      </w:r>
      <w:r w:rsidR="00B033B7">
        <w:rPr>
          <w:rFonts w:ascii="Arial" w:hAnsi="Arial" w:cs="Arial"/>
          <w:sz w:val="24"/>
          <w:szCs w:val="24"/>
        </w:rPr>
        <w:t xml:space="preserve"> on appeal</w:t>
      </w:r>
      <w:r w:rsidR="007D3636">
        <w:rPr>
          <w:rFonts w:ascii="Arial" w:hAnsi="Arial" w:cs="Arial"/>
          <w:sz w:val="24"/>
          <w:szCs w:val="24"/>
        </w:rPr>
        <w:t>. Conversely</w:t>
      </w:r>
      <w:r w:rsidR="003341ED">
        <w:rPr>
          <w:rFonts w:ascii="Arial" w:hAnsi="Arial" w:cs="Arial"/>
          <w:sz w:val="24"/>
          <w:szCs w:val="24"/>
        </w:rPr>
        <w:t>,</w:t>
      </w:r>
      <w:r w:rsidR="007D3636">
        <w:rPr>
          <w:rFonts w:ascii="Arial" w:hAnsi="Arial" w:cs="Arial"/>
          <w:sz w:val="24"/>
          <w:szCs w:val="24"/>
        </w:rPr>
        <w:t xml:space="preserve"> good prospect</w:t>
      </w:r>
      <w:r w:rsidR="00B033B7">
        <w:rPr>
          <w:rFonts w:ascii="Arial" w:hAnsi="Arial" w:cs="Arial"/>
          <w:sz w:val="24"/>
          <w:szCs w:val="24"/>
        </w:rPr>
        <w:t>s</w:t>
      </w:r>
      <w:r w:rsidR="007D3636">
        <w:rPr>
          <w:rFonts w:ascii="Arial" w:hAnsi="Arial" w:cs="Arial"/>
          <w:sz w:val="24"/>
          <w:szCs w:val="24"/>
        </w:rPr>
        <w:t xml:space="preserve"> of success alone would not be enough if there is no explanation for the non-compliance.</w:t>
      </w:r>
    </w:p>
    <w:p w:rsidR="005645D8" w:rsidRPr="00F06C22" w:rsidRDefault="005645D8" w:rsidP="00F06C22">
      <w:pPr>
        <w:spacing w:after="0" w:line="480" w:lineRule="auto"/>
        <w:rPr>
          <w:rFonts w:ascii="Arial" w:hAnsi="Arial" w:cs="Arial"/>
          <w:sz w:val="24"/>
          <w:szCs w:val="24"/>
        </w:rPr>
      </w:pPr>
    </w:p>
    <w:p w:rsidR="00074B11" w:rsidRDefault="005645D8" w:rsidP="00BA18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w:t>
      </w:r>
      <w:r w:rsidR="005C4812">
        <w:rPr>
          <w:rFonts w:ascii="Arial" w:hAnsi="Arial" w:cs="Arial"/>
          <w:sz w:val="24"/>
          <w:szCs w:val="24"/>
        </w:rPr>
        <w:t xml:space="preserve"> </w:t>
      </w:r>
      <w:r w:rsidR="004C624E">
        <w:rPr>
          <w:rFonts w:ascii="Arial" w:hAnsi="Arial" w:cs="Arial"/>
          <w:sz w:val="24"/>
          <w:szCs w:val="24"/>
        </w:rPr>
        <w:t>practitioner</w:t>
      </w:r>
      <w:r w:rsidR="005C4812">
        <w:rPr>
          <w:rFonts w:ascii="Arial" w:hAnsi="Arial" w:cs="Arial"/>
          <w:sz w:val="24"/>
          <w:szCs w:val="24"/>
        </w:rPr>
        <w:t xml:space="preserve"> acting for the A</w:t>
      </w:r>
      <w:r>
        <w:rPr>
          <w:rFonts w:ascii="Arial" w:hAnsi="Arial" w:cs="Arial"/>
          <w:sz w:val="24"/>
          <w:szCs w:val="24"/>
        </w:rPr>
        <w:t xml:space="preserve">uthority </w:t>
      </w:r>
      <w:r w:rsidR="005C4812">
        <w:rPr>
          <w:rFonts w:ascii="Arial" w:hAnsi="Arial" w:cs="Arial"/>
          <w:sz w:val="24"/>
          <w:szCs w:val="24"/>
        </w:rPr>
        <w:t>explained</w:t>
      </w:r>
      <w:r w:rsidR="006D4047">
        <w:rPr>
          <w:rFonts w:ascii="Arial" w:hAnsi="Arial" w:cs="Arial"/>
          <w:sz w:val="24"/>
          <w:szCs w:val="24"/>
        </w:rPr>
        <w:t xml:space="preserve"> in his affidavit that</w:t>
      </w:r>
      <w:r w:rsidR="005C4812">
        <w:rPr>
          <w:rFonts w:ascii="Arial" w:hAnsi="Arial" w:cs="Arial"/>
          <w:sz w:val="24"/>
          <w:szCs w:val="24"/>
        </w:rPr>
        <w:t xml:space="preserve"> </w:t>
      </w:r>
      <w:r w:rsidR="00F06C22">
        <w:rPr>
          <w:rFonts w:ascii="Arial" w:hAnsi="Arial" w:cs="Arial"/>
          <w:sz w:val="24"/>
          <w:szCs w:val="24"/>
        </w:rPr>
        <w:t>he</w:t>
      </w:r>
      <w:r w:rsidR="005C4812">
        <w:rPr>
          <w:rFonts w:ascii="Arial" w:hAnsi="Arial" w:cs="Arial"/>
          <w:sz w:val="24"/>
          <w:szCs w:val="24"/>
        </w:rPr>
        <w:t xml:space="preserve"> approached Tunga Transcription Services (Tunga) on 13 December 2017 to assist with the compilation of the appeal record. Two days later</w:t>
      </w:r>
      <w:r w:rsidR="00B033B7">
        <w:rPr>
          <w:rFonts w:ascii="Arial" w:hAnsi="Arial" w:cs="Arial"/>
          <w:sz w:val="24"/>
          <w:szCs w:val="24"/>
        </w:rPr>
        <w:t>,</w:t>
      </w:r>
      <w:r w:rsidR="005C4812">
        <w:rPr>
          <w:rFonts w:ascii="Arial" w:hAnsi="Arial" w:cs="Arial"/>
          <w:sz w:val="24"/>
          <w:szCs w:val="24"/>
        </w:rPr>
        <w:t xml:space="preserve"> on 15 December 2017</w:t>
      </w:r>
      <w:r w:rsidR="00EC4C1D">
        <w:rPr>
          <w:rFonts w:ascii="Arial" w:hAnsi="Arial" w:cs="Arial"/>
          <w:sz w:val="24"/>
          <w:szCs w:val="24"/>
        </w:rPr>
        <w:t>,</w:t>
      </w:r>
      <w:r w:rsidR="005C4812">
        <w:rPr>
          <w:rFonts w:ascii="Arial" w:hAnsi="Arial" w:cs="Arial"/>
          <w:sz w:val="24"/>
          <w:szCs w:val="24"/>
        </w:rPr>
        <w:t xml:space="preserve"> </w:t>
      </w:r>
      <w:r w:rsidR="00EA27AF">
        <w:rPr>
          <w:rFonts w:ascii="Arial" w:hAnsi="Arial" w:cs="Arial"/>
          <w:sz w:val="24"/>
          <w:szCs w:val="24"/>
        </w:rPr>
        <w:t xml:space="preserve">the firm to which the legal </w:t>
      </w:r>
      <w:r w:rsidR="004C624E">
        <w:rPr>
          <w:rFonts w:ascii="Arial" w:hAnsi="Arial" w:cs="Arial"/>
          <w:sz w:val="24"/>
          <w:szCs w:val="24"/>
        </w:rPr>
        <w:t>practitioner</w:t>
      </w:r>
      <w:r w:rsidR="00EA27AF">
        <w:rPr>
          <w:rFonts w:ascii="Arial" w:hAnsi="Arial" w:cs="Arial"/>
          <w:sz w:val="24"/>
          <w:szCs w:val="24"/>
        </w:rPr>
        <w:t xml:space="preserve"> was attached closed for the traditional summer holidays only to reopen on 15 January 2018. </w:t>
      </w:r>
      <w:r w:rsidR="00F06C22">
        <w:rPr>
          <w:rFonts w:ascii="Arial" w:hAnsi="Arial" w:cs="Arial"/>
          <w:sz w:val="24"/>
          <w:szCs w:val="24"/>
        </w:rPr>
        <w:t xml:space="preserve">Implicit </w:t>
      </w:r>
      <w:r w:rsidR="00EA27AF">
        <w:rPr>
          <w:rFonts w:ascii="Arial" w:hAnsi="Arial" w:cs="Arial"/>
          <w:sz w:val="24"/>
          <w:szCs w:val="24"/>
        </w:rPr>
        <w:t xml:space="preserve">in this </w:t>
      </w:r>
      <w:r w:rsidR="00F06C22">
        <w:rPr>
          <w:rFonts w:ascii="Arial" w:hAnsi="Arial" w:cs="Arial"/>
          <w:sz w:val="24"/>
          <w:szCs w:val="24"/>
        </w:rPr>
        <w:t>averment</w:t>
      </w:r>
      <w:r w:rsidR="00E56481">
        <w:rPr>
          <w:rFonts w:ascii="Arial" w:hAnsi="Arial" w:cs="Arial"/>
          <w:sz w:val="24"/>
          <w:szCs w:val="24"/>
        </w:rPr>
        <w:t xml:space="preserve"> </w:t>
      </w:r>
      <w:r w:rsidR="00EA27AF">
        <w:rPr>
          <w:rFonts w:ascii="Arial" w:hAnsi="Arial" w:cs="Arial"/>
          <w:sz w:val="24"/>
          <w:szCs w:val="24"/>
        </w:rPr>
        <w:t>is that the l</w:t>
      </w:r>
      <w:r w:rsidR="00B033B7">
        <w:rPr>
          <w:rFonts w:ascii="Arial" w:hAnsi="Arial" w:cs="Arial"/>
          <w:sz w:val="24"/>
          <w:szCs w:val="24"/>
        </w:rPr>
        <w:t>egal practitioner</w:t>
      </w:r>
      <w:r w:rsidR="00EA27AF">
        <w:rPr>
          <w:rFonts w:ascii="Arial" w:hAnsi="Arial" w:cs="Arial"/>
          <w:sz w:val="24"/>
          <w:szCs w:val="24"/>
        </w:rPr>
        <w:t xml:space="preserve"> was also on holiday and hence did not follow up on this matter during this month. What is not stated is whether Tunga was also closed during this period. Be that as it may, th</w:t>
      </w:r>
      <w:r w:rsidR="00074B11">
        <w:rPr>
          <w:rFonts w:ascii="Arial" w:hAnsi="Arial" w:cs="Arial"/>
          <w:sz w:val="24"/>
          <w:szCs w:val="24"/>
        </w:rPr>
        <w:t>e</w:t>
      </w:r>
      <w:r w:rsidR="00EA27AF">
        <w:rPr>
          <w:rFonts w:ascii="Arial" w:hAnsi="Arial" w:cs="Arial"/>
          <w:sz w:val="24"/>
          <w:szCs w:val="24"/>
        </w:rPr>
        <w:t xml:space="preserve"> l</w:t>
      </w:r>
      <w:r w:rsidR="00B033B7">
        <w:rPr>
          <w:rFonts w:ascii="Arial" w:hAnsi="Arial" w:cs="Arial"/>
          <w:sz w:val="24"/>
          <w:szCs w:val="24"/>
        </w:rPr>
        <w:t>egal practitioner</w:t>
      </w:r>
      <w:r w:rsidR="00EA27AF">
        <w:rPr>
          <w:rFonts w:ascii="Arial" w:hAnsi="Arial" w:cs="Arial"/>
          <w:sz w:val="24"/>
          <w:szCs w:val="24"/>
        </w:rPr>
        <w:t xml:space="preserve"> states that when he approach</w:t>
      </w:r>
      <w:r w:rsidR="00074B11">
        <w:rPr>
          <w:rFonts w:ascii="Arial" w:hAnsi="Arial" w:cs="Arial"/>
          <w:sz w:val="24"/>
          <w:szCs w:val="24"/>
        </w:rPr>
        <w:t>ed</w:t>
      </w:r>
      <w:r w:rsidR="00EA27AF">
        <w:rPr>
          <w:rFonts w:ascii="Arial" w:hAnsi="Arial" w:cs="Arial"/>
          <w:sz w:val="24"/>
          <w:szCs w:val="24"/>
        </w:rPr>
        <w:t xml:space="preserve"> Tunga on 17 January </w:t>
      </w:r>
      <w:r w:rsidR="00E56481">
        <w:rPr>
          <w:rFonts w:ascii="Arial" w:hAnsi="Arial" w:cs="Arial"/>
          <w:sz w:val="24"/>
          <w:szCs w:val="24"/>
        </w:rPr>
        <w:t>2018</w:t>
      </w:r>
      <w:r w:rsidR="005A414A">
        <w:rPr>
          <w:rFonts w:ascii="Arial" w:hAnsi="Arial" w:cs="Arial"/>
          <w:sz w:val="24"/>
          <w:szCs w:val="24"/>
        </w:rPr>
        <w:t xml:space="preserve"> upon his return to work</w:t>
      </w:r>
      <w:r w:rsidR="00022BD9">
        <w:rPr>
          <w:rFonts w:ascii="Arial" w:hAnsi="Arial" w:cs="Arial"/>
          <w:sz w:val="24"/>
          <w:szCs w:val="24"/>
        </w:rPr>
        <w:t>, h</w:t>
      </w:r>
      <w:r w:rsidR="00327C70">
        <w:rPr>
          <w:rFonts w:ascii="Arial" w:hAnsi="Arial" w:cs="Arial"/>
          <w:sz w:val="24"/>
          <w:szCs w:val="24"/>
        </w:rPr>
        <w:t xml:space="preserve">e was informed that ‘the records have been transcribed’ and </w:t>
      </w:r>
      <w:r w:rsidR="00F06C22">
        <w:rPr>
          <w:rFonts w:ascii="Arial" w:hAnsi="Arial" w:cs="Arial"/>
          <w:sz w:val="24"/>
          <w:szCs w:val="24"/>
        </w:rPr>
        <w:t xml:space="preserve">the </w:t>
      </w:r>
      <w:r w:rsidR="00327C70">
        <w:rPr>
          <w:rFonts w:ascii="Arial" w:hAnsi="Arial" w:cs="Arial"/>
          <w:sz w:val="24"/>
          <w:szCs w:val="24"/>
        </w:rPr>
        <w:t>court file</w:t>
      </w:r>
      <w:r w:rsidR="00F06C22">
        <w:rPr>
          <w:rFonts w:ascii="Arial" w:hAnsi="Arial" w:cs="Arial"/>
          <w:sz w:val="24"/>
          <w:szCs w:val="24"/>
        </w:rPr>
        <w:t>s</w:t>
      </w:r>
      <w:r w:rsidR="00327C70">
        <w:rPr>
          <w:rFonts w:ascii="Arial" w:hAnsi="Arial" w:cs="Arial"/>
          <w:sz w:val="24"/>
          <w:szCs w:val="24"/>
        </w:rPr>
        <w:t xml:space="preserve"> had been requested to fi</w:t>
      </w:r>
      <w:r w:rsidR="00D2646C">
        <w:rPr>
          <w:rFonts w:ascii="Arial" w:hAnsi="Arial" w:cs="Arial"/>
          <w:sz w:val="24"/>
          <w:szCs w:val="24"/>
        </w:rPr>
        <w:t>nalise the appeal record. The legal practitioner</w:t>
      </w:r>
      <w:r w:rsidR="00327C70">
        <w:rPr>
          <w:rFonts w:ascii="Arial" w:hAnsi="Arial" w:cs="Arial"/>
          <w:sz w:val="24"/>
          <w:szCs w:val="24"/>
        </w:rPr>
        <w:t xml:space="preserve"> clearly did not inform Tunga that it was not necessary to transcribe anything as the matter involve</w:t>
      </w:r>
      <w:r w:rsidR="00F06C22">
        <w:rPr>
          <w:rFonts w:ascii="Arial" w:hAnsi="Arial" w:cs="Arial"/>
          <w:sz w:val="24"/>
          <w:szCs w:val="24"/>
        </w:rPr>
        <w:t>d</w:t>
      </w:r>
      <w:r w:rsidR="00327C70">
        <w:rPr>
          <w:rFonts w:ascii="Arial" w:hAnsi="Arial" w:cs="Arial"/>
          <w:sz w:val="24"/>
          <w:szCs w:val="24"/>
        </w:rPr>
        <w:t xml:space="preserve"> an application which meant that </w:t>
      </w:r>
      <w:r w:rsidR="00B3286B">
        <w:rPr>
          <w:rFonts w:ascii="Arial" w:hAnsi="Arial" w:cs="Arial"/>
          <w:sz w:val="24"/>
          <w:szCs w:val="24"/>
        </w:rPr>
        <w:t xml:space="preserve">the court file in the court </w:t>
      </w:r>
      <w:r w:rsidR="00B3286B" w:rsidRPr="00B3286B">
        <w:rPr>
          <w:rFonts w:ascii="Arial" w:hAnsi="Arial" w:cs="Arial"/>
          <w:i/>
          <w:sz w:val="24"/>
          <w:szCs w:val="24"/>
        </w:rPr>
        <w:t>a quo</w:t>
      </w:r>
      <w:r w:rsidR="00B3286B">
        <w:rPr>
          <w:rFonts w:ascii="Arial" w:hAnsi="Arial" w:cs="Arial"/>
          <w:sz w:val="24"/>
          <w:szCs w:val="24"/>
        </w:rPr>
        <w:t xml:space="preserve"> had to be replicated with the addition only of the judgment </w:t>
      </w:r>
      <w:r w:rsidR="00B3286B" w:rsidRPr="00B3286B">
        <w:rPr>
          <w:rFonts w:ascii="Arial" w:hAnsi="Arial" w:cs="Arial"/>
          <w:i/>
          <w:sz w:val="24"/>
          <w:szCs w:val="24"/>
        </w:rPr>
        <w:t>a quo</w:t>
      </w:r>
      <w:r w:rsidR="00B3286B">
        <w:rPr>
          <w:rFonts w:ascii="Arial" w:hAnsi="Arial" w:cs="Arial"/>
          <w:sz w:val="24"/>
          <w:szCs w:val="24"/>
        </w:rPr>
        <w:t xml:space="preserve"> and the notice of appeal. </w:t>
      </w:r>
    </w:p>
    <w:p w:rsidR="00074B11" w:rsidRDefault="00074B11" w:rsidP="00074B11">
      <w:pPr>
        <w:pStyle w:val="NoSpacing"/>
        <w:spacing w:line="480" w:lineRule="auto"/>
        <w:jc w:val="both"/>
        <w:rPr>
          <w:rFonts w:ascii="Arial" w:hAnsi="Arial" w:cs="Arial"/>
          <w:sz w:val="24"/>
          <w:szCs w:val="24"/>
        </w:rPr>
      </w:pPr>
    </w:p>
    <w:p w:rsidR="00DB1289" w:rsidRPr="0029037A" w:rsidRDefault="00B3286B" w:rsidP="00BA18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If this l</w:t>
      </w:r>
      <w:r w:rsidR="00D2646C">
        <w:rPr>
          <w:rFonts w:ascii="Arial" w:hAnsi="Arial" w:cs="Arial"/>
          <w:sz w:val="24"/>
          <w:szCs w:val="24"/>
        </w:rPr>
        <w:t>egal practitioner</w:t>
      </w:r>
      <w:r>
        <w:rPr>
          <w:rFonts w:ascii="Arial" w:hAnsi="Arial" w:cs="Arial"/>
          <w:sz w:val="24"/>
          <w:szCs w:val="24"/>
        </w:rPr>
        <w:t xml:space="preserve"> had acquainted himself with </w:t>
      </w:r>
      <w:r w:rsidR="005A414A">
        <w:rPr>
          <w:rFonts w:ascii="Arial" w:hAnsi="Arial" w:cs="Arial"/>
          <w:sz w:val="24"/>
          <w:szCs w:val="24"/>
        </w:rPr>
        <w:t>the rules of this court</w:t>
      </w:r>
      <w:r w:rsidR="00D2646C">
        <w:rPr>
          <w:rFonts w:ascii="Arial" w:hAnsi="Arial" w:cs="Arial"/>
          <w:sz w:val="24"/>
          <w:szCs w:val="24"/>
        </w:rPr>
        <w:t>,</w:t>
      </w:r>
      <w:r>
        <w:rPr>
          <w:rFonts w:ascii="Arial" w:hAnsi="Arial" w:cs="Arial"/>
          <w:sz w:val="24"/>
          <w:szCs w:val="24"/>
        </w:rPr>
        <w:t xml:space="preserve"> he would have known and </w:t>
      </w:r>
      <w:r w:rsidR="00C87108">
        <w:rPr>
          <w:rFonts w:ascii="Arial" w:hAnsi="Arial" w:cs="Arial"/>
          <w:sz w:val="24"/>
          <w:szCs w:val="24"/>
        </w:rPr>
        <w:t>see</w:t>
      </w:r>
      <w:r w:rsidR="00D2646C">
        <w:rPr>
          <w:rFonts w:ascii="Arial" w:hAnsi="Arial" w:cs="Arial"/>
          <w:sz w:val="24"/>
          <w:szCs w:val="24"/>
        </w:rPr>
        <w:t>n that</w:t>
      </w:r>
      <w:r w:rsidR="005A414A">
        <w:rPr>
          <w:rFonts w:ascii="Arial" w:hAnsi="Arial" w:cs="Arial"/>
          <w:sz w:val="24"/>
          <w:szCs w:val="24"/>
        </w:rPr>
        <w:t>,</w:t>
      </w:r>
      <w:r>
        <w:rPr>
          <w:rFonts w:ascii="Arial" w:hAnsi="Arial" w:cs="Arial"/>
          <w:sz w:val="24"/>
          <w:szCs w:val="24"/>
        </w:rPr>
        <w:t xml:space="preserve"> unnecessary transcriptions </w:t>
      </w:r>
      <w:r w:rsidR="000C3099">
        <w:rPr>
          <w:rFonts w:ascii="Arial" w:hAnsi="Arial" w:cs="Arial"/>
          <w:sz w:val="24"/>
          <w:szCs w:val="24"/>
        </w:rPr>
        <w:t xml:space="preserve">such as </w:t>
      </w:r>
      <w:r w:rsidR="00085CAB">
        <w:rPr>
          <w:rFonts w:ascii="Arial" w:hAnsi="Arial" w:cs="Arial"/>
          <w:sz w:val="24"/>
          <w:szCs w:val="24"/>
        </w:rPr>
        <w:t xml:space="preserve">the </w:t>
      </w:r>
      <w:r w:rsidR="000C3099">
        <w:rPr>
          <w:rFonts w:ascii="Arial" w:hAnsi="Arial" w:cs="Arial"/>
          <w:sz w:val="24"/>
          <w:szCs w:val="24"/>
        </w:rPr>
        <w:t xml:space="preserve">arguments in the court </w:t>
      </w:r>
      <w:r w:rsidR="000C3099" w:rsidRPr="000C3099">
        <w:rPr>
          <w:rFonts w:ascii="Arial" w:hAnsi="Arial" w:cs="Arial"/>
          <w:i/>
          <w:sz w:val="24"/>
          <w:szCs w:val="24"/>
        </w:rPr>
        <w:t>a quo</w:t>
      </w:r>
      <w:r w:rsidR="000C3099">
        <w:rPr>
          <w:rFonts w:ascii="Arial" w:hAnsi="Arial" w:cs="Arial"/>
          <w:sz w:val="24"/>
          <w:szCs w:val="24"/>
        </w:rPr>
        <w:t xml:space="preserve"> which should normally no</w:t>
      </w:r>
      <w:r w:rsidR="00D2646C">
        <w:rPr>
          <w:rFonts w:ascii="Arial" w:hAnsi="Arial" w:cs="Arial"/>
          <w:sz w:val="24"/>
          <w:szCs w:val="24"/>
        </w:rPr>
        <w:t>t</w:t>
      </w:r>
      <w:r w:rsidR="005A414A">
        <w:rPr>
          <w:rFonts w:ascii="Arial" w:hAnsi="Arial" w:cs="Arial"/>
          <w:sz w:val="24"/>
          <w:szCs w:val="24"/>
        </w:rPr>
        <w:t xml:space="preserve"> form part of an appeal record should have been e</w:t>
      </w:r>
      <w:r w:rsidR="00D2646C">
        <w:rPr>
          <w:rFonts w:ascii="Arial" w:hAnsi="Arial" w:cs="Arial"/>
          <w:sz w:val="24"/>
          <w:szCs w:val="24"/>
        </w:rPr>
        <w:t>xcluded.</w:t>
      </w:r>
      <w:r w:rsidR="000C3099">
        <w:rPr>
          <w:rFonts w:ascii="Arial" w:hAnsi="Arial" w:cs="Arial"/>
          <w:sz w:val="24"/>
          <w:szCs w:val="24"/>
        </w:rPr>
        <w:t xml:space="preserve"> </w:t>
      </w:r>
      <w:r w:rsidR="00E24BF6" w:rsidRPr="00B575E6">
        <w:rPr>
          <w:rFonts w:ascii="Arial" w:hAnsi="Arial" w:cs="Arial"/>
          <w:sz w:val="24"/>
          <w:szCs w:val="24"/>
        </w:rPr>
        <w:t xml:space="preserve">He </w:t>
      </w:r>
      <w:r w:rsidR="00B575E6">
        <w:rPr>
          <w:rFonts w:ascii="Arial" w:hAnsi="Arial" w:cs="Arial"/>
          <w:sz w:val="24"/>
          <w:szCs w:val="24"/>
        </w:rPr>
        <w:t xml:space="preserve">would </w:t>
      </w:r>
      <w:r w:rsidR="00636792">
        <w:rPr>
          <w:rFonts w:ascii="Arial" w:hAnsi="Arial" w:cs="Arial"/>
          <w:sz w:val="24"/>
          <w:szCs w:val="24"/>
        </w:rPr>
        <w:t xml:space="preserve">also </w:t>
      </w:r>
      <w:r w:rsidR="00E24BF6" w:rsidRPr="00B575E6">
        <w:rPr>
          <w:rFonts w:ascii="Arial" w:hAnsi="Arial" w:cs="Arial"/>
          <w:sz w:val="24"/>
          <w:szCs w:val="24"/>
        </w:rPr>
        <w:t xml:space="preserve">have taken note of the rules </w:t>
      </w:r>
      <w:r w:rsidR="00B575E6">
        <w:rPr>
          <w:rFonts w:ascii="Arial" w:hAnsi="Arial" w:cs="Arial"/>
          <w:sz w:val="24"/>
          <w:szCs w:val="24"/>
        </w:rPr>
        <w:t xml:space="preserve">relating to the </w:t>
      </w:r>
      <w:r w:rsidR="00E24BF6" w:rsidRPr="00B575E6">
        <w:rPr>
          <w:rFonts w:ascii="Arial" w:hAnsi="Arial" w:cs="Arial"/>
          <w:sz w:val="24"/>
          <w:szCs w:val="24"/>
        </w:rPr>
        <w:t xml:space="preserve">filing of </w:t>
      </w:r>
      <w:r w:rsidR="00074B11">
        <w:rPr>
          <w:rFonts w:ascii="Arial" w:hAnsi="Arial" w:cs="Arial"/>
          <w:sz w:val="24"/>
          <w:szCs w:val="24"/>
        </w:rPr>
        <w:t xml:space="preserve">the </w:t>
      </w:r>
      <w:r w:rsidR="00B575E6">
        <w:rPr>
          <w:rFonts w:ascii="Arial" w:hAnsi="Arial" w:cs="Arial"/>
          <w:sz w:val="24"/>
          <w:szCs w:val="24"/>
        </w:rPr>
        <w:t xml:space="preserve">power of attorney and the requirement </w:t>
      </w:r>
      <w:r w:rsidR="00E24BF6" w:rsidRPr="00B575E6">
        <w:rPr>
          <w:rFonts w:ascii="Arial" w:hAnsi="Arial" w:cs="Arial"/>
          <w:sz w:val="24"/>
          <w:szCs w:val="24"/>
        </w:rPr>
        <w:t>to have a meeting to discuss the compilation of the record with the respondents</w:t>
      </w:r>
      <w:r w:rsidR="00074B11">
        <w:rPr>
          <w:rFonts w:ascii="Arial" w:hAnsi="Arial" w:cs="Arial"/>
          <w:sz w:val="24"/>
          <w:szCs w:val="24"/>
        </w:rPr>
        <w:t xml:space="preserve"> as is required by</w:t>
      </w:r>
      <w:r w:rsidR="00D2646C">
        <w:rPr>
          <w:rFonts w:ascii="Arial" w:hAnsi="Arial" w:cs="Arial"/>
          <w:sz w:val="24"/>
          <w:szCs w:val="24"/>
        </w:rPr>
        <w:t xml:space="preserve"> rule 11(10)</w:t>
      </w:r>
      <w:r w:rsidR="00E24BF6" w:rsidRPr="00B575E6">
        <w:rPr>
          <w:rFonts w:ascii="Arial" w:hAnsi="Arial" w:cs="Arial"/>
          <w:sz w:val="24"/>
          <w:szCs w:val="24"/>
        </w:rPr>
        <w:t xml:space="preserve">. </w:t>
      </w:r>
      <w:r w:rsidR="005772EC" w:rsidRPr="00B575E6">
        <w:rPr>
          <w:rFonts w:ascii="Arial" w:hAnsi="Arial" w:cs="Arial"/>
          <w:sz w:val="24"/>
          <w:szCs w:val="24"/>
        </w:rPr>
        <w:t>Thereafter</w:t>
      </w:r>
      <w:r w:rsidR="006D4047">
        <w:rPr>
          <w:rFonts w:ascii="Arial" w:hAnsi="Arial" w:cs="Arial"/>
          <w:sz w:val="24"/>
          <w:szCs w:val="24"/>
        </w:rPr>
        <w:t>,</w:t>
      </w:r>
      <w:r w:rsidR="005772EC" w:rsidRPr="00B575E6">
        <w:rPr>
          <w:rFonts w:ascii="Arial" w:hAnsi="Arial" w:cs="Arial"/>
          <w:sz w:val="24"/>
          <w:szCs w:val="24"/>
        </w:rPr>
        <w:t xml:space="preserve"> the l</w:t>
      </w:r>
      <w:r w:rsidR="00D2646C">
        <w:rPr>
          <w:rFonts w:ascii="Arial" w:hAnsi="Arial" w:cs="Arial"/>
          <w:sz w:val="24"/>
          <w:szCs w:val="24"/>
        </w:rPr>
        <w:t xml:space="preserve">egal practitioner </w:t>
      </w:r>
      <w:r w:rsidR="005772EC" w:rsidRPr="00B575E6">
        <w:rPr>
          <w:rFonts w:ascii="Arial" w:hAnsi="Arial" w:cs="Arial"/>
          <w:sz w:val="24"/>
          <w:szCs w:val="24"/>
        </w:rPr>
        <w:t>followed up</w:t>
      </w:r>
      <w:r w:rsidR="00D2646C">
        <w:rPr>
          <w:rFonts w:ascii="Arial" w:hAnsi="Arial" w:cs="Arial"/>
          <w:sz w:val="24"/>
          <w:szCs w:val="24"/>
        </w:rPr>
        <w:t xml:space="preserve"> </w:t>
      </w:r>
      <w:r w:rsidR="005772EC" w:rsidRPr="00B575E6">
        <w:rPr>
          <w:rFonts w:ascii="Arial" w:hAnsi="Arial" w:cs="Arial"/>
          <w:sz w:val="24"/>
          <w:szCs w:val="24"/>
        </w:rPr>
        <w:t xml:space="preserve">with Tunga </w:t>
      </w:r>
      <w:r w:rsidR="006D4047">
        <w:rPr>
          <w:rFonts w:ascii="Arial" w:hAnsi="Arial" w:cs="Arial"/>
          <w:sz w:val="24"/>
          <w:szCs w:val="24"/>
        </w:rPr>
        <w:t xml:space="preserve">on </w:t>
      </w:r>
      <w:r w:rsidR="00D2646C" w:rsidRPr="00B575E6">
        <w:rPr>
          <w:rFonts w:ascii="Arial" w:hAnsi="Arial" w:cs="Arial"/>
          <w:sz w:val="24"/>
          <w:szCs w:val="24"/>
        </w:rPr>
        <w:t xml:space="preserve">the progress </w:t>
      </w:r>
      <w:r w:rsidR="005772EC" w:rsidRPr="00B575E6">
        <w:rPr>
          <w:rFonts w:ascii="Arial" w:hAnsi="Arial" w:cs="Arial"/>
          <w:sz w:val="24"/>
          <w:szCs w:val="24"/>
        </w:rPr>
        <w:t>relating to the</w:t>
      </w:r>
      <w:r w:rsidR="005772EC">
        <w:rPr>
          <w:rFonts w:ascii="Arial" w:hAnsi="Arial" w:cs="Arial"/>
          <w:sz w:val="24"/>
          <w:szCs w:val="24"/>
        </w:rPr>
        <w:t xml:space="preserve"> completion of the record </w:t>
      </w:r>
      <w:r w:rsidR="00F06C22">
        <w:rPr>
          <w:rFonts w:ascii="Arial" w:hAnsi="Arial" w:cs="Arial"/>
          <w:sz w:val="24"/>
          <w:szCs w:val="24"/>
        </w:rPr>
        <w:t xml:space="preserve">intermittently </w:t>
      </w:r>
      <w:r w:rsidR="005772EC">
        <w:rPr>
          <w:rFonts w:ascii="Arial" w:hAnsi="Arial" w:cs="Arial"/>
          <w:sz w:val="24"/>
          <w:szCs w:val="24"/>
        </w:rPr>
        <w:t>on a weekly basis. It seems that due to an incorrect reference number</w:t>
      </w:r>
      <w:r w:rsidR="006D4047">
        <w:rPr>
          <w:rFonts w:ascii="Arial" w:hAnsi="Arial" w:cs="Arial"/>
          <w:sz w:val="24"/>
          <w:szCs w:val="24"/>
        </w:rPr>
        <w:t>,</w:t>
      </w:r>
      <w:r w:rsidR="005772EC">
        <w:rPr>
          <w:rFonts w:ascii="Arial" w:hAnsi="Arial" w:cs="Arial"/>
          <w:sz w:val="24"/>
          <w:szCs w:val="24"/>
        </w:rPr>
        <w:t xml:space="preserve"> the court file at the court </w:t>
      </w:r>
      <w:r w:rsidR="005772EC" w:rsidRPr="005772EC">
        <w:rPr>
          <w:rFonts w:ascii="Arial" w:hAnsi="Arial" w:cs="Arial"/>
          <w:i/>
          <w:sz w:val="24"/>
          <w:szCs w:val="24"/>
        </w:rPr>
        <w:t>a quo</w:t>
      </w:r>
      <w:r w:rsidR="005772EC">
        <w:rPr>
          <w:rFonts w:ascii="Arial" w:hAnsi="Arial" w:cs="Arial"/>
          <w:sz w:val="24"/>
          <w:szCs w:val="24"/>
        </w:rPr>
        <w:t xml:space="preserve"> could initially not be traced and thereafter it was the turn of the employee at Tunga charged with the compiling of the record to go</w:t>
      </w:r>
      <w:r w:rsidR="00C87108">
        <w:rPr>
          <w:rFonts w:ascii="Arial" w:hAnsi="Arial" w:cs="Arial"/>
          <w:sz w:val="24"/>
          <w:szCs w:val="24"/>
        </w:rPr>
        <w:t xml:space="preserve"> on leave for a few days. On this employee’s return to work</w:t>
      </w:r>
      <w:r w:rsidR="006D4047">
        <w:rPr>
          <w:rFonts w:ascii="Arial" w:hAnsi="Arial" w:cs="Arial"/>
          <w:sz w:val="24"/>
          <w:szCs w:val="24"/>
        </w:rPr>
        <w:t>,</w:t>
      </w:r>
      <w:r w:rsidR="00C87108">
        <w:rPr>
          <w:rFonts w:ascii="Arial" w:hAnsi="Arial" w:cs="Arial"/>
          <w:sz w:val="24"/>
          <w:szCs w:val="24"/>
        </w:rPr>
        <w:t xml:space="preserve"> the record was </w:t>
      </w:r>
      <w:r w:rsidR="006D4047">
        <w:rPr>
          <w:rFonts w:ascii="Arial" w:hAnsi="Arial" w:cs="Arial"/>
          <w:sz w:val="24"/>
          <w:szCs w:val="24"/>
        </w:rPr>
        <w:t xml:space="preserve">finalised and </w:t>
      </w:r>
      <w:r w:rsidR="00C87108">
        <w:rPr>
          <w:rFonts w:ascii="Arial" w:hAnsi="Arial" w:cs="Arial"/>
          <w:sz w:val="24"/>
          <w:szCs w:val="24"/>
        </w:rPr>
        <w:t xml:space="preserve">filed within two days namely on 2 February </w:t>
      </w:r>
      <w:r w:rsidR="00C87108" w:rsidRPr="0029037A">
        <w:rPr>
          <w:rFonts w:ascii="Arial" w:hAnsi="Arial" w:cs="Arial"/>
          <w:sz w:val="24"/>
          <w:szCs w:val="24"/>
        </w:rPr>
        <w:t>201</w:t>
      </w:r>
      <w:r w:rsidR="0029037A" w:rsidRPr="0029037A">
        <w:rPr>
          <w:rFonts w:ascii="Arial" w:hAnsi="Arial" w:cs="Arial"/>
          <w:sz w:val="24"/>
          <w:szCs w:val="24"/>
        </w:rPr>
        <w:t>8</w:t>
      </w:r>
      <w:r w:rsidR="00C87108" w:rsidRPr="0029037A">
        <w:rPr>
          <w:rFonts w:ascii="Arial" w:hAnsi="Arial" w:cs="Arial"/>
          <w:sz w:val="24"/>
          <w:szCs w:val="24"/>
        </w:rPr>
        <w:t>.</w:t>
      </w:r>
    </w:p>
    <w:p w:rsidR="00C87108" w:rsidRDefault="00C87108" w:rsidP="00C87108">
      <w:pPr>
        <w:pStyle w:val="NoSpacing"/>
        <w:spacing w:line="480" w:lineRule="auto"/>
        <w:jc w:val="both"/>
        <w:rPr>
          <w:rFonts w:ascii="Arial" w:hAnsi="Arial" w:cs="Arial"/>
          <w:sz w:val="24"/>
          <w:szCs w:val="24"/>
        </w:rPr>
      </w:pPr>
    </w:p>
    <w:p w:rsidR="00C87108" w:rsidRDefault="00C87108" w:rsidP="00BA18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above version</w:t>
      </w:r>
      <w:r w:rsidR="006D4047">
        <w:rPr>
          <w:rFonts w:ascii="Arial" w:hAnsi="Arial" w:cs="Arial"/>
          <w:sz w:val="24"/>
          <w:szCs w:val="24"/>
        </w:rPr>
        <w:t>,</w:t>
      </w:r>
      <w:r>
        <w:rPr>
          <w:rFonts w:ascii="Arial" w:hAnsi="Arial" w:cs="Arial"/>
          <w:sz w:val="24"/>
          <w:szCs w:val="24"/>
        </w:rPr>
        <w:t xml:space="preserve"> Tunga compiled the record within two months after they were app</w:t>
      </w:r>
      <w:r w:rsidR="00F06C22">
        <w:rPr>
          <w:rFonts w:ascii="Arial" w:hAnsi="Arial" w:cs="Arial"/>
          <w:sz w:val="24"/>
          <w:szCs w:val="24"/>
        </w:rPr>
        <w:t xml:space="preserve">roached on 13 December 2017 </w:t>
      </w:r>
      <w:r w:rsidR="00074B11">
        <w:rPr>
          <w:rFonts w:ascii="Arial" w:hAnsi="Arial" w:cs="Arial"/>
          <w:sz w:val="24"/>
          <w:szCs w:val="24"/>
        </w:rPr>
        <w:t xml:space="preserve">and </w:t>
      </w:r>
      <w:r>
        <w:rPr>
          <w:rFonts w:ascii="Arial" w:hAnsi="Arial" w:cs="Arial"/>
          <w:sz w:val="24"/>
          <w:szCs w:val="24"/>
        </w:rPr>
        <w:t xml:space="preserve">the record </w:t>
      </w:r>
      <w:r w:rsidR="00442987">
        <w:rPr>
          <w:rFonts w:ascii="Arial" w:hAnsi="Arial" w:cs="Arial"/>
          <w:sz w:val="24"/>
          <w:szCs w:val="24"/>
        </w:rPr>
        <w:t xml:space="preserve">was filed </w:t>
      </w:r>
      <w:r>
        <w:rPr>
          <w:rFonts w:ascii="Arial" w:hAnsi="Arial" w:cs="Arial"/>
          <w:sz w:val="24"/>
          <w:szCs w:val="24"/>
        </w:rPr>
        <w:t xml:space="preserve">on 2 </w:t>
      </w:r>
      <w:r w:rsidRPr="0029037A">
        <w:rPr>
          <w:rFonts w:ascii="Arial" w:hAnsi="Arial" w:cs="Arial"/>
          <w:sz w:val="24"/>
          <w:szCs w:val="24"/>
        </w:rPr>
        <w:t>February 201</w:t>
      </w:r>
      <w:r w:rsidR="00442987">
        <w:rPr>
          <w:rFonts w:ascii="Arial" w:hAnsi="Arial" w:cs="Arial"/>
          <w:sz w:val="24"/>
          <w:szCs w:val="24"/>
        </w:rPr>
        <w:t>8</w:t>
      </w:r>
      <w:r>
        <w:rPr>
          <w:rFonts w:ascii="Arial" w:hAnsi="Arial" w:cs="Arial"/>
          <w:sz w:val="24"/>
          <w:szCs w:val="24"/>
        </w:rPr>
        <w:t>. This is despite the fact that Tunga m</w:t>
      </w:r>
      <w:r w:rsidR="004E314E">
        <w:rPr>
          <w:rFonts w:ascii="Arial" w:hAnsi="Arial" w:cs="Arial"/>
          <w:sz w:val="24"/>
          <w:szCs w:val="24"/>
        </w:rPr>
        <w:t xml:space="preserve">ust have been closed, at least, for the usual public holidays over December and January and that they spent as least some time on unnecessary transcription of arguments in the court </w:t>
      </w:r>
      <w:r w:rsidR="004E314E" w:rsidRPr="004E314E">
        <w:rPr>
          <w:rFonts w:ascii="Arial" w:hAnsi="Arial" w:cs="Arial"/>
          <w:i/>
          <w:sz w:val="24"/>
          <w:szCs w:val="24"/>
        </w:rPr>
        <w:t>a quo</w:t>
      </w:r>
      <w:r w:rsidR="004E314E">
        <w:rPr>
          <w:rFonts w:ascii="Arial" w:hAnsi="Arial" w:cs="Arial"/>
          <w:sz w:val="24"/>
          <w:szCs w:val="24"/>
        </w:rPr>
        <w:t xml:space="preserve"> because the l</w:t>
      </w:r>
      <w:r w:rsidR="00442987">
        <w:rPr>
          <w:rFonts w:ascii="Arial" w:hAnsi="Arial" w:cs="Arial"/>
          <w:sz w:val="24"/>
          <w:szCs w:val="24"/>
        </w:rPr>
        <w:t>egal practitioner</w:t>
      </w:r>
      <w:r w:rsidR="004E314E">
        <w:rPr>
          <w:rFonts w:ascii="Arial" w:hAnsi="Arial" w:cs="Arial"/>
          <w:sz w:val="24"/>
          <w:szCs w:val="24"/>
        </w:rPr>
        <w:t xml:space="preserve"> instructing them did not inform them not to do so as he should have done.</w:t>
      </w:r>
    </w:p>
    <w:p w:rsidR="004E314E" w:rsidRDefault="004E314E" w:rsidP="004E314E">
      <w:pPr>
        <w:pStyle w:val="ListParagraph"/>
        <w:spacing w:after="0" w:line="480" w:lineRule="auto"/>
        <w:rPr>
          <w:rFonts w:ascii="Arial" w:hAnsi="Arial" w:cs="Arial"/>
          <w:sz w:val="24"/>
          <w:szCs w:val="24"/>
        </w:rPr>
      </w:pPr>
    </w:p>
    <w:p w:rsidR="004E314E" w:rsidRDefault="003011C8" w:rsidP="004E314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clear that the attempt to attribute the delay to Tunga is not acceptable. This is an attempt to hide the inaction of the l</w:t>
      </w:r>
      <w:r w:rsidR="005A414A">
        <w:rPr>
          <w:rFonts w:ascii="Arial" w:hAnsi="Arial" w:cs="Arial"/>
          <w:sz w:val="24"/>
          <w:szCs w:val="24"/>
        </w:rPr>
        <w:t>egal practitioner</w:t>
      </w:r>
      <w:r>
        <w:rPr>
          <w:rFonts w:ascii="Arial" w:hAnsi="Arial" w:cs="Arial"/>
          <w:sz w:val="24"/>
          <w:szCs w:val="24"/>
        </w:rPr>
        <w:t xml:space="preserve"> involved. A notice of appeal was filed on 8 November 2017</w:t>
      </w:r>
      <w:r w:rsidR="005A414A">
        <w:rPr>
          <w:rFonts w:ascii="Arial" w:hAnsi="Arial" w:cs="Arial"/>
          <w:sz w:val="24"/>
          <w:szCs w:val="24"/>
        </w:rPr>
        <w:t>,</w:t>
      </w:r>
      <w:r>
        <w:rPr>
          <w:rFonts w:ascii="Arial" w:hAnsi="Arial" w:cs="Arial"/>
          <w:sz w:val="24"/>
          <w:szCs w:val="24"/>
        </w:rPr>
        <w:t xml:space="preserve"> yet Tunga </w:t>
      </w:r>
      <w:r w:rsidR="005A414A">
        <w:rPr>
          <w:rFonts w:ascii="Arial" w:hAnsi="Arial" w:cs="Arial"/>
          <w:sz w:val="24"/>
          <w:szCs w:val="24"/>
        </w:rPr>
        <w:t>was only</w:t>
      </w:r>
      <w:r>
        <w:rPr>
          <w:rFonts w:ascii="Arial" w:hAnsi="Arial" w:cs="Arial"/>
          <w:sz w:val="24"/>
          <w:szCs w:val="24"/>
        </w:rPr>
        <w:t xml:space="preserve"> approached five weeks later</w:t>
      </w:r>
      <w:r w:rsidR="005A414A">
        <w:rPr>
          <w:rFonts w:ascii="Arial" w:hAnsi="Arial" w:cs="Arial"/>
          <w:sz w:val="24"/>
          <w:szCs w:val="24"/>
        </w:rPr>
        <w:t>,</w:t>
      </w:r>
      <w:r>
        <w:rPr>
          <w:rFonts w:ascii="Arial" w:hAnsi="Arial" w:cs="Arial"/>
          <w:sz w:val="24"/>
          <w:szCs w:val="24"/>
        </w:rPr>
        <w:t xml:space="preserve"> on 13 December 2017 to prepare the record.</w:t>
      </w:r>
      <w:r w:rsidR="008B5F9E">
        <w:rPr>
          <w:rFonts w:ascii="Arial" w:hAnsi="Arial" w:cs="Arial"/>
          <w:sz w:val="24"/>
          <w:szCs w:val="24"/>
        </w:rPr>
        <w:t xml:space="preserve"> It is self-evident that</w:t>
      </w:r>
      <w:r w:rsidR="005A414A">
        <w:rPr>
          <w:rFonts w:ascii="Arial" w:hAnsi="Arial" w:cs="Arial"/>
          <w:sz w:val="24"/>
          <w:szCs w:val="24"/>
        </w:rPr>
        <w:t>,</w:t>
      </w:r>
      <w:r w:rsidR="008B5F9E">
        <w:rPr>
          <w:rFonts w:ascii="Arial" w:hAnsi="Arial" w:cs="Arial"/>
          <w:sz w:val="24"/>
          <w:szCs w:val="24"/>
        </w:rPr>
        <w:t xml:space="preserve"> but for this delay</w:t>
      </w:r>
      <w:r w:rsidR="005A414A">
        <w:rPr>
          <w:rFonts w:ascii="Arial" w:hAnsi="Arial" w:cs="Arial"/>
          <w:sz w:val="24"/>
          <w:szCs w:val="24"/>
        </w:rPr>
        <w:t>,</w:t>
      </w:r>
      <w:r w:rsidR="008B5F9E">
        <w:rPr>
          <w:rFonts w:ascii="Arial" w:hAnsi="Arial" w:cs="Arial"/>
          <w:sz w:val="24"/>
          <w:szCs w:val="24"/>
        </w:rPr>
        <w:t xml:space="preserve"> the record would have been filed timeously. And what is the legal </w:t>
      </w:r>
      <w:r w:rsidR="004C624E">
        <w:rPr>
          <w:rFonts w:ascii="Arial" w:hAnsi="Arial" w:cs="Arial"/>
          <w:sz w:val="24"/>
          <w:szCs w:val="24"/>
        </w:rPr>
        <w:t>practitioner</w:t>
      </w:r>
      <w:r w:rsidR="008B5F9E">
        <w:rPr>
          <w:rFonts w:ascii="Arial" w:hAnsi="Arial" w:cs="Arial"/>
          <w:sz w:val="24"/>
          <w:szCs w:val="24"/>
        </w:rPr>
        <w:t>’</w:t>
      </w:r>
      <w:r w:rsidR="005A414A">
        <w:rPr>
          <w:rFonts w:ascii="Arial" w:hAnsi="Arial" w:cs="Arial"/>
          <w:sz w:val="24"/>
          <w:szCs w:val="24"/>
        </w:rPr>
        <w:t>s explanation for this? Nothing -</w:t>
      </w:r>
      <w:r w:rsidR="008B5F9E">
        <w:rPr>
          <w:rFonts w:ascii="Arial" w:hAnsi="Arial" w:cs="Arial"/>
          <w:sz w:val="24"/>
          <w:szCs w:val="24"/>
        </w:rPr>
        <w:t xml:space="preserve"> only a deadly silence. There is simply no explanation</w:t>
      </w:r>
      <w:r w:rsidR="005A414A">
        <w:rPr>
          <w:rFonts w:ascii="Arial" w:hAnsi="Arial" w:cs="Arial"/>
          <w:sz w:val="24"/>
          <w:szCs w:val="24"/>
        </w:rPr>
        <w:t>,</w:t>
      </w:r>
      <w:r w:rsidR="008B5F9E">
        <w:rPr>
          <w:rFonts w:ascii="Arial" w:hAnsi="Arial" w:cs="Arial"/>
          <w:sz w:val="24"/>
          <w:szCs w:val="24"/>
        </w:rPr>
        <w:t xml:space="preserve"> never mind an acceptable one.</w:t>
      </w:r>
    </w:p>
    <w:p w:rsidR="008B5F9E" w:rsidRDefault="008B5F9E" w:rsidP="008B5F9E">
      <w:pPr>
        <w:pStyle w:val="ListParagraph"/>
        <w:spacing w:after="0" w:line="480" w:lineRule="auto"/>
        <w:rPr>
          <w:rFonts w:ascii="Arial" w:hAnsi="Arial" w:cs="Arial"/>
          <w:sz w:val="24"/>
          <w:szCs w:val="24"/>
        </w:rPr>
      </w:pPr>
    </w:p>
    <w:p w:rsidR="008B5F9E" w:rsidRDefault="008B5F9E" w:rsidP="008B5F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short</w:t>
      </w:r>
      <w:r w:rsidR="005A414A">
        <w:rPr>
          <w:rFonts w:ascii="Arial" w:hAnsi="Arial" w:cs="Arial"/>
          <w:sz w:val="24"/>
          <w:szCs w:val="24"/>
        </w:rPr>
        <w:t>,</w:t>
      </w:r>
      <w:r>
        <w:rPr>
          <w:rFonts w:ascii="Arial" w:hAnsi="Arial" w:cs="Arial"/>
          <w:sz w:val="24"/>
          <w:szCs w:val="24"/>
        </w:rPr>
        <w:t xml:space="preserve"> what the court is faced with is a </w:t>
      </w:r>
      <w:r w:rsidR="00D2662B">
        <w:rPr>
          <w:rFonts w:ascii="Arial" w:hAnsi="Arial" w:cs="Arial"/>
          <w:sz w:val="24"/>
          <w:szCs w:val="24"/>
        </w:rPr>
        <w:t>fairly detailed explanation of what Tunga did in compiling the record which took about six weeks of the prescribed three months to file a record, a month ascribed to the traditional summer holiday which coincides with the period the matter was left in the hands of Tunga and no explanation at all for the period that the matter was in the hands of the l</w:t>
      </w:r>
      <w:r w:rsidR="005A414A">
        <w:rPr>
          <w:rFonts w:ascii="Arial" w:hAnsi="Arial" w:cs="Arial"/>
          <w:sz w:val="24"/>
          <w:szCs w:val="24"/>
        </w:rPr>
        <w:t>egal practitioner</w:t>
      </w:r>
      <w:r w:rsidR="00D2662B">
        <w:rPr>
          <w:rFonts w:ascii="Arial" w:hAnsi="Arial" w:cs="Arial"/>
          <w:sz w:val="24"/>
          <w:szCs w:val="24"/>
        </w:rPr>
        <w:t xml:space="preserve"> from the filing of the notice of appeal on 8 November 2017 until Tunga was approached on 13 December 2017, ie about five weeks. It goes without saying that</w:t>
      </w:r>
      <w:r w:rsidR="00B033B7">
        <w:rPr>
          <w:rFonts w:ascii="Arial" w:hAnsi="Arial" w:cs="Arial"/>
          <w:sz w:val="24"/>
          <w:szCs w:val="24"/>
        </w:rPr>
        <w:t>,</w:t>
      </w:r>
      <w:r w:rsidR="00D2662B">
        <w:rPr>
          <w:rFonts w:ascii="Arial" w:hAnsi="Arial" w:cs="Arial"/>
          <w:sz w:val="24"/>
          <w:szCs w:val="24"/>
        </w:rPr>
        <w:t xml:space="preserve"> but for this omission by the </w:t>
      </w:r>
      <w:r w:rsidR="00B033B7">
        <w:rPr>
          <w:rFonts w:ascii="Arial" w:hAnsi="Arial" w:cs="Arial"/>
          <w:sz w:val="24"/>
          <w:szCs w:val="24"/>
        </w:rPr>
        <w:t>legal practitioner</w:t>
      </w:r>
      <w:r w:rsidR="00D2662B">
        <w:rPr>
          <w:rFonts w:ascii="Arial" w:hAnsi="Arial" w:cs="Arial"/>
          <w:sz w:val="24"/>
          <w:szCs w:val="24"/>
        </w:rPr>
        <w:t xml:space="preserve"> of the Authority</w:t>
      </w:r>
      <w:r w:rsidR="005A414A">
        <w:rPr>
          <w:rFonts w:ascii="Arial" w:hAnsi="Arial" w:cs="Arial"/>
          <w:sz w:val="24"/>
          <w:szCs w:val="24"/>
        </w:rPr>
        <w:t>,</w:t>
      </w:r>
      <w:r w:rsidR="00D2662B">
        <w:rPr>
          <w:rFonts w:ascii="Arial" w:hAnsi="Arial" w:cs="Arial"/>
          <w:sz w:val="24"/>
          <w:szCs w:val="24"/>
        </w:rPr>
        <w:t xml:space="preserve"> the record woul</w:t>
      </w:r>
      <w:r w:rsidR="005A414A">
        <w:rPr>
          <w:rFonts w:ascii="Arial" w:hAnsi="Arial" w:cs="Arial"/>
          <w:sz w:val="24"/>
          <w:szCs w:val="24"/>
        </w:rPr>
        <w:t>d have been completed timeously, had Tunga been approached much earlier.</w:t>
      </w:r>
    </w:p>
    <w:p w:rsidR="008B5F9E" w:rsidRDefault="00137D6D" w:rsidP="008B5F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explanation for the late filing of the record thus cannot be said to be </w:t>
      </w:r>
      <w:r w:rsidR="005A414A">
        <w:rPr>
          <w:rFonts w:ascii="Arial" w:hAnsi="Arial" w:cs="Arial"/>
          <w:sz w:val="24"/>
          <w:szCs w:val="24"/>
        </w:rPr>
        <w:t xml:space="preserve">a </w:t>
      </w:r>
      <w:r>
        <w:rPr>
          <w:rFonts w:ascii="Arial" w:hAnsi="Arial" w:cs="Arial"/>
          <w:sz w:val="24"/>
          <w:szCs w:val="24"/>
        </w:rPr>
        <w:t>full and satisfactory explanation and in fact as far as the crucial period is concerned</w:t>
      </w:r>
      <w:r w:rsidR="005A414A">
        <w:rPr>
          <w:rFonts w:ascii="Arial" w:hAnsi="Arial" w:cs="Arial"/>
          <w:sz w:val="24"/>
          <w:szCs w:val="24"/>
        </w:rPr>
        <w:t>,</w:t>
      </w:r>
      <w:r>
        <w:rPr>
          <w:rFonts w:ascii="Arial" w:hAnsi="Arial" w:cs="Arial"/>
          <w:sz w:val="24"/>
          <w:szCs w:val="24"/>
        </w:rPr>
        <w:t xml:space="preserve"> no explanation</w:t>
      </w:r>
      <w:r w:rsidR="005A414A">
        <w:rPr>
          <w:rFonts w:ascii="Arial" w:hAnsi="Arial" w:cs="Arial"/>
          <w:sz w:val="24"/>
          <w:szCs w:val="24"/>
        </w:rPr>
        <w:t xml:space="preserve"> at all</w:t>
      </w:r>
      <w:r>
        <w:rPr>
          <w:rFonts w:ascii="Arial" w:hAnsi="Arial" w:cs="Arial"/>
          <w:sz w:val="24"/>
          <w:szCs w:val="24"/>
        </w:rPr>
        <w:t xml:space="preserve"> </w:t>
      </w:r>
      <w:r w:rsidR="00112254">
        <w:rPr>
          <w:rFonts w:ascii="Arial" w:hAnsi="Arial" w:cs="Arial"/>
          <w:sz w:val="24"/>
          <w:szCs w:val="24"/>
        </w:rPr>
        <w:t xml:space="preserve">is </w:t>
      </w:r>
      <w:r>
        <w:rPr>
          <w:rFonts w:ascii="Arial" w:hAnsi="Arial" w:cs="Arial"/>
          <w:sz w:val="24"/>
          <w:szCs w:val="24"/>
        </w:rPr>
        <w:t xml:space="preserve">tendered. </w:t>
      </w:r>
      <w:r w:rsidR="00B575E6" w:rsidRPr="00B575E6">
        <w:rPr>
          <w:rFonts w:ascii="Arial" w:hAnsi="Arial" w:cs="Arial"/>
          <w:sz w:val="24"/>
          <w:szCs w:val="24"/>
        </w:rPr>
        <w:t>Furthermore, the non-compliances other than t</w:t>
      </w:r>
      <w:r w:rsidR="00F06C22" w:rsidRPr="00B575E6">
        <w:rPr>
          <w:rFonts w:ascii="Arial" w:hAnsi="Arial" w:cs="Arial"/>
          <w:sz w:val="24"/>
          <w:szCs w:val="24"/>
        </w:rPr>
        <w:t xml:space="preserve">he late filing of the record </w:t>
      </w:r>
      <w:r w:rsidR="006D4047">
        <w:rPr>
          <w:rFonts w:ascii="Arial" w:hAnsi="Arial" w:cs="Arial"/>
          <w:sz w:val="24"/>
          <w:szCs w:val="24"/>
        </w:rPr>
        <w:t>are</w:t>
      </w:r>
      <w:r w:rsidR="00F06C22" w:rsidRPr="00B575E6">
        <w:rPr>
          <w:rFonts w:ascii="Arial" w:hAnsi="Arial" w:cs="Arial"/>
          <w:sz w:val="24"/>
          <w:szCs w:val="24"/>
        </w:rPr>
        <w:t xml:space="preserve"> </w:t>
      </w:r>
      <w:r w:rsidR="00B575E6" w:rsidRPr="00B575E6">
        <w:rPr>
          <w:rFonts w:ascii="Arial" w:hAnsi="Arial" w:cs="Arial"/>
          <w:sz w:val="24"/>
          <w:szCs w:val="24"/>
        </w:rPr>
        <w:t xml:space="preserve">not </w:t>
      </w:r>
      <w:r w:rsidR="00F06C22" w:rsidRPr="00B575E6">
        <w:rPr>
          <w:rFonts w:ascii="Arial" w:hAnsi="Arial" w:cs="Arial"/>
          <w:sz w:val="24"/>
          <w:szCs w:val="24"/>
        </w:rPr>
        <w:t xml:space="preserve">addressed at all </w:t>
      </w:r>
      <w:r w:rsidR="00022BD9">
        <w:rPr>
          <w:rFonts w:ascii="Arial" w:hAnsi="Arial" w:cs="Arial"/>
          <w:sz w:val="24"/>
          <w:szCs w:val="24"/>
        </w:rPr>
        <w:t xml:space="preserve">- </w:t>
      </w:r>
      <w:r w:rsidR="00B575E6" w:rsidRPr="00B575E6">
        <w:rPr>
          <w:rFonts w:ascii="Arial" w:hAnsi="Arial" w:cs="Arial"/>
          <w:sz w:val="24"/>
          <w:szCs w:val="24"/>
        </w:rPr>
        <w:t xml:space="preserve">with the result that there </w:t>
      </w:r>
      <w:r w:rsidR="00F06C22" w:rsidRPr="00B575E6">
        <w:rPr>
          <w:rFonts w:ascii="Arial" w:hAnsi="Arial" w:cs="Arial"/>
          <w:sz w:val="24"/>
          <w:szCs w:val="24"/>
        </w:rPr>
        <w:t xml:space="preserve">is no explanation in </w:t>
      </w:r>
      <w:r w:rsidR="00E24BF6" w:rsidRPr="00B575E6">
        <w:rPr>
          <w:rFonts w:ascii="Arial" w:hAnsi="Arial" w:cs="Arial"/>
          <w:sz w:val="24"/>
          <w:szCs w:val="24"/>
        </w:rPr>
        <w:t xml:space="preserve">respect of </w:t>
      </w:r>
      <w:r w:rsidR="00F06C22" w:rsidRPr="00B575E6">
        <w:rPr>
          <w:rFonts w:ascii="Arial" w:hAnsi="Arial" w:cs="Arial"/>
          <w:sz w:val="24"/>
          <w:szCs w:val="24"/>
        </w:rPr>
        <w:t xml:space="preserve">any of </w:t>
      </w:r>
      <w:r w:rsidR="00113C8F" w:rsidRPr="00B575E6">
        <w:rPr>
          <w:rFonts w:ascii="Arial" w:hAnsi="Arial" w:cs="Arial"/>
          <w:sz w:val="24"/>
          <w:szCs w:val="24"/>
        </w:rPr>
        <w:t>the</w:t>
      </w:r>
      <w:r w:rsidR="00113C8F">
        <w:rPr>
          <w:rFonts w:ascii="Arial" w:hAnsi="Arial" w:cs="Arial"/>
          <w:sz w:val="24"/>
          <w:szCs w:val="24"/>
        </w:rPr>
        <w:t xml:space="preserve"> </w:t>
      </w:r>
      <w:r w:rsidR="00F06C22" w:rsidRPr="00B575E6">
        <w:rPr>
          <w:rFonts w:ascii="Arial" w:hAnsi="Arial" w:cs="Arial"/>
          <w:sz w:val="24"/>
          <w:szCs w:val="24"/>
        </w:rPr>
        <w:t>non-compliances</w:t>
      </w:r>
      <w:r w:rsidR="00F06C22">
        <w:rPr>
          <w:rFonts w:ascii="Arial" w:hAnsi="Arial" w:cs="Arial"/>
          <w:sz w:val="24"/>
          <w:szCs w:val="24"/>
        </w:rPr>
        <w:t xml:space="preserve">. </w:t>
      </w:r>
      <w:r>
        <w:rPr>
          <w:rFonts w:ascii="Arial" w:hAnsi="Arial" w:cs="Arial"/>
          <w:sz w:val="24"/>
          <w:szCs w:val="24"/>
        </w:rPr>
        <w:t>It thus follow</w:t>
      </w:r>
      <w:r w:rsidR="004F61BB">
        <w:rPr>
          <w:rFonts w:ascii="Arial" w:hAnsi="Arial" w:cs="Arial"/>
          <w:sz w:val="24"/>
          <w:szCs w:val="24"/>
        </w:rPr>
        <w:t>s</w:t>
      </w:r>
      <w:r>
        <w:rPr>
          <w:rFonts w:ascii="Arial" w:hAnsi="Arial" w:cs="Arial"/>
          <w:sz w:val="24"/>
          <w:szCs w:val="24"/>
        </w:rPr>
        <w:t xml:space="preserve"> that the condonation application is bound to fail irrespective of the prospects of success on appeal.</w:t>
      </w:r>
    </w:p>
    <w:p w:rsidR="008B5F9E" w:rsidRDefault="008B5F9E" w:rsidP="008B5F9E">
      <w:pPr>
        <w:pStyle w:val="ListParagraph"/>
        <w:spacing w:after="0" w:line="480" w:lineRule="auto"/>
        <w:rPr>
          <w:rFonts w:ascii="Arial" w:hAnsi="Arial" w:cs="Arial"/>
          <w:sz w:val="24"/>
          <w:szCs w:val="24"/>
        </w:rPr>
      </w:pPr>
    </w:p>
    <w:p w:rsidR="008B5F9E" w:rsidRPr="005772EC" w:rsidRDefault="008B5F9E" w:rsidP="008B5F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6D4047">
        <w:rPr>
          <w:rFonts w:ascii="Arial" w:hAnsi="Arial" w:cs="Arial"/>
          <w:sz w:val="24"/>
          <w:szCs w:val="24"/>
        </w:rPr>
        <w:t>,</w:t>
      </w:r>
      <w:r>
        <w:rPr>
          <w:rFonts w:ascii="Arial" w:hAnsi="Arial" w:cs="Arial"/>
          <w:sz w:val="24"/>
          <w:szCs w:val="24"/>
        </w:rPr>
        <w:t xml:space="preserve"> the application </w:t>
      </w:r>
      <w:r w:rsidR="009D410F">
        <w:rPr>
          <w:rFonts w:ascii="Arial" w:hAnsi="Arial" w:cs="Arial"/>
          <w:sz w:val="24"/>
          <w:szCs w:val="24"/>
        </w:rPr>
        <w:t xml:space="preserve">for condonation for </w:t>
      </w:r>
      <w:r>
        <w:rPr>
          <w:rFonts w:ascii="Arial" w:hAnsi="Arial" w:cs="Arial"/>
          <w:sz w:val="24"/>
          <w:szCs w:val="24"/>
        </w:rPr>
        <w:t>the late filing of the record and t</w:t>
      </w:r>
      <w:r w:rsidR="009D410F">
        <w:rPr>
          <w:rFonts w:ascii="Arial" w:hAnsi="Arial" w:cs="Arial"/>
          <w:sz w:val="24"/>
          <w:szCs w:val="24"/>
        </w:rPr>
        <w:t>he</w:t>
      </w:r>
      <w:r>
        <w:rPr>
          <w:rFonts w:ascii="Arial" w:hAnsi="Arial" w:cs="Arial"/>
          <w:sz w:val="24"/>
          <w:szCs w:val="24"/>
        </w:rPr>
        <w:t xml:space="preserve"> reinstate</w:t>
      </w:r>
      <w:r w:rsidR="009D410F">
        <w:rPr>
          <w:rFonts w:ascii="Arial" w:hAnsi="Arial" w:cs="Arial"/>
          <w:sz w:val="24"/>
          <w:szCs w:val="24"/>
        </w:rPr>
        <w:t>ment of</w:t>
      </w:r>
      <w:r>
        <w:rPr>
          <w:rFonts w:ascii="Arial" w:hAnsi="Arial" w:cs="Arial"/>
          <w:sz w:val="24"/>
          <w:szCs w:val="24"/>
        </w:rPr>
        <w:t xml:space="preserve"> the</w:t>
      </w:r>
      <w:r w:rsidR="009D410F">
        <w:rPr>
          <w:rFonts w:ascii="Arial" w:hAnsi="Arial" w:cs="Arial"/>
          <w:sz w:val="24"/>
          <w:szCs w:val="24"/>
        </w:rPr>
        <w:t xml:space="preserve"> appeal is dismissed with </w:t>
      </w:r>
      <w:r w:rsidR="006D2AEA">
        <w:rPr>
          <w:rFonts w:ascii="Arial" w:hAnsi="Arial" w:cs="Arial"/>
          <w:sz w:val="24"/>
          <w:szCs w:val="24"/>
        </w:rPr>
        <w:t>costs. For the benefit of the taxing master</w:t>
      </w:r>
      <w:r w:rsidR="00232D2A">
        <w:rPr>
          <w:rFonts w:ascii="Arial" w:hAnsi="Arial" w:cs="Arial"/>
          <w:sz w:val="24"/>
          <w:szCs w:val="24"/>
        </w:rPr>
        <w:t>,</w:t>
      </w:r>
      <w:r w:rsidR="006D2AEA">
        <w:rPr>
          <w:rFonts w:ascii="Arial" w:hAnsi="Arial" w:cs="Arial"/>
          <w:sz w:val="24"/>
          <w:szCs w:val="24"/>
        </w:rPr>
        <w:t xml:space="preserve"> it is mentioned that after the withdrawal </w:t>
      </w:r>
      <w:r w:rsidR="00232D2A">
        <w:rPr>
          <w:rFonts w:ascii="Arial" w:hAnsi="Arial" w:cs="Arial"/>
          <w:sz w:val="24"/>
          <w:szCs w:val="24"/>
        </w:rPr>
        <w:t>of the respondent</w:t>
      </w:r>
      <w:r w:rsidR="006D2AEA">
        <w:rPr>
          <w:rFonts w:ascii="Arial" w:hAnsi="Arial" w:cs="Arial"/>
          <w:sz w:val="24"/>
          <w:szCs w:val="24"/>
        </w:rPr>
        <w:t>s</w:t>
      </w:r>
      <w:r w:rsidR="00232D2A">
        <w:rPr>
          <w:rFonts w:ascii="Arial" w:hAnsi="Arial" w:cs="Arial"/>
          <w:sz w:val="24"/>
          <w:szCs w:val="24"/>
        </w:rPr>
        <w:t>’</w:t>
      </w:r>
      <w:r w:rsidR="006D2AEA">
        <w:rPr>
          <w:rFonts w:ascii="Arial" w:hAnsi="Arial" w:cs="Arial"/>
          <w:sz w:val="24"/>
          <w:szCs w:val="24"/>
        </w:rPr>
        <w:t xml:space="preserve"> legal practitioner </w:t>
      </w:r>
      <w:r w:rsidR="00232D2A">
        <w:rPr>
          <w:rFonts w:ascii="Arial" w:hAnsi="Arial" w:cs="Arial"/>
          <w:sz w:val="24"/>
          <w:szCs w:val="24"/>
        </w:rPr>
        <w:t xml:space="preserve">on record, </w:t>
      </w:r>
      <w:r w:rsidR="00AE2CFC">
        <w:rPr>
          <w:rFonts w:ascii="Arial" w:hAnsi="Arial" w:cs="Arial"/>
          <w:sz w:val="24"/>
          <w:szCs w:val="24"/>
        </w:rPr>
        <w:t>the respondents</w:t>
      </w:r>
      <w:r w:rsidR="006D2AEA">
        <w:rPr>
          <w:rFonts w:ascii="Arial" w:hAnsi="Arial" w:cs="Arial"/>
          <w:sz w:val="24"/>
          <w:szCs w:val="24"/>
        </w:rPr>
        <w:t xml:space="preserve"> did not engage another legal practitioner and appeared in court in person when the matter was called.</w:t>
      </w:r>
    </w:p>
    <w:p w:rsidR="00383E63" w:rsidRPr="00B575E6" w:rsidRDefault="00383E63" w:rsidP="00B575E6">
      <w:pPr>
        <w:pStyle w:val="NoSpacing"/>
        <w:rPr>
          <w:rFonts w:ascii="Arial" w:hAnsi="Arial" w:cs="Arial"/>
          <w:b/>
          <w:sz w:val="24"/>
          <w:szCs w:val="24"/>
        </w:rPr>
      </w:pPr>
    </w:p>
    <w:p w:rsidR="00383E63" w:rsidRPr="00B575E6" w:rsidRDefault="00383E63" w:rsidP="00B575E6">
      <w:pPr>
        <w:pStyle w:val="NoSpacing"/>
        <w:rPr>
          <w:rFonts w:ascii="Arial" w:hAnsi="Arial" w:cs="Arial"/>
          <w:b/>
          <w:sz w:val="24"/>
          <w:szCs w:val="24"/>
        </w:rPr>
      </w:pPr>
    </w:p>
    <w:p w:rsidR="00383E63" w:rsidRDefault="00383E63" w:rsidP="00B575E6">
      <w:pPr>
        <w:pStyle w:val="NoSpacing"/>
        <w:rPr>
          <w:rFonts w:ascii="Arial" w:hAnsi="Arial" w:cs="Arial"/>
          <w:b/>
          <w:sz w:val="24"/>
          <w:szCs w:val="24"/>
        </w:rPr>
      </w:pPr>
    </w:p>
    <w:p w:rsidR="00D2646C" w:rsidRPr="00B575E6" w:rsidRDefault="00D2646C" w:rsidP="00B575E6">
      <w:pPr>
        <w:pStyle w:val="NoSpacing"/>
        <w:rPr>
          <w:rFonts w:ascii="Arial" w:hAnsi="Arial" w:cs="Arial"/>
          <w:b/>
          <w:sz w:val="24"/>
          <w:szCs w:val="24"/>
        </w:rPr>
      </w:pPr>
    </w:p>
    <w:p w:rsidR="00383E63" w:rsidRDefault="00383E63" w:rsidP="00B575E6">
      <w:pPr>
        <w:pStyle w:val="NoSpacing"/>
        <w:rPr>
          <w:rFonts w:ascii="Arial" w:hAnsi="Arial" w:cs="Arial"/>
          <w:b/>
          <w:sz w:val="24"/>
          <w:szCs w:val="24"/>
        </w:rPr>
      </w:pPr>
    </w:p>
    <w:p w:rsidR="00137D6D" w:rsidRPr="00991107" w:rsidRDefault="00137D6D" w:rsidP="00383E63">
      <w:pPr>
        <w:pStyle w:val="NoSpacing"/>
        <w:rPr>
          <w:rFonts w:ascii="Arial" w:hAnsi="Arial" w:cs="Arial"/>
          <w:b/>
          <w:sz w:val="24"/>
          <w:szCs w:val="24"/>
        </w:rPr>
      </w:pPr>
    </w:p>
    <w:p w:rsidR="00383E63" w:rsidRPr="00F4471E" w:rsidRDefault="00383E63" w:rsidP="00383E63">
      <w:pPr>
        <w:spacing w:after="0" w:line="276" w:lineRule="auto"/>
        <w:jc w:val="both"/>
        <w:rPr>
          <w:rFonts w:ascii="Arial" w:hAnsi="Arial" w:cs="Arial"/>
          <w:b/>
          <w:sz w:val="24"/>
          <w:szCs w:val="24"/>
        </w:rPr>
      </w:pPr>
      <w:r>
        <w:rPr>
          <w:rFonts w:ascii="Arial" w:hAnsi="Arial" w:cs="Arial"/>
          <w:b/>
          <w:sz w:val="24"/>
          <w:szCs w:val="24"/>
        </w:rPr>
        <w:t>__________________</w:t>
      </w:r>
    </w:p>
    <w:p w:rsidR="00383E63" w:rsidRPr="00F4471E" w:rsidRDefault="00383E63" w:rsidP="00383E63">
      <w:pPr>
        <w:spacing w:after="0" w:line="240" w:lineRule="auto"/>
        <w:jc w:val="both"/>
        <w:rPr>
          <w:rFonts w:ascii="Arial" w:hAnsi="Arial" w:cs="Arial"/>
          <w:b/>
          <w:sz w:val="24"/>
          <w:szCs w:val="24"/>
        </w:rPr>
      </w:pPr>
      <w:r>
        <w:rPr>
          <w:rFonts w:ascii="Arial" w:hAnsi="Arial" w:cs="Arial"/>
          <w:b/>
          <w:sz w:val="24"/>
          <w:szCs w:val="24"/>
        </w:rPr>
        <w:t>FRANK AJA</w:t>
      </w:r>
    </w:p>
    <w:p w:rsidR="00383E63" w:rsidRDefault="00383E63"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p>
    <w:p w:rsidR="00137D6D" w:rsidRDefault="00137D6D"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r>
        <w:rPr>
          <w:rFonts w:ascii="Arial" w:hAnsi="Arial" w:cs="Arial"/>
          <w:b/>
          <w:sz w:val="24"/>
          <w:szCs w:val="24"/>
        </w:rPr>
        <w:t>__________________</w:t>
      </w:r>
    </w:p>
    <w:p w:rsidR="00383E63" w:rsidRDefault="00383E63" w:rsidP="00383E63">
      <w:pPr>
        <w:spacing w:after="0" w:line="240" w:lineRule="auto"/>
        <w:jc w:val="both"/>
        <w:rPr>
          <w:rFonts w:ascii="Arial" w:hAnsi="Arial" w:cs="Arial"/>
          <w:b/>
          <w:sz w:val="24"/>
          <w:szCs w:val="24"/>
        </w:rPr>
      </w:pPr>
      <w:r>
        <w:rPr>
          <w:rFonts w:ascii="Arial" w:hAnsi="Arial" w:cs="Arial"/>
          <w:b/>
          <w:sz w:val="24"/>
          <w:szCs w:val="24"/>
        </w:rPr>
        <w:t>SHIVUTE CJ</w:t>
      </w:r>
    </w:p>
    <w:p w:rsidR="00383E63" w:rsidRDefault="00383E63"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p>
    <w:p w:rsidR="00B575E6" w:rsidRDefault="00B575E6" w:rsidP="00383E63">
      <w:pPr>
        <w:spacing w:after="0" w:line="240" w:lineRule="auto"/>
        <w:jc w:val="both"/>
        <w:rPr>
          <w:rFonts w:ascii="Arial" w:hAnsi="Arial" w:cs="Arial"/>
          <w:b/>
          <w:sz w:val="24"/>
          <w:szCs w:val="24"/>
        </w:rPr>
      </w:pPr>
    </w:p>
    <w:p w:rsidR="00B575E6" w:rsidRDefault="00B575E6" w:rsidP="00383E63">
      <w:pPr>
        <w:spacing w:after="0" w:line="240" w:lineRule="auto"/>
        <w:jc w:val="both"/>
        <w:rPr>
          <w:rFonts w:ascii="Arial" w:hAnsi="Arial" w:cs="Arial"/>
          <w:b/>
          <w:sz w:val="24"/>
          <w:szCs w:val="24"/>
        </w:rPr>
      </w:pPr>
    </w:p>
    <w:p w:rsidR="00383E63" w:rsidRDefault="00383E63" w:rsidP="00383E63">
      <w:pPr>
        <w:spacing w:after="0" w:line="240" w:lineRule="auto"/>
        <w:jc w:val="both"/>
        <w:rPr>
          <w:rFonts w:ascii="Arial" w:hAnsi="Arial" w:cs="Arial"/>
          <w:b/>
          <w:sz w:val="24"/>
          <w:szCs w:val="24"/>
        </w:rPr>
      </w:pPr>
      <w:r>
        <w:rPr>
          <w:rFonts w:ascii="Arial" w:hAnsi="Arial" w:cs="Arial"/>
          <w:b/>
          <w:sz w:val="24"/>
          <w:szCs w:val="24"/>
        </w:rPr>
        <w:t>__________________</w:t>
      </w:r>
    </w:p>
    <w:p w:rsidR="00383E63" w:rsidRPr="00383E63" w:rsidRDefault="00383E63" w:rsidP="00383E63">
      <w:pPr>
        <w:pStyle w:val="BodyText"/>
        <w:autoSpaceDE w:val="0"/>
        <w:autoSpaceDN w:val="0"/>
        <w:adjustRightInd w:val="0"/>
        <w:spacing w:line="480" w:lineRule="auto"/>
        <w:jc w:val="both"/>
        <w:rPr>
          <w:rFonts w:ascii="Arial" w:hAnsi="Arial" w:cs="Arial"/>
          <w:b/>
        </w:rPr>
      </w:pPr>
      <w:r>
        <w:rPr>
          <w:rFonts w:ascii="Arial" w:hAnsi="Arial" w:cs="Arial"/>
          <w:b/>
        </w:rPr>
        <w:t>HOFF JA</w:t>
      </w:r>
    </w:p>
    <w:p w:rsidR="00D2646C" w:rsidRDefault="00D2646C" w:rsidP="00383E63">
      <w:pPr>
        <w:pStyle w:val="BodyText"/>
        <w:autoSpaceDE w:val="0"/>
        <w:autoSpaceDN w:val="0"/>
        <w:adjustRightInd w:val="0"/>
        <w:spacing w:line="480" w:lineRule="auto"/>
        <w:jc w:val="both"/>
        <w:rPr>
          <w:rFonts w:ascii="Arial" w:hAnsi="Arial" w:cs="Arial"/>
        </w:rPr>
      </w:pPr>
    </w:p>
    <w:p w:rsidR="00383E63" w:rsidRPr="00F4471E" w:rsidRDefault="00383E63" w:rsidP="00383E63">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383E63" w:rsidRDefault="00383E63" w:rsidP="00383E63">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39135C" w:rsidTr="0039135C">
        <w:tc>
          <w:tcPr>
            <w:tcW w:w="4555" w:type="dxa"/>
          </w:tcPr>
          <w:p w:rsidR="0039135C" w:rsidRDefault="0039135C" w:rsidP="0039135C">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39135C" w:rsidRDefault="0039135C" w:rsidP="00383E63">
            <w:pPr>
              <w:pStyle w:val="BodyText"/>
              <w:autoSpaceDE w:val="0"/>
              <w:autoSpaceDN w:val="0"/>
              <w:adjustRightInd w:val="0"/>
              <w:spacing w:line="480" w:lineRule="auto"/>
              <w:jc w:val="both"/>
              <w:rPr>
                <w:rFonts w:ascii="Arial" w:hAnsi="Arial" w:cs="Arial"/>
              </w:rPr>
            </w:pPr>
            <w:r>
              <w:rPr>
                <w:rFonts w:ascii="Arial" w:hAnsi="Arial" w:cs="Arial"/>
              </w:rPr>
              <w:t>S Rukoro</w:t>
            </w:r>
          </w:p>
        </w:tc>
      </w:tr>
      <w:tr w:rsidR="0039135C" w:rsidTr="0039135C">
        <w:tc>
          <w:tcPr>
            <w:tcW w:w="4555" w:type="dxa"/>
          </w:tcPr>
          <w:p w:rsidR="0039135C" w:rsidRDefault="0039135C" w:rsidP="0039135C">
            <w:pPr>
              <w:pStyle w:val="BodyText"/>
              <w:autoSpaceDE w:val="0"/>
              <w:autoSpaceDN w:val="0"/>
              <w:adjustRightInd w:val="0"/>
              <w:spacing w:line="480" w:lineRule="auto"/>
              <w:ind w:left="-108"/>
              <w:jc w:val="both"/>
              <w:rPr>
                <w:rFonts w:ascii="Arial" w:hAnsi="Arial" w:cs="Arial"/>
              </w:rPr>
            </w:pPr>
          </w:p>
        </w:tc>
        <w:tc>
          <w:tcPr>
            <w:tcW w:w="4556" w:type="dxa"/>
          </w:tcPr>
          <w:p w:rsidR="0039135C" w:rsidRDefault="0039135C" w:rsidP="00383E63">
            <w:pPr>
              <w:pStyle w:val="BodyText"/>
              <w:autoSpaceDE w:val="0"/>
              <w:autoSpaceDN w:val="0"/>
              <w:adjustRightInd w:val="0"/>
              <w:spacing w:line="480" w:lineRule="auto"/>
              <w:jc w:val="both"/>
              <w:rPr>
                <w:rFonts w:ascii="Arial" w:hAnsi="Arial" w:cs="Arial"/>
              </w:rPr>
            </w:pPr>
            <w:r>
              <w:rPr>
                <w:rFonts w:ascii="Arial" w:hAnsi="Arial" w:cs="Arial"/>
              </w:rPr>
              <w:t xml:space="preserve">Instructed by Tjituri Law Chambers, Windhoek </w:t>
            </w:r>
          </w:p>
        </w:tc>
      </w:tr>
      <w:tr w:rsidR="000B25BA" w:rsidTr="0039135C">
        <w:tc>
          <w:tcPr>
            <w:tcW w:w="4555" w:type="dxa"/>
          </w:tcPr>
          <w:p w:rsidR="000B25BA" w:rsidRDefault="000B25BA" w:rsidP="0039135C">
            <w:pPr>
              <w:pStyle w:val="BodyText"/>
              <w:autoSpaceDE w:val="0"/>
              <w:autoSpaceDN w:val="0"/>
              <w:adjustRightInd w:val="0"/>
              <w:spacing w:line="480" w:lineRule="auto"/>
              <w:ind w:left="-108"/>
              <w:jc w:val="both"/>
              <w:rPr>
                <w:rFonts w:ascii="Arial" w:hAnsi="Arial" w:cs="Arial"/>
              </w:rPr>
            </w:pPr>
          </w:p>
        </w:tc>
        <w:tc>
          <w:tcPr>
            <w:tcW w:w="4556" w:type="dxa"/>
          </w:tcPr>
          <w:p w:rsidR="000B25BA" w:rsidRDefault="000B25BA" w:rsidP="00383E63">
            <w:pPr>
              <w:pStyle w:val="BodyText"/>
              <w:autoSpaceDE w:val="0"/>
              <w:autoSpaceDN w:val="0"/>
              <w:adjustRightInd w:val="0"/>
              <w:spacing w:line="480" w:lineRule="auto"/>
              <w:jc w:val="both"/>
              <w:rPr>
                <w:rFonts w:ascii="Arial" w:hAnsi="Arial" w:cs="Arial"/>
              </w:rPr>
            </w:pPr>
          </w:p>
        </w:tc>
      </w:tr>
      <w:tr w:rsidR="0039135C" w:rsidTr="0039135C">
        <w:tc>
          <w:tcPr>
            <w:tcW w:w="4555" w:type="dxa"/>
          </w:tcPr>
          <w:p w:rsidR="0039135C" w:rsidRDefault="0039135C" w:rsidP="0039135C">
            <w:pPr>
              <w:pStyle w:val="BodyText"/>
              <w:autoSpaceDE w:val="0"/>
              <w:autoSpaceDN w:val="0"/>
              <w:adjustRightInd w:val="0"/>
              <w:spacing w:line="480" w:lineRule="auto"/>
              <w:ind w:left="-108"/>
              <w:jc w:val="both"/>
              <w:rPr>
                <w:rFonts w:ascii="Arial" w:hAnsi="Arial" w:cs="Arial"/>
              </w:rPr>
            </w:pPr>
          </w:p>
        </w:tc>
        <w:tc>
          <w:tcPr>
            <w:tcW w:w="4556" w:type="dxa"/>
          </w:tcPr>
          <w:p w:rsidR="0039135C" w:rsidRDefault="0039135C" w:rsidP="00383E63">
            <w:pPr>
              <w:pStyle w:val="BodyText"/>
              <w:autoSpaceDE w:val="0"/>
              <w:autoSpaceDN w:val="0"/>
              <w:adjustRightInd w:val="0"/>
              <w:spacing w:line="480" w:lineRule="auto"/>
              <w:jc w:val="both"/>
              <w:rPr>
                <w:rFonts w:ascii="Arial" w:hAnsi="Arial" w:cs="Arial"/>
              </w:rPr>
            </w:pPr>
          </w:p>
        </w:tc>
      </w:tr>
      <w:tr w:rsidR="0039135C" w:rsidTr="0039135C">
        <w:tc>
          <w:tcPr>
            <w:tcW w:w="4555" w:type="dxa"/>
          </w:tcPr>
          <w:p w:rsidR="0039135C" w:rsidRDefault="0039135C" w:rsidP="0039135C">
            <w:pPr>
              <w:pStyle w:val="BodyText"/>
              <w:autoSpaceDE w:val="0"/>
              <w:autoSpaceDN w:val="0"/>
              <w:adjustRightInd w:val="0"/>
              <w:spacing w:line="480" w:lineRule="auto"/>
              <w:ind w:left="-108"/>
              <w:jc w:val="both"/>
              <w:rPr>
                <w:rFonts w:ascii="Arial" w:hAnsi="Arial" w:cs="Arial"/>
              </w:rPr>
            </w:pPr>
            <w:r>
              <w:rPr>
                <w:rFonts w:ascii="Arial" w:hAnsi="Arial" w:cs="Arial"/>
              </w:rPr>
              <w:t>FIRST – THIRD RESPONDENTS:</w:t>
            </w:r>
          </w:p>
        </w:tc>
        <w:tc>
          <w:tcPr>
            <w:tcW w:w="4556" w:type="dxa"/>
          </w:tcPr>
          <w:p w:rsidR="0039135C" w:rsidRDefault="0039135C" w:rsidP="00383E63">
            <w:pPr>
              <w:pStyle w:val="BodyText"/>
              <w:autoSpaceDE w:val="0"/>
              <w:autoSpaceDN w:val="0"/>
              <w:adjustRightInd w:val="0"/>
              <w:spacing w:line="480" w:lineRule="auto"/>
              <w:jc w:val="both"/>
              <w:rPr>
                <w:rFonts w:ascii="Arial" w:hAnsi="Arial" w:cs="Arial"/>
              </w:rPr>
            </w:pPr>
            <w:r>
              <w:rPr>
                <w:rFonts w:ascii="Arial" w:hAnsi="Arial" w:cs="Arial"/>
              </w:rPr>
              <w:t>In Person</w:t>
            </w:r>
          </w:p>
        </w:tc>
      </w:tr>
    </w:tbl>
    <w:p w:rsidR="0039135C" w:rsidRDefault="0039135C" w:rsidP="00383E63">
      <w:pPr>
        <w:pStyle w:val="BodyText"/>
        <w:autoSpaceDE w:val="0"/>
        <w:autoSpaceDN w:val="0"/>
        <w:adjustRightInd w:val="0"/>
        <w:spacing w:line="480" w:lineRule="auto"/>
        <w:jc w:val="both"/>
        <w:rPr>
          <w:rFonts w:ascii="Arial" w:hAnsi="Arial" w:cs="Arial"/>
        </w:rPr>
      </w:pPr>
    </w:p>
    <w:sectPr w:rsidR="0039135C" w:rsidSect="00383E63">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85" w:rsidRDefault="00B42085" w:rsidP="00DE199B">
      <w:pPr>
        <w:spacing w:after="0" w:line="240" w:lineRule="auto"/>
      </w:pPr>
      <w:r>
        <w:separator/>
      </w:r>
    </w:p>
  </w:endnote>
  <w:endnote w:type="continuationSeparator" w:id="0">
    <w:p w:rsidR="00B42085" w:rsidRDefault="00B42085" w:rsidP="00DE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85" w:rsidRDefault="00B42085" w:rsidP="00DE199B">
      <w:pPr>
        <w:spacing w:after="0" w:line="240" w:lineRule="auto"/>
      </w:pPr>
      <w:r>
        <w:separator/>
      </w:r>
    </w:p>
  </w:footnote>
  <w:footnote w:type="continuationSeparator" w:id="0">
    <w:p w:rsidR="00B42085" w:rsidRDefault="00B42085" w:rsidP="00DE199B">
      <w:pPr>
        <w:spacing w:after="0" w:line="240" w:lineRule="auto"/>
      </w:pPr>
      <w:r>
        <w:continuationSeparator/>
      </w:r>
    </w:p>
  </w:footnote>
  <w:footnote w:id="1">
    <w:p w:rsidR="00DE199B" w:rsidRPr="00DE199B" w:rsidRDefault="00DE199B" w:rsidP="00AE4FFB">
      <w:pPr>
        <w:pStyle w:val="FootnoteText"/>
        <w:jc w:val="both"/>
        <w:rPr>
          <w:rFonts w:ascii="Arial" w:hAnsi="Arial" w:cs="Arial"/>
        </w:rPr>
      </w:pPr>
      <w:r w:rsidRPr="00DE199B">
        <w:rPr>
          <w:rStyle w:val="FootnoteReference"/>
          <w:rFonts w:ascii="Arial" w:hAnsi="Arial" w:cs="Arial"/>
        </w:rPr>
        <w:footnoteRef/>
      </w:r>
      <w:r w:rsidRPr="00DE199B">
        <w:rPr>
          <w:rFonts w:ascii="Arial" w:hAnsi="Arial" w:cs="Arial"/>
        </w:rPr>
        <w:t xml:space="preserve"> </w:t>
      </w:r>
      <w:r>
        <w:rPr>
          <w:rFonts w:ascii="Arial" w:hAnsi="Arial" w:cs="Arial"/>
        </w:rPr>
        <w:t xml:space="preserve">See eg </w:t>
      </w:r>
      <w:r w:rsidRPr="00AE4FFB">
        <w:rPr>
          <w:rFonts w:ascii="Arial" w:hAnsi="Arial" w:cs="Arial"/>
          <w:i/>
        </w:rPr>
        <w:t>Kleynhans v Chairperson for the Council for the Municipality of Walvis Bay &amp; others</w:t>
      </w:r>
      <w:r>
        <w:rPr>
          <w:rFonts w:ascii="Arial" w:hAnsi="Arial" w:cs="Arial"/>
        </w:rPr>
        <w:t xml:space="preserve"> 2013 (4) NR 1029 (SC), </w:t>
      </w:r>
      <w:r w:rsidRPr="00AE4FFB">
        <w:rPr>
          <w:rFonts w:ascii="Arial" w:hAnsi="Arial" w:cs="Arial"/>
          <w:i/>
        </w:rPr>
        <w:t xml:space="preserve">Petrus v Roman Catholic </w:t>
      </w:r>
      <w:r w:rsidR="00AE4FFB" w:rsidRPr="00AE4FFB">
        <w:rPr>
          <w:rFonts w:ascii="Arial" w:hAnsi="Arial" w:cs="Arial"/>
          <w:i/>
        </w:rPr>
        <w:t>A</w:t>
      </w:r>
      <w:r w:rsidR="004864ED">
        <w:rPr>
          <w:rFonts w:ascii="Arial" w:hAnsi="Arial" w:cs="Arial"/>
          <w:i/>
        </w:rPr>
        <w:t>rchdiocese</w:t>
      </w:r>
      <w:r w:rsidR="00AE4FFB">
        <w:rPr>
          <w:rFonts w:ascii="Arial" w:hAnsi="Arial" w:cs="Arial"/>
        </w:rPr>
        <w:t xml:space="preserve"> 2011 (2) NR 637 (SC) and </w:t>
      </w:r>
      <w:r w:rsidR="00327C70">
        <w:rPr>
          <w:rFonts w:ascii="Arial" w:hAnsi="Arial" w:cs="Arial"/>
          <w:i/>
        </w:rPr>
        <w:t>Da</w:t>
      </w:r>
      <w:r w:rsidR="00AE4FFB" w:rsidRPr="00AE4FFB">
        <w:rPr>
          <w:rFonts w:ascii="Arial" w:hAnsi="Arial" w:cs="Arial"/>
          <w:i/>
        </w:rPr>
        <w:t>nnecker v L</w:t>
      </w:r>
      <w:r w:rsidR="00327C70">
        <w:rPr>
          <w:rFonts w:ascii="Arial" w:hAnsi="Arial" w:cs="Arial"/>
          <w:i/>
        </w:rPr>
        <w:t xml:space="preserve">eopard </w:t>
      </w:r>
      <w:r w:rsidR="00AE4FFB" w:rsidRPr="00AE4FFB">
        <w:rPr>
          <w:rFonts w:ascii="Arial" w:hAnsi="Arial" w:cs="Arial"/>
          <w:i/>
        </w:rPr>
        <w:t>To</w:t>
      </w:r>
      <w:r w:rsidR="00327C70">
        <w:rPr>
          <w:rFonts w:ascii="Arial" w:hAnsi="Arial" w:cs="Arial"/>
          <w:i/>
        </w:rPr>
        <w:t>urs Car and Camping Hire CC &amp; another</w:t>
      </w:r>
      <w:r w:rsidR="00AE4FFB">
        <w:rPr>
          <w:rFonts w:ascii="Arial" w:hAnsi="Arial" w:cs="Arial"/>
        </w:rPr>
        <w:t xml:space="preserve"> </w:t>
      </w:r>
      <w:r w:rsidR="00327C70">
        <w:rPr>
          <w:rFonts w:ascii="Arial" w:hAnsi="Arial" w:cs="Arial"/>
        </w:rPr>
        <w:t>(SA 79-</w:t>
      </w:r>
      <w:r w:rsidR="00AE4FFB">
        <w:rPr>
          <w:rFonts w:ascii="Arial" w:hAnsi="Arial" w:cs="Arial"/>
        </w:rPr>
        <w:t>2016</w:t>
      </w:r>
      <w:r w:rsidR="00327C70">
        <w:rPr>
          <w:rFonts w:ascii="Arial" w:hAnsi="Arial" w:cs="Arial"/>
        </w:rPr>
        <w:t>) [2018] NASC (</w:t>
      </w:r>
      <w:r w:rsidR="00AE4FFB">
        <w:rPr>
          <w:rFonts w:ascii="Arial" w:hAnsi="Arial" w:cs="Arial"/>
        </w:rPr>
        <w:t>31 August 2018</w:t>
      </w:r>
      <w:r w:rsidR="00327C70">
        <w:rPr>
          <w:rFonts w:ascii="Arial" w:hAnsi="Arial" w:cs="Arial"/>
        </w:rPr>
        <w:t>)</w:t>
      </w:r>
      <w:r w:rsidR="00AE4FFB">
        <w:rPr>
          <w:rFonts w:ascii="Arial" w:hAnsi="Arial" w:cs="Arial"/>
        </w:rPr>
        <w:t>.</w:t>
      </w:r>
    </w:p>
  </w:footnote>
  <w:footnote w:id="2">
    <w:p w:rsidR="00DE199B" w:rsidRPr="00DE199B" w:rsidRDefault="00DE199B" w:rsidP="00AE4FFB">
      <w:pPr>
        <w:pStyle w:val="FootnoteText"/>
        <w:jc w:val="both"/>
        <w:rPr>
          <w:rFonts w:ascii="Arial" w:hAnsi="Arial" w:cs="Arial"/>
        </w:rPr>
      </w:pPr>
      <w:r w:rsidRPr="00DE199B">
        <w:rPr>
          <w:rStyle w:val="FootnoteReference"/>
          <w:rFonts w:ascii="Arial" w:hAnsi="Arial" w:cs="Arial"/>
        </w:rPr>
        <w:footnoteRef/>
      </w:r>
      <w:r w:rsidRPr="00DE199B">
        <w:rPr>
          <w:rFonts w:ascii="Arial" w:hAnsi="Arial" w:cs="Arial"/>
        </w:rPr>
        <w:t xml:space="preserve"> See </w:t>
      </w:r>
      <w:r w:rsidRPr="006D4047">
        <w:rPr>
          <w:rFonts w:ascii="Arial" w:hAnsi="Arial" w:cs="Arial"/>
          <w:i/>
        </w:rPr>
        <w:t>Kleynhans</w:t>
      </w:r>
      <w:r w:rsidRPr="00DE199B">
        <w:rPr>
          <w:rFonts w:ascii="Arial" w:hAnsi="Arial" w:cs="Arial"/>
        </w:rPr>
        <w:t xml:space="preserve"> case,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AC6C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D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AC6CB5">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2D4962">
          <w:rPr>
            <w:rFonts w:ascii="Arial" w:hAnsi="Arial" w:cs="Arial"/>
            <w:noProof/>
          </w:rPr>
          <w:t>3</w:t>
        </w:r>
        <w:r w:rsidRPr="00E856AA">
          <w:rPr>
            <w:rFonts w:ascii="Arial" w:hAnsi="Arial" w:cs="Arial"/>
            <w:noProof/>
          </w:rPr>
          <w:fldChar w:fldCharType="end"/>
        </w:r>
      </w:p>
    </w:sdtContent>
  </w:sdt>
  <w:p w:rsidR="004D6713" w:rsidRDefault="002D4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63"/>
    <w:rsid w:val="00022BD9"/>
    <w:rsid w:val="000650FB"/>
    <w:rsid w:val="00074B11"/>
    <w:rsid w:val="00085CAB"/>
    <w:rsid w:val="000B25BA"/>
    <w:rsid w:val="000C3099"/>
    <w:rsid w:val="00112254"/>
    <w:rsid w:val="00113C8F"/>
    <w:rsid w:val="00137D6D"/>
    <w:rsid w:val="00191F13"/>
    <w:rsid w:val="001C71EA"/>
    <w:rsid w:val="001D3907"/>
    <w:rsid w:val="00232D2A"/>
    <w:rsid w:val="0029037A"/>
    <w:rsid w:val="002958CF"/>
    <w:rsid w:val="002D4962"/>
    <w:rsid w:val="003011C8"/>
    <w:rsid w:val="00327C70"/>
    <w:rsid w:val="003341ED"/>
    <w:rsid w:val="00346E49"/>
    <w:rsid w:val="00383E63"/>
    <w:rsid w:val="0039135C"/>
    <w:rsid w:val="00424BDF"/>
    <w:rsid w:val="00442987"/>
    <w:rsid w:val="004864ED"/>
    <w:rsid w:val="0048750F"/>
    <w:rsid w:val="0049355F"/>
    <w:rsid w:val="004C4C55"/>
    <w:rsid w:val="004C624E"/>
    <w:rsid w:val="004D7E53"/>
    <w:rsid w:val="004E314E"/>
    <w:rsid w:val="004F386D"/>
    <w:rsid w:val="004F61BB"/>
    <w:rsid w:val="004F6F3B"/>
    <w:rsid w:val="00506914"/>
    <w:rsid w:val="005645D8"/>
    <w:rsid w:val="0057610D"/>
    <w:rsid w:val="005772EC"/>
    <w:rsid w:val="0059763C"/>
    <w:rsid w:val="005A414A"/>
    <w:rsid w:val="005C4812"/>
    <w:rsid w:val="00613E89"/>
    <w:rsid w:val="00636792"/>
    <w:rsid w:val="00657AE9"/>
    <w:rsid w:val="006B6106"/>
    <w:rsid w:val="006D2AEA"/>
    <w:rsid w:val="006D4047"/>
    <w:rsid w:val="006E1E8D"/>
    <w:rsid w:val="006F56DA"/>
    <w:rsid w:val="00782304"/>
    <w:rsid w:val="007D3636"/>
    <w:rsid w:val="00806327"/>
    <w:rsid w:val="008875E7"/>
    <w:rsid w:val="00894291"/>
    <w:rsid w:val="008B5F9E"/>
    <w:rsid w:val="009331DE"/>
    <w:rsid w:val="00950958"/>
    <w:rsid w:val="009D410F"/>
    <w:rsid w:val="009E4331"/>
    <w:rsid w:val="00AB5A83"/>
    <w:rsid w:val="00AC6CB5"/>
    <w:rsid w:val="00AC70B5"/>
    <w:rsid w:val="00AE2CFC"/>
    <w:rsid w:val="00AE4FFB"/>
    <w:rsid w:val="00AF2035"/>
    <w:rsid w:val="00B033B7"/>
    <w:rsid w:val="00B156E5"/>
    <w:rsid w:val="00B224E7"/>
    <w:rsid w:val="00B255D0"/>
    <w:rsid w:val="00B3286B"/>
    <w:rsid w:val="00B42085"/>
    <w:rsid w:val="00B575E6"/>
    <w:rsid w:val="00B9589A"/>
    <w:rsid w:val="00BA18B5"/>
    <w:rsid w:val="00BB343C"/>
    <w:rsid w:val="00BE3D44"/>
    <w:rsid w:val="00C17960"/>
    <w:rsid w:val="00C2096D"/>
    <w:rsid w:val="00C331D5"/>
    <w:rsid w:val="00C87108"/>
    <w:rsid w:val="00D2646C"/>
    <w:rsid w:val="00D2662B"/>
    <w:rsid w:val="00DB1289"/>
    <w:rsid w:val="00DE199B"/>
    <w:rsid w:val="00E24BF6"/>
    <w:rsid w:val="00E56481"/>
    <w:rsid w:val="00EA27AF"/>
    <w:rsid w:val="00EB59E6"/>
    <w:rsid w:val="00EC2CD6"/>
    <w:rsid w:val="00EC4C1D"/>
    <w:rsid w:val="00ED16BA"/>
    <w:rsid w:val="00EE40B0"/>
    <w:rsid w:val="00F02962"/>
    <w:rsid w:val="00F06C22"/>
    <w:rsid w:val="00F4058F"/>
    <w:rsid w:val="00F80266"/>
    <w:rsid w:val="00FF3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026A-21E2-45ED-B6A7-76064CF5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E63"/>
    <w:pPr>
      <w:spacing w:after="0" w:line="240" w:lineRule="auto"/>
    </w:pPr>
  </w:style>
  <w:style w:type="paragraph" w:styleId="BodyText">
    <w:name w:val="Body Text"/>
    <w:basedOn w:val="Normal"/>
    <w:link w:val="BodyTextChar"/>
    <w:rsid w:val="00383E6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83E63"/>
    <w:rPr>
      <w:rFonts w:ascii="Times New Roman" w:eastAsia="Times New Roman" w:hAnsi="Times New Roman" w:cs="Times New Roman"/>
      <w:sz w:val="24"/>
      <w:szCs w:val="24"/>
      <w:lang w:val="en-GB"/>
    </w:rPr>
  </w:style>
  <w:style w:type="table" w:styleId="TableGrid">
    <w:name w:val="Table Grid"/>
    <w:basedOn w:val="TableNormal"/>
    <w:uiPriority w:val="39"/>
    <w:rsid w:val="0038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63"/>
  </w:style>
  <w:style w:type="paragraph" w:styleId="ListParagraph">
    <w:name w:val="List Paragraph"/>
    <w:basedOn w:val="Normal"/>
    <w:uiPriority w:val="34"/>
    <w:qFormat/>
    <w:rsid w:val="00BA18B5"/>
    <w:pPr>
      <w:ind w:left="720"/>
      <w:contextualSpacing/>
    </w:pPr>
  </w:style>
  <w:style w:type="paragraph" w:styleId="FootnoteText">
    <w:name w:val="footnote text"/>
    <w:basedOn w:val="Normal"/>
    <w:link w:val="FootnoteTextChar"/>
    <w:uiPriority w:val="99"/>
    <w:semiHidden/>
    <w:unhideWhenUsed/>
    <w:rsid w:val="00DE1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99B"/>
    <w:rPr>
      <w:sz w:val="20"/>
      <w:szCs w:val="20"/>
    </w:rPr>
  </w:style>
  <w:style w:type="character" w:styleId="FootnoteReference">
    <w:name w:val="footnote reference"/>
    <w:basedOn w:val="DefaultParagraphFont"/>
    <w:uiPriority w:val="99"/>
    <w:semiHidden/>
    <w:unhideWhenUsed/>
    <w:rsid w:val="00DE199B"/>
    <w:rPr>
      <w:vertAlign w:val="superscript"/>
    </w:rPr>
  </w:style>
  <w:style w:type="paragraph" w:styleId="BalloonText">
    <w:name w:val="Balloon Text"/>
    <w:basedOn w:val="Normal"/>
    <w:link w:val="BalloonTextChar"/>
    <w:uiPriority w:val="99"/>
    <w:semiHidden/>
    <w:unhideWhenUsed/>
    <w:rsid w:val="00564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2019-11-10T18:30:00+00:00</Judgment_x0020_Date>
    <Year xmlns="63bdd487-88aa-4c54-b893-ddaa81ed2e7c">2019</Year>
  </documentManagement>
</p:properties>
</file>

<file path=customXml/itemProps1.xml><?xml version="1.0" encoding="utf-8"?>
<ds:datastoreItem xmlns:ds="http://schemas.openxmlformats.org/officeDocument/2006/customXml" ds:itemID="{8985D5E6-C85F-42C7-B820-55DA42510B3C}"/>
</file>

<file path=customXml/itemProps2.xml><?xml version="1.0" encoding="utf-8"?>
<ds:datastoreItem xmlns:ds="http://schemas.openxmlformats.org/officeDocument/2006/customXml" ds:itemID="{1239BAC1-E5D4-46D8-A1AD-B2522B8EB35C}"/>
</file>

<file path=customXml/itemProps3.xml><?xml version="1.0" encoding="utf-8"?>
<ds:datastoreItem xmlns:ds="http://schemas.openxmlformats.org/officeDocument/2006/customXml" ds:itemID="{A5C6295D-F5A3-42F1-A125-B20112166F47}"/>
</file>

<file path=customXml/itemProps4.xml><?xml version="1.0" encoding="utf-8"?>
<ds:datastoreItem xmlns:ds="http://schemas.openxmlformats.org/officeDocument/2006/customXml" ds:itemID="{7C2BA0FB-1DB0-4AB4-8104-1D92A7FBADDA}"/>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Jaboltine Risuro</dc:creator>
  <cp:keywords/>
  <dc:description/>
  <cp:lastModifiedBy>Lotta N. Ambunda</cp:lastModifiedBy>
  <cp:revision>2</cp:revision>
  <cp:lastPrinted>2019-10-15T14:43:00Z</cp:lastPrinted>
  <dcterms:created xsi:type="dcterms:W3CDTF">2019-11-12T16:09:00Z</dcterms:created>
  <dcterms:modified xsi:type="dcterms:W3CDTF">2019-11-12T16:09:00Z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