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887501">
        <w:rPr>
          <w:rFonts w:ascii="Arial" w:hAnsi="Arial" w:cs="Arial"/>
          <w:sz w:val="24"/>
          <w:szCs w:val="24"/>
        </w:rPr>
        <w:t>32</w:t>
      </w:r>
      <w:r>
        <w:rPr>
          <w:rFonts w:ascii="Arial" w:hAnsi="Arial" w:cs="Arial"/>
          <w:sz w:val="24"/>
          <w:szCs w:val="24"/>
        </w:rPr>
        <w:t>/20</w:t>
      </w:r>
      <w:r w:rsidR="00887501">
        <w:rPr>
          <w:rFonts w:ascii="Arial" w:hAnsi="Arial" w:cs="Arial"/>
          <w:sz w:val="24"/>
          <w:szCs w:val="24"/>
        </w:rPr>
        <w:t>18</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C6593B">
      <w:pPr>
        <w:spacing w:after="0" w:line="36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C6593B">
      <w:pPr>
        <w:spacing w:after="0" w:line="36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rsidTr="00B74507">
        <w:tc>
          <w:tcPr>
            <w:tcW w:w="5821" w:type="dxa"/>
            <w:shd w:val="clear" w:color="auto" w:fill="auto"/>
          </w:tcPr>
          <w:p w:rsidR="009D3D25" w:rsidRPr="00500CF6" w:rsidRDefault="00887501" w:rsidP="00B74507">
            <w:pPr>
              <w:spacing w:line="480" w:lineRule="auto"/>
              <w:ind w:left="-108"/>
              <w:jc w:val="both"/>
              <w:rPr>
                <w:rFonts w:ascii="Arial" w:hAnsi="Arial" w:cs="Arial"/>
                <w:b/>
                <w:sz w:val="24"/>
                <w:szCs w:val="24"/>
              </w:rPr>
            </w:pPr>
            <w:r>
              <w:rPr>
                <w:rFonts w:ascii="Arial" w:hAnsi="Arial" w:cs="Arial"/>
                <w:b/>
                <w:sz w:val="24"/>
                <w:szCs w:val="24"/>
              </w:rPr>
              <w:t>RONALD MOSEMENTLA SOMAEB</w:t>
            </w:r>
          </w:p>
        </w:tc>
        <w:tc>
          <w:tcPr>
            <w:tcW w:w="2967" w:type="dxa"/>
            <w:shd w:val="clear" w:color="auto" w:fill="auto"/>
          </w:tcPr>
          <w:p w:rsidR="009D3D25" w:rsidRPr="00500CF6" w:rsidRDefault="009D3D25" w:rsidP="00B5151C">
            <w:pPr>
              <w:spacing w:line="480" w:lineRule="auto"/>
              <w:jc w:val="right"/>
              <w:rPr>
                <w:rFonts w:ascii="Arial" w:hAnsi="Arial" w:cs="Arial"/>
                <w:b/>
                <w:sz w:val="24"/>
                <w:szCs w:val="24"/>
              </w:rPr>
            </w:pPr>
            <w:r>
              <w:rPr>
                <w:rFonts w:ascii="Arial" w:hAnsi="Arial" w:cs="Arial"/>
                <w:b/>
                <w:sz w:val="24"/>
                <w:szCs w:val="24"/>
              </w:rPr>
              <w:t>App</w:t>
            </w:r>
            <w:r w:rsidR="00B5151C">
              <w:rPr>
                <w:rFonts w:ascii="Arial" w:hAnsi="Arial" w:cs="Arial"/>
                <w:b/>
                <w:sz w:val="24"/>
                <w:szCs w:val="24"/>
              </w:rPr>
              <w:t>licant</w:t>
            </w:r>
          </w:p>
        </w:tc>
      </w:tr>
      <w:tr w:rsidR="009D3D25" w:rsidRPr="00500CF6" w:rsidTr="00B74507">
        <w:tc>
          <w:tcPr>
            <w:tcW w:w="5821" w:type="dxa"/>
            <w:shd w:val="clear" w:color="auto" w:fill="auto"/>
          </w:tcPr>
          <w:p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p>
        </w:tc>
      </w:tr>
      <w:tr w:rsidR="009D3D25" w:rsidRPr="00500CF6" w:rsidTr="00B74507">
        <w:tc>
          <w:tcPr>
            <w:tcW w:w="5821" w:type="dxa"/>
            <w:shd w:val="clear" w:color="auto" w:fill="auto"/>
          </w:tcPr>
          <w:p w:rsidR="009D3D25" w:rsidRPr="009D3D25" w:rsidRDefault="00887501" w:rsidP="00AE7816">
            <w:pPr>
              <w:spacing w:line="480" w:lineRule="auto"/>
              <w:ind w:left="-108"/>
              <w:jc w:val="both"/>
              <w:rPr>
                <w:rFonts w:ascii="Arial" w:hAnsi="Arial" w:cs="Arial"/>
                <w:b/>
                <w:sz w:val="24"/>
                <w:szCs w:val="24"/>
              </w:rPr>
            </w:pPr>
            <w:r>
              <w:rPr>
                <w:rFonts w:ascii="Arial" w:hAnsi="Arial" w:cs="Arial"/>
                <w:b/>
                <w:sz w:val="24"/>
                <w:szCs w:val="24"/>
              </w:rPr>
              <w:t>STANDARD BANK NAMIBIA LTD</w:t>
            </w:r>
            <w:bookmarkStart w:id="0" w:name="_GoBack"/>
            <w:bookmarkEnd w:id="0"/>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sidRPr="00500CF6">
              <w:rPr>
                <w:rFonts w:ascii="Arial" w:hAnsi="Arial" w:cs="Arial"/>
                <w:b/>
                <w:sz w:val="24"/>
                <w:szCs w:val="24"/>
              </w:rPr>
              <w:t>Respondent</w:t>
            </w:r>
          </w:p>
        </w:tc>
      </w:tr>
      <w:tr w:rsidR="00FD5FF1" w:rsidRPr="00500CF6" w:rsidTr="00B74507">
        <w:tc>
          <w:tcPr>
            <w:tcW w:w="5821" w:type="dxa"/>
            <w:shd w:val="clear" w:color="auto" w:fill="auto"/>
          </w:tcPr>
          <w:p w:rsidR="00FD5FF1" w:rsidRDefault="00FD5FF1" w:rsidP="001C6449">
            <w:pPr>
              <w:spacing w:after="0" w:line="240" w:lineRule="auto"/>
              <w:ind w:left="-108"/>
              <w:jc w:val="both"/>
              <w:rPr>
                <w:rFonts w:ascii="Arial" w:hAnsi="Arial" w:cs="Arial"/>
                <w:b/>
                <w:sz w:val="24"/>
                <w:szCs w:val="24"/>
              </w:rPr>
            </w:pPr>
          </w:p>
        </w:tc>
        <w:tc>
          <w:tcPr>
            <w:tcW w:w="2967" w:type="dxa"/>
            <w:shd w:val="clear" w:color="auto" w:fill="auto"/>
          </w:tcPr>
          <w:p w:rsidR="00FD5FF1" w:rsidRPr="00500CF6" w:rsidRDefault="00FD5FF1" w:rsidP="00FD5FF1">
            <w:pPr>
              <w:spacing w:after="0" w:line="480" w:lineRule="auto"/>
              <w:jc w:val="both"/>
              <w:rPr>
                <w:rFonts w:ascii="Arial" w:hAnsi="Arial" w:cs="Arial"/>
                <w:b/>
                <w:sz w:val="24"/>
                <w:szCs w:val="24"/>
              </w:rPr>
            </w:pP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887501">
        <w:rPr>
          <w:rFonts w:ascii="Arial" w:hAnsi="Arial" w:cs="Arial"/>
          <w:sz w:val="24"/>
          <w:szCs w:val="24"/>
        </w:rPr>
        <w:t>MAINGA JA</w:t>
      </w:r>
    </w:p>
    <w:p w:rsidR="00FF4712" w:rsidRPr="0088750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887501" w:rsidRPr="00887501">
        <w:rPr>
          <w:rFonts w:ascii="Arial" w:hAnsi="Arial" w:cs="Arial"/>
          <w:b/>
          <w:sz w:val="24"/>
          <w:szCs w:val="24"/>
        </w:rPr>
        <w:t>In chambers</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257343">
        <w:rPr>
          <w:rFonts w:ascii="Arial" w:hAnsi="Arial" w:cs="Arial"/>
          <w:b/>
          <w:sz w:val="24"/>
          <w:szCs w:val="24"/>
        </w:rPr>
        <w:t xml:space="preserve">29 </w:t>
      </w:r>
      <w:r w:rsidR="00887501">
        <w:rPr>
          <w:rFonts w:ascii="Arial" w:hAnsi="Arial" w:cs="Arial"/>
          <w:b/>
          <w:sz w:val="24"/>
          <w:szCs w:val="24"/>
        </w:rPr>
        <w:t>November</w:t>
      </w:r>
      <w:r w:rsidR="00F95355">
        <w:rPr>
          <w:rFonts w:ascii="Arial" w:hAnsi="Arial" w:cs="Arial"/>
          <w:b/>
          <w:sz w:val="24"/>
          <w:szCs w:val="24"/>
        </w:rPr>
        <w:t xml:space="preserve"> 2</w:t>
      </w:r>
      <w:r w:rsidR="004F55D7">
        <w:rPr>
          <w:rFonts w:ascii="Arial" w:hAnsi="Arial" w:cs="Arial"/>
          <w:b/>
          <w:sz w:val="24"/>
          <w:szCs w:val="24"/>
        </w:rPr>
        <w:t>01</w:t>
      </w:r>
      <w:r w:rsidR="00887501">
        <w:rPr>
          <w:rFonts w:ascii="Arial" w:hAnsi="Arial" w:cs="Arial"/>
          <w:b/>
          <w:sz w:val="24"/>
          <w:szCs w:val="24"/>
        </w:rPr>
        <w:t>9</w:t>
      </w:r>
    </w:p>
    <w:p w:rsidR="001C6449" w:rsidRDefault="001C6449" w:rsidP="001C6449">
      <w:pPr>
        <w:spacing w:after="0" w:line="360" w:lineRule="auto"/>
        <w:jc w:val="both"/>
        <w:rPr>
          <w:rFonts w:ascii="Arial" w:hAnsi="Arial" w:cs="Arial"/>
          <w:b/>
          <w:sz w:val="24"/>
          <w:szCs w:val="24"/>
        </w:rPr>
      </w:pPr>
    </w:p>
    <w:p w:rsidR="001C6449" w:rsidRDefault="001C6449" w:rsidP="001C6449">
      <w:pPr>
        <w:spacing w:after="0" w:line="360" w:lineRule="auto"/>
        <w:jc w:val="both"/>
        <w:rPr>
          <w:rFonts w:ascii="Arial" w:eastAsia="Arial" w:hAnsi="Arial" w:cs="Arial"/>
          <w:color w:val="000000"/>
          <w:sz w:val="24"/>
          <w:szCs w:val="24"/>
          <w:u w:val="single"/>
        </w:rPr>
      </w:pPr>
      <w:r>
        <w:rPr>
          <w:rFonts w:ascii="Arial" w:hAnsi="Arial" w:cs="Arial"/>
          <w:b/>
          <w:sz w:val="24"/>
          <w:szCs w:val="24"/>
        </w:rPr>
        <w:t xml:space="preserve">Summary: </w:t>
      </w:r>
      <w:r w:rsidRPr="008206FE">
        <w:rPr>
          <w:rFonts w:ascii="Arial" w:eastAsia="Arial" w:hAnsi="Arial" w:cs="Arial"/>
          <w:color w:val="000000"/>
          <w:sz w:val="24"/>
          <w:szCs w:val="24"/>
          <w:lang w:val="en-GB"/>
        </w:rPr>
        <w:t>This is an application for review</w:t>
      </w:r>
      <w:r>
        <w:rPr>
          <w:rFonts w:ascii="Arial" w:eastAsia="Arial" w:hAnsi="Arial" w:cs="Arial"/>
          <w:color w:val="000000"/>
          <w:sz w:val="24"/>
          <w:szCs w:val="24"/>
          <w:lang w:val="en-GB"/>
        </w:rPr>
        <w:t xml:space="preserve"> of the Taxing M</w:t>
      </w:r>
      <w:r w:rsidRPr="008206FE">
        <w:rPr>
          <w:rFonts w:ascii="Arial" w:eastAsia="Arial" w:hAnsi="Arial" w:cs="Arial"/>
          <w:color w:val="000000"/>
          <w:sz w:val="24"/>
          <w:szCs w:val="24"/>
          <w:lang w:val="en-GB"/>
        </w:rPr>
        <w:t>aster’s decision to tax the bill of costs of the respondent without a court order awarding costs in favour of the respondent.</w:t>
      </w:r>
      <w:r w:rsidRPr="008206FE">
        <w:rPr>
          <w:rFonts w:ascii="Arial" w:eastAsia="Arial" w:hAnsi="Arial" w:cs="Arial"/>
          <w:color w:val="000000"/>
          <w:sz w:val="24"/>
          <w:szCs w:val="24"/>
          <w:u w:val="single"/>
        </w:rPr>
        <w:t xml:space="preserve"> </w:t>
      </w:r>
    </w:p>
    <w:p w:rsidR="001C6449" w:rsidRDefault="001C6449" w:rsidP="001C6449">
      <w:pPr>
        <w:spacing w:after="0" w:line="360" w:lineRule="auto"/>
        <w:jc w:val="both"/>
        <w:rPr>
          <w:rFonts w:ascii="Arial" w:eastAsia="Arial" w:hAnsi="Arial" w:cs="Arial"/>
          <w:color w:val="000000"/>
          <w:sz w:val="24"/>
          <w:szCs w:val="24"/>
          <w:u w:val="single"/>
        </w:rPr>
      </w:pPr>
    </w:p>
    <w:p w:rsidR="001C6449" w:rsidRDefault="001C6449" w:rsidP="001C6449">
      <w:pPr>
        <w:spacing w:after="0" w:line="360" w:lineRule="auto"/>
        <w:ind w:right="2"/>
        <w:jc w:val="both"/>
        <w:rPr>
          <w:rFonts w:ascii="Arial" w:eastAsia="Arial" w:hAnsi="Arial" w:cs="Arial"/>
          <w:color w:val="000000"/>
          <w:sz w:val="24"/>
          <w:szCs w:val="24"/>
        </w:rPr>
      </w:pPr>
      <w:r>
        <w:rPr>
          <w:rFonts w:ascii="Arial" w:eastAsia="Arial" w:hAnsi="Arial" w:cs="Arial"/>
          <w:color w:val="000000"/>
          <w:sz w:val="24"/>
          <w:szCs w:val="24"/>
        </w:rPr>
        <w:t>The applicant filed his notice of a</w:t>
      </w:r>
      <w:r w:rsidRPr="008206FE">
        <w:rPr>
          <w:rFonts w:ascii="Arial" w:eastAsia="Arial" w:hAnsi="Arial" w:cs="Arial"/>
          <w:color w:val="000000"/>
          <w:sz w:val="24"/>
          <w:szCs w:val="24"/>
        </w:rPr>
        <w:t xml:space="preserve">ppeal on 20 June 2018 in </w:t>
      </w:r>
      <w:r>
        <w:rPr>
          <w:rFonts w:ascii="Arial" w:eastAsia="Arial" w:hAnsi="Arial" w:cs="Arial"/>
          <w:color w:val="000000"/>
          <w:sz w:val="24"/>
          <w:szCs w:val="24"/>
        </w:rPr>
        <w:t>this c</w:t>
      </w:r>
      <w:r w:rsidRPr="008206FE">
        <w:rPr>
          <w:rFonts w:ascii="Arial" w:eastAsia="Arial" w:hAnsi="Arial" w:cs="Arial"/>
          <w:color w:val="000000"/>
          <w:sz w:val="24"/>
          <w:szCs w:val="24"/>
        </w:rPr>
        <w:t>ourt against the ruling of Angula</w:t>
      </w:r>
      <w:r>
        <w:rPr>
          <w:rFonts w:ascii="Arial" w:eastAsia="Arial" w:hAnsi="Arial" w:cs="Arial"/>
          <w:color w:val="000000"/>
          <w:sz w:val="24"/>
          <w:szCs w:val="24"/>
        </w:rPr>
        <w:t xml:space="preserve"> DJP,</w:t>
      </w:r>
      <w:r w:rsidRPr="008206FE">
        <w:rPr>
          <w:rFonts w:ascii="Arial" w:eastAsia="Arial" w:hAnsi="Arial" w:cs="Arial"/>
          <w:color w:val="000000"/>
          <w:sz w:val="24"/>
          <w:szCs w:val="24"/>
        </w:rPr>
        <w:t xml:space="preserve"> in which he refused to recuse himself on 19 June 2018 from case number 2017/00202 in the High Court.</w:t>
      </w:r>
      <w:r>
        <w:rPr>
          <w:rFonts w:ascii="Arial" w:eastAsia="Arial" w:hAnsi="Arial" w:cs="Arial"/>
          <w:color w:val="000000"/>
          <w:sz w:val="24"/>
          <w:szCs w:val="24"/>
        </w:rPr>
        <w:t xml:space="preserve">  T</w:t>
      </w:r>
      <w:r w:rsidRPr="008206FE">
        <w:rPr>
          <w:rFonts w:ascii="Arial" w:eastAsia="Arial" w:hAnsi="Arial" w:cs="Arial"/>
          <w:color w:val="000000"/>
          <w:sz w:val="24"/>
          <w:szCs w:val="24"/>
        </w:rPr>
        <w:t>he respondent filed notice to oppose the appeal.</w:t>
      </w:r>
      <w:r>
        <w:rPr>
          <w:rFonts w:ascii="Arial" w:eastAsia="Arial" w:hAnsi="Arial" w:cs="Arial"/>
          <w:color w:val="000000"/>
          <w:sz w:val="24"/>
          <w:szCs w:val="24"/>
        </w:rPr>
        <w:t xml:space="preserve">  </w:t>
      </w:r>
      <w:r w:rsidRPr="008206FE">
        <w:rPr>
          <w:rFonts w:ascii="Arial" w:eastAsia="Arial" w:hAnsi="Arial" w:cs="Arial"/>
          <w:color w:val="000000"/>
          <w:sz w:val="24"/>
          <w:szCs w:val="24"/>
        </w:rPr>
        <w:t xml:space="preserve">The applicant failed and/or neglected to prosecute his appeal.  </w:t>
      </w:r>
      <w:r>
        <w:rPr>
          <w:rFonts w:ascii="Arial" w:eastAsia="Arial" w:hAnsi="Arial" w:cs="Arial"/>
          <w:color w:val="000000"/>
          <w:sz w:val="24"/>
          <w:szCs w:val="24"/>
        </w:rPr>
        <w:t>O</w:t>
      </w:r>
      <w:r w:rsidRPr="00EB5D06">
        <w:rPr>
          <w:rFonts w:ascii="Arial" w:eastAsia="Arial" w:hAnsi="Arial" w:cs="Arial"/>
          <w:color w:val="000000"/>
          <w:sz w:val="24"/>
          <w:szCs w:val="24"/>
        </w:rPr>
        <w:t xml:space="preserve">n 24 September </w:t>
      </w:r>
      <w:r>
        <w:rPr>
          <w:rFonts w:ascii="Arial" w:eastAsia="Arial" w:hAnsi="Arial" w:cs="Arial"/>
          <w:color w:val="000000"/>
          <w:sz w:val="24"/>
          <w:szCs w:val="24"/>
        </w:rPr>
        <w:t xml:space="preserve">2018, the </w:t>
      </w:r>
      <w:r w:rsidR="00257343">
        <w:rPr>
          <w:rFonts w:ascii="Arial" w:eastAsia="Arial" w:hAnsi="Arial" w:cs="Arial"/>
          <w:color w:val="000000"/>
          <w:sz w:val="24"/>
          <w:szCs w:val="24"/>
        </w:rPr>
        <w:t>R</w:t>
      </w:r>
      <w:r w:rsidRPr="00EB5D06">
        <w:rPr>
          <w:rFonts w:ascii="Arial" w:eastAsia="Arial" w:hAnsi="Arial" w:cs="Arial"/>
          <w:color w:val="000000"/>
          <w:sz w:val="24"/>
          <w:szCs w:val="24"/>
        </w:rPr>
        <w:t>egistrar of th</w:t>
      </w:r>
      <w:r>
        <w:rPr>
          <w:rFonts w:ascii="Arial" w:eastAsia="Arial" w:hAnsi="Arial" w:cs="Arial"/>
          <w:color w:val="000000"/>
          <w:sz w:val="24"/>
          <w:szCs w:val="24"/>
        </w:rPr>
        <w:t>is</w:t>
      </w:r>
      <w:r w:rsidRPr="00EB5D06">
        <w:rPr>
          <w:rFonts w:ascii="Arial" w:eastAsia="Arial" w:hAnsi="Arial" w:cs="Arial"/>
          <w:color w:val="000000"/>
          <w:sz w:val="24"/>
          <w:szCs w:val="24"/>
        </w:rPr>
        <w:t xml:space="preserve"> </w:t>
      </w:r>
      <w:r>
        <w:rPr>
          <w:rFonts w:ascii="Arial" w:eastAsia="Arial" w:hAnsi="Arial" w:cs="Arial"/>
          <w:color w:val="000000"/>
          <w:sz w:val="24"/>
          <w:szCs w:val="24"/>
        </w:rPr>
        <w:t>c</w:t>
      </w:r>
      <w:r w:rsidRPr="00EB5D06">
        <w:rPr>
          <w:rFonts w:ascii="Arial" w:eastAsia="Arial" w:hAnsi="Arial" w:cs="Arial"/>
          <w:color w:val="000000"/>
          <w:sz w:val="24"/>
          <w:szCs w:val="24"/>
        </w:rPr>
        <w:t xml:space="preserve">ourt </w:t>
      </w:r>
      <w:r>
        <w:rPr>
          <w:rFonts w:ascii="Arial" w:eastAsia="Arial" w:hAnsi="Arial" w:cs="Arial"/>
          <w:color w:val="000000"/>
          <w:sz w:val="24"/>
          <w:szCs w:val="24"/>
        </w:rPr>
        <w:t xml:space="preserve">addressed a letter to </w:t>
      </w:r>
      <w:r w:rsidR="00A53B6A">
        <w:rPr>
          <w:rFonts w:ascii="Arial" w:eastAsia="Arial" w:hAnsi="Arial" w:cs="Arial"/>
          <w:color w:val="000000"/>
          <w:sz w:val="24"/>
          <w:szCs w:val="24"/>
        </w:rPr>
        <w:t>the applicant</w:t>
      </w:r>
      <w:r>
        <w:rPr>
          <w:rFonts w:ascii="Arial" w:eastAsia="Arial" w:hAnsi="Arial" w:cs="Arial"/>
          <w:color w:val="000000"/>
          <w:sz w:val="24"/>
          <w:szCs w:val="24"/>
        </w:rPr>
        <w:t>, informing</w:t>
      </w:r>
      <w:r w:rsidRPr="00EB5D06">
        <w:rPr>
          <w:rFonts w:ascii="Arial" w:eastAsia="Arial" w:hAnsi="Arial" w:cs="Arial"/>
          <w:color w:val="000000"/>
          <w:sz w:val="24"/>
          <w:szCs w:val="24"/>
        </w:rPr>
        <w:t xml:space="preserve"> him that his appeal had lap</w:t>
      </w:r>
      <w:r>
        <w:rPr>
          <w:rFonts w:ascii="Arial" w:eastAsia="Arial" w:hAnsi="Arial" w:cs="Arial"/>
          <w:color w:val="000000"/>
          <w:sz w:val="24"/>
          <w:szCs w:val="24"/>
        </w:rPr>
        <w:t>sed due to non-compliance with r</w:t>
      </w:r>
      <w:r w:rsidRPr="00EB5D06">
        <w:rPr>
          <w:rFonts w:ascii="Arial" w:eastAsia="Arial" w:hAnsi="Arial" w:cs="Arial"/>
          <w:color w:val="000000"/>
          <w:sz w:val="24"/>
          <w:szCs w:val="24"/>
        </w:rPr>
        <w:t>ules 8</w:t>
      </w:r>
      <w:r>
        <w:rPr>
          <w:rFonts w:ascii="Arial" w:eastAsia="Arial" w:hAnsi="Arial" w:cs="Arial"/>
          <w:color w:val="000000"/>
          <w:sz w:val="24"/>
          <w:szCs w:val="24"/>
        </w:rPr>
        <w:t xml:space="preserve"> </w:t>
      </w:r>
      <w:r w:rsidRPr="00EB5D06">
        <w:rPr>
          <w:rFonts w:ascii="Arial" w:eastAsia="Arial" w:hAnsi="Arial" w:cs="Arial"/>
          <w:color w:val="000000"/>
          <w:sz w:val="24"/>
          <w:szCs w:val="24"/>
        </w:rPr>
        <w:t>and 14</w:t>
      </w:r>
      <w:r>
        <w:rPr>
          <w:rFonts w:ascii="Arial" w:eastAsia="Arial" w:hAnsi="Arial" w:cs="Arial"/>
          <w:color w:val="000000"/>
          <w:sz w:val="24"/>
          <w:szCs w:val="24"/>
        </w:rPr>
        <w:t xml:space="preserve"> </w:t>
      </w:r>
      <w:r w:rsidRPr="00EB5D06">
        <w:rPr>
          <w:rFonts w:ascii="Arial" w:eastAsia="Arial" w:hAnsi="Arial" w:cs="Arial"/>
          <w:color w:val="000000"/>
          <w:sz w:val="24"/>
          <w:szCs w:val="24"/>
        </w:rPr>
        <w:t>of the Supreme Court Rules and as a result</w:t>
      </w:r>
      <w:r>
        <w:rPr>
          <w:rFonts w:ascii="Arial" w:eastAsia="Arial" w:hAnsi="Arial" w:cs="Arial"/>
          <w:color w:val="000000"/>
          <w:sz w:val="24"/>
          <w:szCs w:val="24"/>
        </w:rPr>
        <w:t>,</w:t>
      </w:r>
      <w:r w:rsidRPr="00EB5D06">
        <w:rPr>
          <w:rFonts w:ascii="Arial" w:eastAsia="Arial" w:hAnsi="Arial" w:cs="Arial"/>
          <w:color w:val="000000"/>
          <w:sz w:val="24"/>
          <w:szCs w:val="24"/>
        </w:rPr>
        <w:t xml:space="preserve"> the appeal was deemed to have been </w:t>
      </w:r>
      <w:r w:rsidRPr="00EB5D06">
        <w:rPr>
          <w:rFonts w:ascii="Arial" w:eastAsia="Arial" w:hAnsi="Arial" w:cs="Arial"/>
          <w:color w:val="000000"/>
          <w:sz w:val="24"/>
          <w:szCs w:val="24"/>
        </w:rPr>
        <w:lastRenderedPageBreak/>
        <w:t>withdrawn.</w:t>
      </w:r>
      <w:r w:rsidRPr="00A54546">
        <w:rPr>
          <w:rFonts w:ascii="Arial" w:eastAsia="Arial" w:hAnsi="Arial" w:cs="Arial"/>
          <w:color w:val="000000"/>
          <w:sz w:val="24"/>
          <w:szCs w:val="24"/>
        </w:rPr>
        <w:t xml:space="preserve"> </w:t>
      </w:r>
      <w:r>
        <w:rPr>
          <w:rFonts w:ascii="Arial" w:eastAsia="Arial" w:hAnsi="Arial" w:cs="Arial"/>
          <w:color w:val="000000"/>
          <w:sz w:val="24"/>
          <w:szCs w:val="24"/>
        </w:rPr>
        <w:t xml:space="preserve">Pursuant to the </w:t>
      </w:r>
      <w:r w:rsidR="00257343">
        <w:rPr>
          <w:rFonts w:ascii="Arial" w:eastAsia="Arial" w:hAnsi="Arial" w:cs="Arial"/>
          <w:color w:val="000000"/>
          <w:sz w:val="24"/>
          <w:szCs w:val="24"/>
        </w:rPr>
        <w:t>R</w:t>
      </w:r>
      <w:r>
        <w:rPr>
          <w:rFonts w:ascii="Arial" w:eastAsia="Arial" w:hAnsi="Arial" w:cs="Arial"/>
          <w:color w:val="000000"/>
          <w:sz w:val="24"/>
          <w:szCs w:val="24"/>
        </w:rPr>
        <w:t>egistrar’s letter to the applicant</w:t>
      </w:r>
      <w:r w:rsidRPr="00EB5D06">
        <w:rPr>
          <w:rFonts w:ascii="Arial" w:eastAsia="Arial" w:hAnsi="Arial" w:cs="Arial"/>
          <w:color w:val="000000"/>
          <w:sz w:val="24"/>
          <w:szCs w:val="24"/>
        </w:rPr>
        <w:t xml:space="preserve">, the respondent </w:t>
      </w:r>
      <w:r>
        <w:rPr>
          <w:rFonts w:ascii="Arial" w:eastAsia="Arial" w:hAnsi="Arial" w:cs="Arial"/>
          <w:color w:val="000000"/>
          <w:sz w:val="24"/>
          <w:szCs w:val="24"/>
        </w:rPr>
        <w:t>submitted</w:t>
      </w:r>
      <w:r w:rsidRPr="00EB5D06">
        <w:rPr>
          <w:rFonts w:ascii="Arial" w:eastAsia="Arial" w:hAnsi="Arial" w:cs="Arial"/>
          <w:color w:val="000000"/>
          <w:sz w:val="24"/>
          <w:szCs w:val="24"/>
        </w:rPr>
        <w:t xml:space="preserve"> a bill of costs </w:t>
      </w:r>
      <w:r>
        <w:rPr>
          <w:rFonts w:ascii="Arial" w:eastAsia="Arial" w:hAnsi="Arial" w:cs="Arial"/>
          <w:color w:val="000000"/>
          <w:sz w:val="24"/>
          <w:szCs w:val="24"/>
        </w:rPr>
        <w:t xml:space="preserve">between party and party for taxation </w:t>
      </w:r>
      <w:r w:rsidRPr="00EB5D06">
        <w:rPr>
          <w:rFonts w:ascii="Arial" w:eastAsia="Arial" w:hAnsi="Arial" w:cs="Arial"/>
          <w:color w:val="000000"/>
          <w:sz w:val="24"/>
          <w:szCs w:val="24"/>
        </w:rPr>
        <w:t xml:space="preserve">pertaining to all costs it incurred as a result of the appeal filed by the applicant.  A notice of taxation was accordingly served on the applicant and filed </w:t>
      </w:r>
      <w:r>
        <w:rPr>
          <w:rFonts w:ascii="Arial" w:eastAsia="Arial" w:hAnsi="Arial" w:cs="Arial"/>
          <w:color w:val="000000"/>
          <w:sz w:val="24"/>
          <w:szCs w:val="24"/>
        </w:rPr>
        <w:t xml:space="preserve">with the </w:t>
      </w:r>
      <w:r w:rsidR="00257343">
        <w:rPr>
          <w:rFonts w:ascii="Arial" w:eastAsia="Arial" w:hAnsi="Arial" w:cs="Arial"/>
          <w:color w:val="000000"/>
          <w:sz w:val="24"/>
          <w:szCs w:val="24"/>
        </w:rPr>
        <w:t>R</w:t>
      </w:r>
      <w:r>
        <w:rPr>
          <w:rFonts w:ascii="Arial" w:eastAsia="Arial" w:hAnsi="Arial" w:cs="Arial"/>
          <w:color w:val="000000"/>
          <w:sz w:val="24"/>
          <w:szCs w:val="24"/>
        </w:rPr>
        <w:t>egistrar of this court</w:t>
      </w:r>
      <w:r w:rsidRPr="00EB5D06">
        <w:rPr>
          <w:rFonts w:ascii="Arial" w:eastAsia="Arial" w:hAnsi="Arial" w:cs="Arial"/>
          <w:color w:val="000000"/>
          <w:sz w:val="24"/>
          <w:szCs w:val="24"/>
        </w:rPr>
        <w:t xml:space="preserve"> on 18 March 2019.  The taxation was set down for 26 March 2019.</w:t>
      </w:r>
      <w:r>
        <w:rPr>
          <w:rFonts w:ascii="Arial" w:eastAsia="Arial" w:hAnsi="Arial" w:cs="Arial"/>
          <w:color w:val="000000"/>
          <w:sz w:val="24"/>
          <w:szCs w:val="24"/>
        </w:rPr>
        <w:t xml:space="preserve">  </w:t>
      </w:r>
      <w:r w:rsidRPr="00EB5D06">
        <w:rPr>
          <w:rFonts w:ascii="Arial" w:eastAsia="Arial" w:hAnsi="Arial" w:cs="Arial"/>
          <w:color w:val="000000"/>
          <w:sz w:val="24"/>
          <w:szCs w:val="24"/>
        </w:rPr>
        <w:t xml:space="preserve">On 26 March 2019 before the taxation took place, the applicant filed a document </w:t>
      </w:r>
      <w:r>
        <w:rPr>
          <w:rFonts w:ascii="Arial" w:eastAsia="Arial" w:hAnsi="Arial" w:cs="Arial"/>
          <w:color w:val="000000"/>
          <w:sz w:val="24"/>
          <w:szCs w:val="24"/>
        </w:rPr>
        <w:t>headed ‘Notice of T</w:t>
      </w:r>
      <w:r w:rsidRPr="00EB5D06">
        <w:rPr>
          <w:rFonts w:ascii="Arial" w:eastAsia="Arial" w:hAnsi="Arial" w:cs="Arial"/>
          <w:color w:val="000000"/>
          <w:sz w:val="24"/>
          <w:szCs w:val="24"/>
        </w:rPr>
        <w:t>axation’.  This document</w:t>
      </w:r>
      <w:r>
        <w:rPr>
          <w:rFonts w:ascii="Arial" w:eastAsia="Arial" w:hAnsi="Arial" w:cs="Arial"/>
          <w:color w:val="000000"/>
          <w:sz w:val="24"/>
          <w:szCs w:val="24"/>
        </w:rPr>
        <w:t xml:space="preserve"> urged</w:t>
      </w:r>
      <w:r w:rsidRPr="00EB5D06">
        <w:rPr>
          <w:rFonts w:ascii="Arial" w:eastAsia="Arial" w:hAnsi="Arial" w:cs="Arial"/>
          <w:color w:val="000000"/>
          <w:sz w:val="24"/>
          <w:szCs w:val="24"/>
        </w:rPr>
        <w:t xml:space="preserve"> the </w:t>
      </w:r>
      <w:r>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Pr>
          <w:rFonts w:ascii="Arial" w:eastAsia="Arial" w:hAnsi="Arial" w:cs="Arial"/>
          <w:color w:val="000000"/>
          <w:sz w:val="24"/>
          <w:szCs w:val="24"/>
        </w:rPr>
        <w:t>M</w:t>
      </w:r>
      <w:r w:rsidRPr="00EB5D06">
        <w:rPr>
          <w:rFonts w:ascii="Arial" w:eastAsia="Arial" w:hAnsi="Arial" w:cs="Arial"/>
          <w:color w:val="000000"/>
          <w:sz w:val="24"/>
          <w:szCs w:val="24"/>
        </w:rPr>
        <w:t>aster not</w:t>
      </w:r>
      <w:r>
        <w:rPr>
          <w:rFonts w:ascii="Arial" w:eastAsia="Arial" w:hAnsi="Arial" w:cs="Arial"/>
          <w:color w:val="000000"/>
          <w:sz w:val="24"/>
          <w:szCs w:val="24"/>
        </w:rPr>
        <w:t xml:space="preserve"> to</w:t>
      </w:r>
      <w:r w:rsidRPr="00EB5D06">
        <w:rPr>
          <w:rFonts w:ascii="Arial" w:eastAsia="Arial" w:hAnsi="Arial" w:cs="Arial"/>
          <w:color w:val="000000"/>
          <w:sz w:val="24"/>
          <w:szCs w:val="24"/>
        </w:rPr>
        <w:t xml:space="preserve"> tax the bill of costs</w:t>
      </w:r>
      <w:r>
        <w:rPr>
          <w:rFonts w:ascii="Arial" w:eastAsia="Arial" w:hAnsi="Arial" w:cs="Arial"/>
          <w:color w:val="000000"/>
          <w:sz w:val="24"/>
          <w:szCs w:val="24"/>
        </w:rPr>
        <w:t>.</w:t>
      </w:r>
      <w:r w:rsidRPr="00132EE1">
        <w:rPr>
          <w:rFonts w:ascii="Arial" w:eastAsia="Arial" w:hAnsi="Arial" w:cs="Arial"/>
          <w:color w:val="000000"/>
          <w:sz w:val="24"/>
          <w:szCs w:val="24"/>
        </w:rPr>
        <w:t xml:space="preserve"> </w:t>
      </w:r>
      <w:r>
        <w:rPr>
          <w:rFonts w:ascii="Arial" w:eastAsia="Arial" w:hAnsi="Arial" w:cs="Arial"/>
          <w:color w:val="000000"/>
          <w:sz w:val="24"/>
          <w:szCs w:val="24"/>
        </w:rPr>
        <w:t>After hearing submissions from the parties, t</w:t>
      </w:r>
      <w:r w:rsidRPr="00EB5D06">
        <w:rPr>
          <w:rFonts w:ascii="Arial" w:eastAsia="Arial" w:hAnsi="Arial" w:cs="Arial"/>
          <w:color w:val="000000"/>
          <w:sz w:val="24"/>
          <w:szCs w:val="24"/>
        </w:rPr>
        <w:t xml:space="preserve">he </w:t>
      </w:r>
      <w:r>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Pr>
          <w:rFonts w:ascii="Arial" w:eastAsia="Arial" w:hAnsi="Arial" w:cs="Arial"/>
          <w:color w:val="000000"/>
          <w:sz w:val="24"/>
          <w:szCs w:val="24"/>
        </w:rPr>
        <w:t>M</w:t>
      </w:r>
      <w:r w:rsidRPr="00EB5D06">
        <w:rPr>
          <w:rFonts w:ascii="Arial" w:eastAsia="Arial" w:hAnsi="Arial" w:cs="Arial"/>
          <w:color w:val="000000"/>
          <w:sz w:val="24"/>
          <w:szCs w:val="24"/>
        </w:rPr>
        <w:t xml:space="preserve">aster ruled that he would </w:t>
      </w:r>
      <w:r>
        <w:rPr>
          <w:rFonts w:ascii="Arial" w:eastAsia="Arial" w:hAnsi="Arial" w:cs="Arial"/>
          <w:color w:val="000000"/>
          <w:sz w:val="24"/>
          <w:szCs w:val="24"/>
        </w:rPr>
        <w:t>proceed</w:t>
      </w:r>
      <w:r w:rsidRPr="00EB5D06">
        <w:rPr>
          <w:rFonts w:ascii="Arial" w:eastAsia="Arial" w:hAnsi="Arial" w:cs="Arial"/>
          <w:color w:val="000000"/>
          <w:sz w:val="24"/>
          <w:szCs w:val="24"/>
        </w:rPr>
        <w:t xml:space="preserve"> with the taxing of the bill of costs.</w:t>
      </w:r>
      <w:r>
        <w:rPr>
          <w:rFonts w:ascii="Arial" w:eastAsia="Arial" w:hAnsi="Arial" w:cs="Arial"/>
          <w:color w:val="000000"/>
          <w:sz w:val="24"/>
          <w:szCs w:val="24"/>
        </w:rPr>
        <w:t xml:space="preserve">  </w:t>
      </w:r>
      <w:r w:rsidRPr="00132EE1">
        <w:rPr>
          <w:rFonts w:ascii="Arial" w:eastAsia="Arial" w:hAnsi="Arial" w:cs="Arial"/>
          <w:color w:val="000000"/>
          <w:sz w:val="24"/>
          <w:szCs w:val="24"/>
        </w:rPr>
        <w:t xml:space="preserve">The applicant expressed his disapproval of the ruling made by the Taxing Master and elected to leave the hearing.  Before he left, the Taxing Master informed him that the taxation would continue in his absence. </w:t>
      </w:r>
      <w:r w:rsidRPr="003E4A4F">
        <w:rPr>
          <w:rFonts w:ascii="Arial" w:eastAsia="Arial" w:hAnsi="Arial" w:cs="Arial"/>
          <w:color w:val="000000"/>
          <w:sz w:val="24"/>
          <w:szCs w:val="24"/>
        </w:rPr>
        <w:t xml:space="preserve">The bill was then taxed in the absence of the applicant and an </w:t>
      </w:r>
      <w:r w:rsidRPr="003E4A4F">
        <w:rPr>
          <w:rFonts w:ascii="Arial" w:eastAsia="Arial" w:hAnsi="Arial" w:cs="Arial"/>
          <w:i/>
          <w:color w:val="000000"/>
          <w:sz w:val="24"/>
          <w:szCs w:val="24"/>
        </w:rPr>
        <w:t>allocatur</w:t>
      </w:r>
      <w:r w:rsidRPr="003E4A4F">
        <w:rPr>
          <w:rFonts w:ascii="Arial" w:eastAsia="Arial" w:hAnsi="Arial" w:cs="Arial"/>
          <w:color w:val="000000"/>
          <w:sz w:val="24"/>
          <w:szCs w:val="24"/>
        </w:rPr>
        <w:t xml:space="preserve"> was filed by the Taxing Master.  As a result of the </w:t>
      </w:r>
      <w:r w:rsidRPr="003E4A4F">
        <w:rPr>
          <w:rFonts w:ascii="Arial" w:eastAsia="Arial" w:hAnsi="Arial" w:cs="Arial"/>
          <w:i/>
          <w:color w:val="000000"/>
          <w:sz w:val="24"/>
          <w:szCs w:val="24"/>
        </w:rPr>
        <w:t xml:space="preserve">allocatur </w:t>
      </w:r>
      <w:r w:rsidRPr="003E4A4F">
        <w:rPr>
          <w:rFonts w:ascii="Arial" w:eastAsia="Arial" w:hAnsi="Arial" w:cs="Arial"/>
          <w:color w:val="000000"/>
          <w:sz w:val="24"/>
          <w:szCs w:val="24"/>
        </w:rPr>
        <w:t>taxed and allowed by the Taxing Master</w:t>
      </w:r>
      <w:r>
        <w:rPr>
          <w:rFonts w:ascii="Arial" w:eastAsia="Arial" w:hAnsi="Arial" w:cs="Arial"/>
          <w:color w:val="000000"/>
          <w:sz w:val="24"/>
          <w:szCs w:val="24"/>
        </w:rPr>
        <w:t>,</w:t>
      </w:r>
      <w:r w:rsidRPr="003E4A4F">
        <w:rPr>
          <w:rFonts w:ascii="Arial" w:eastAsia="Arial" w:hAnsi="Arial" w:cs="Arial"/>
          <w:i/>
          <w:color w:val="000000"/>
          <w:sz w:val="24"/>
          <w:szCs w:val="24"/>
        </w:rPr>
        <w:t xml:space="preserve"> </w:t>
      </w:r>
      <w:r>
        <w:rPr>
          <w:rFonts w:ascii="Arial" w:eastAsia="Arial" w:hAnsi="Arial" w:cs="Arial"/>
          <w:color w:val="000000"/>
          <w:sz w:val="24"/>
          <w:szCs w:val="24"/>
        </w:rPr>
        <w:t>t</w:t>
      </w:r>
      <w:r w:rsidRPr="003E4A4F">
        <w:rPr>
          <w:rFonts w:ascii="Arial" w:eastAsia="Arial" w:hAnsi="Arial" w:cs="Arial"/>
          <w:color w:val="000000"/>
          <w:sz w:val="24"/>
          <w:szCs w:val="24"/>
        </w:rPr>
        <w:t xml:space="preserve">he applicant filed a ‘Notice of </w:t>
      </w:r>
      <w:r>
        <w:rPr>
          <w:rFonts w:ascii="Arial" w:eastAsia="Arial" w:hAnsi="Arial" w:cs="Arial"/>
          <w:color w:val="000000"/>
          <w:sz w:val="24"/>
          <w:szCs w:val="24"/>
        </w:rPr>
        <w:t>Review of Taxation in terms of r</w:t>
      </w:r>
      <w:r w:rsidRPr="003E4A4F">
        <w:rPr>
          <w:rFonts w:ascii="Arial" w:eastAsia="Arial" w:hAnsi="Arial" w:cs="Arial"/>
          <w:color w:val="000000"/>
          <w:sz w:val="24"/>
          <w:szCs w:val="24"/>
        </w:rPr>
        <w:t>ule 25(2) and (3)’ on 23 April 2019.</w:t>
      </w:r>
      <w:r w:rsidRPr="00132EE1">
        <w:rPr>
          <w:rFonts w:ascii="Arial" w:eastAsia="Arial" w:hAnsi="Arial" w:cs="Arial"/>
          <w:color w:val="000000"/>
          <w:sz w:val="24"/>
          <w:szCs w:val="24"/>
        </w:rPr>
        <w:t xml:space="preserve"> </w:t>
      </w:r>
      <w:r w:rsidRPr="003E4A4F">
        <w:rPr>
          <w:rFonts w:ascii="Arial" w:eastAsia="Arial" w:hAnsi="Arial" w:cs="Arial"/>
          <w:color w:val="000000"/>
          <w:sz w:val="24"/>
          <w:szCs w:val="24"/>
        </w:rPr>
        <w:t>The applicant’s attack on the Taxing Master</w:t>
      </w:r>
      <w:r>
        <w:rPr>
          <w:rFonts w:ascii="Arial" w:eastAsia="Arial" w:hAnsi="Arial" w:cs="Arial"/>
          <w:color w:val="000000"/>
          <w:sz w:val="24"/>
          <w:szCs w:val="24"/>
        </w:rPr>
        <w:t>’s ruling</w:t>
      </w:r>
      <w:r w:rsidRPr="003E4A4F">
        <w:rPr>
          <w:rFonts w:ascii="Arial" w:eastAsia="Arial" w:hAnsi="Arial" w:cs="Arial"/>
          <w:color w:val="000000"/>
          <w:sz w:val="24"/>
          <w:szCs w:val="24"/>
        </w:rPr>
        <w:t xml:space="preserve"> does not turn on his ruling in respect of the various items he taxed</w:t>
      </w:r>
      <w:r>
        <w:rPr>
          <w:rFonts w:ascii="Arial" w:eastAsia="Arial" w:hAnsi="Arial" w:cs="Arial"/>
          <w:color w:val="000000"/>
          <w:sz w:val="24"/>
          <w:szCs w:val="24"/>
        </w:rPr>
        <w:t>,</w:t>
      </w:r>
      <w:r w:rsidRPr="003E4A4F">
        <w:rPr>
          <w:rFonts w:ascii="Arial" w:eastAsia="Arial" w:hAnsi="Arial" w:cs="Arial"/>
          <w:color w:val="000000"/>
          <w:sz w:val="24"/>
          <w:szCs w:val="24"/>
        </w:rPr>
        <w:t xml:space="preserve"> </w:t>
      </w:r>
      <w:r>
        <w:rPr>
          <w:rFonts w:ascii="Arial" w:eastAsia="Arial" w:hAnsi="Arial" w:cs="Arial"/>
          <w:color w:val="000000"/>
          <w:sz w:val="24"/>
          <w:szCs w:val="24"/>
        </w:rPr>
        <w:t xml:space="preserve">but hinges </w:t>
      </w:r>
      <w:r w:rsidRPr="003E4A4F">
        <w:rPr>
          <w:rFonts w:ascii="Arial" w:eastAsia="Arial" w:hAnsi="Arial" w:cs="Arial"/>
          <w:color w:val="000000"/>
          <w:sz w:val="24"/>
          <w:szCs w:val="24"/>
        </w:rPr>
        <w:t>on the</w:t>
      </w:r>
      <w:r>
        <w:rPr>
          <w:rFonts w:ascii="Arial" w:eastAsia="Arial" w:hAnsi="Arial" w:cs="Arial"/>
          <w:color w:val="000000"/>
          <w:sz w:val="24"/>
          <w:szCs w:val="24"/>
        </w:rPr>
        <w:t xml:space="preserve"> fact that the</w:t>
      </w:r>
      <w:r w:rsidRPr="003E4A4F">
        <w:rPr>
          <w:rFonts w:ascii="Arial" w:eastAsia="Arial" w:hAnsi="Arial" w:cs="Arial"/>
          <w:color w:val="000000"/>
          <w:sz w:val="24"/>
          <w:szCs w:val="24"/>
        </w:rPr>
        <w:t xml:space="preserve"> entire </w:t>
      </w:r>
      <w:r>
        <w:rPr>
          <w:rFonts w:ascii="Arial" w:eastAsia="Arial" w:hAnsi="Arial" w:cs="Arial"/>
          <w:color w:val="000000"/>
          <w:sz w:val="24"/>
          <w:szCs w:val="24"/>
        </w:rPr>
        <w:t>taxation procedure and process was flawed.</w:t>
      </w:r>
      <w:r w:rsidRPr="003E4A4F">
        <w:rPr>
          <w:rFonts w:ascii="Arial" w:eastAsia="Arial" w:hAnsi="Arial" w:cs="Arial"/>
          <w:color w:val="000000"/>
          <w:sz w:val="24"/>
          <w:szCs w:val="24"/>
        </w:rPr>
        <w:t xml:space="preserve"> The second attack was that he requested for the transcript of the taxation proceedings, which he was denied </w:t>
      </w:r>
      <w:r>
        <w:rPr>
          <w:rFonts w:ascii="Arial" w:eastAsia="Arial" w:hAnsi="Arial" w:cs="Arial"/>
          <w:color w:val="000000"/>
          <w:sz w:val="24"/>
          <w:szCs w:val="24"/>
        </w:rPr>
        <w:t>as there was no transcript because</w:t>
      </w:r>
      <w:r w:rsidRPr="003E4A4F">
        <w:rPr>
          <w:rFonts w:ascii="Arial" w:eastAsia="Arial" w:hAnsi="Arial" w:cs="Arial"/>
          <w:color w:val="000000"/>
          <w:sz w:val="24"/>
          <w:szCs w:val="24"/>
        </w:rPr>
        <w:t xml:space="preserve"> the Taxing Master is not obliged</w:t>
      </w:r>
      <w:r>
        <w:rPr>
          <w:rFonts w:ascii="Arial" w:eastAsia="Arial" w:hAnsi="Arial" w:cs="Arial"/>
          <w:color w:val="000000"/>
          <w:sz w:val="24"/>
          <w:szCs w:val="24"/>
        </w:rPr>
        <w:t xml:space="preserve"> to record taxation proceedings. </w:t>
      </w:r>
      <w:r w:rsidRPr="00EB5D06">
        <w:rPr>
          <w:rFonts w:ascii="Arial" w:eastAsia="Arial" w:hAnsi="Arial" w:cs="Arial"/>
          <w:color w:val="000000"/>
          <w:sz w:val="24"/>
          <w:szCs w:val="24"/>
        </w:rPr>
        <w:t xml:space="preserve">The </w:t>
      </w:r>
      <w:r>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Pr>
          <w:rFonts w:ascii="Arial" w:eastAsia="Arial" w:hAnsi="Arial" w:cs="Arial"/>
          <w:color w:val="000000"/>
          <w:sz w:val="24"/>
          <w:szCs w:val="24"/>
        </w:rPr>
        <w:t>M</w:t>
      </w:r>
      <w:r w:rsidRPr="00EB5D06">
        <w:rPr>
          <w:rFonts w:ascii="Arial" w:eastAsia="Arial" w:hAnsi="Arial" w:cs="Arial"/>
          <w:color w:val="000000"/>
          <w:sz w:val="24"/>
          <w:szCs w:val="24"/>
        </w:rPr>
        <w:t xml:space="preserve">aster, in </w:t>
      </w:r>
      <w:r>
        <w:rPr>
          <w:rFonts w:ascii="Arial" w:eastAsia="Arial" w:hAnsi="Arial" w:cs="Arial"/>
          <w:color w:val="000000"/>
          <w:sz w:val="24"/>
          <w:szCs w:val="24"/>
        </w:rPr>
        <w:t>terms of rule 25(3) furnished a report to the court for the decision of a judge in terms of rule 25(5) of the Rules of this court.</w:t>
      </w:r>
    </w:p>
    <w:p w:rsidR="001C6449" w:rsidRDefault="001C6449" w:rsidP="001C6449">
      <w:pPr>
        <w:spacing w:after="0" w:line="360" w:lineRule="auto"/>
        <w:ind w:right="2"/>
        <w:jc w:val="both"/>
        <w:rPr>
          <w:rFonts w:ascii="Arial" w:eastAsia="Arial" w:hAnsi="Arial" w:cs="Arial"/>
          <w:color w:val="000000"/>
          <w:sz w:val="24"/>
          <w:szCs w:val="24"/>
        </w:rPr>
      </w:pPr>
    </w:p>
    <w:p w:rsidR="001C6449" w:rsidRPr="00D56939" w:rsidRDefault="001C6449" w:rsidP="001C6449">
      <w:pPr>
        <w:spacing w:after="0" w:line="360" w:lineRule="auto"/>
        <w:ind w:right="2"/>
        <w:jc w:val="both"/>
        <w:rPr>
          <w:rFonts w:ascii="Arial" w:eastAsia="Arial" w:hAnsi="Arial" w:cs="Arial"/>
          <w:color w:val="000000"/>
          <w:sz w:val="24"/>
          <w:szCs w:val="24"/>
        </w:rPr>
      </w:pPr>
      <w:r w:rsidRPr="00D51AFA">
        <w:rPr>
          <w:rFonts w:ascii="Arial" w:eastAsia="Arial" w:hAnsi="Arial" w:cs="Arial"/>
          <w:i/>
          <w:color w:val="000000"/>
          <w:sz w:val="24"/>
          <w:szCs w:val="24"/>
        </w:rPr>
        <w:t>Held</w:t>
      </w:r>
      <w:r>
        <w:rPr>
          <w:rFonts w:ascii="Arial" w:eastAsia="Arial" w:hAnsi="Arial" w:cs="Arial"/>
          <w:color w:val="000000"/>
          <w:sz w:val="24"/>
          <w:szCs w:val="24"/>
        </w:rPr>
        <w:t xml:space="preserve"> that rule 25(3) and (4) of this court presupposes that a party must direct his/her dissatisfaction at an item or part of an item which was objected to or disallowed by the Taxing Master of his/her own accord. </w:t>
      </w:r>
    </w:p>
    <w:p w:rsidR="001C6449" w:rsidRDefault="001C6449" w:rsidP="001C6449">
      <w:pPr>
        <w:spacing w:line="360" w:lineRule="auto"/>
        <w:rPr>
          <w:rFonts w:ascii="Arial" w:eastAsia="Arial" w:hAnsi="Arial" w:cs="Arial"/>
          <w:color w:val="000000"/>
          <w:sz w:val="24"/>
          <w:szCs w:val="24"/>
        </w:rPr>
      </w:pPr>
    </w:p>
    <w:p w:rsidR="001C6449" w:rsidRDefault="001C6449" w:rsidP="001C6449">
      <w:pPr>
        <w:spacing w:after="0" w:line="360" w:lineRule="auto"/>
        <w:jc w:val="both"/>
        <w:rPr>
          <w:rFonts w:ascii="Arial" w:eastAsia="Arial" w:hAnsi="Arial" w:cs="Arial"/>
          <w:color w:val="000000"/>
          <w:sz w:val="24"/>
          <w:szCs w:val="24"/>
        </w:rPr>
      </w:pPr>
      <w:r w:rsidRPr="00D51AFA">
        <w:rPr>
          <w:rFonts w:ascii="Arial" w:eastAsia="Arial" w:hAnsi="Arial" w:cs="Arial"/>
          <w:i/>
          <w:color w:val="000000"/>
          <w:sz w:val="24"/>
          <w:szCs w:val="24"/>
        </w:rPr>
        <w:t>Held</w:t>
      </w:r>
      <w:r>
        <w:rPr>
          <w:rFonts w:ascii="Arial" w:eastAsia="Arial" w:hAnsi="Arial" w:cs="Arial"/>
          <w:color w:val="000000"/>
          <w:sz w:val="24"/>
          <w:szCs w:val="24"/>
        </w:rPr>
        <w:t xml:space="preserve"> that the applicant’s objections are not covered by rule 25(3) and (4) and therefore the review notice is invalid.</w:t>
      </w:r>
      <w:r w:rsidR="00A53B6A">
        <w:rPr>
          <w:rFonts w:ascii="Arial" w:eastAsia="Arial" w:hAnsi="Arial" w:cs="Arial"/>
          <w:color w:val="000000"/>
          <w:sz w:val="24"/>
          <w:szCs w:val="24"/>
        </w:rPr>
        <w:t xml:space="preserve"> The applicant’s review application also does not meet the Supreme Court’s general powers in cases where it is sitting as a court on review as is contemplated in s 20 of the Supreme Court Act 15 of 1990, as the notice is not in the form of an affidavit.</w:t>
      </w:r>
    </w:p>
    <w:p w:rsidR="001C6449" w:rsidRDefault="001C6449" w:rsidP="001C6449">
      <w:pPr>
        <w:spacing w:after="0" w:line="360" w:lineRule="auto"/>
        <w:jc w:val="both"/>
      </w:pPr>
    </w:p>
    <w:p w:rsidR="001C6449" w:rsidRDefault="001C6449" w:rsidP="001C6449">
      <w:pPr>
        <w:spacing w:after="0" w:line="360" w:lineRule="auto"/>
        <w:jc w:val="both"/>
        <w:rPr>
          <w:rFonts w:ascii="Arial" w:eastAsia="Arial" w:hAnsi="Arial" w:cs="Arial"/>
          <w:color w:val="000000"/>
          <w:sz w:val="24"/>
          <w:szCs w:val="24"/>
        </w:rPr>
      </w:pPr>
      <w:r w:rsidRPr="00D51AFA">
        <w:rPr>
          <w:rFonts w:ascii="Arial" w:eastAsia="Arial" w:hAnsi="Arial" w:cs="Arial"/>
          <w:i/>
          <w:color w:val="000000"/>
          <w:sz w:val="24"/>
          <w:szCs w:val="24"/>
        </w:rPr>
        <w:lastRenderedPageBreak/>
        <w:t>Held</w:t>
      </w:r>
      <w:r>
        <w:rPr>
          <w:rFonts w:ascii="Arial" w:eastAsia="Arial" w:hAnsi="Arial" w:cs="Arial"/>
          <w:color w:val="000000"/>
          <w:sz w:val="24"/>
          <w:szCs w:val="24"/>
        </w:rPr>
        <w:t xml:space="preserve"> that where an item contemplated in rule 25 has not been objected to, rule 25 cannot be employed to review the </w:t>
      </w:r>
      <w:r w:rsidRPr="00D56939">
        <w:rPr>
          <w:rFonts w:ascii="Arial" w:eastAsia="Arial" w:hAnsi="Arial" w:cs="Arial"/>
          <w:i/>
          <w:color w:val="000000"/>
          <w:sz w:val="24"/>
          <w:szCs w:val="24"/>
        </w:rPr>
        <w:t>allocator</w:t>
      </w:r>
      <w:r>
        <w:rPr>
          <w:rFonts w:ascii="Arial" w:eastAsia="Arial" w:hAnsi="Arial" w:cs="Arial"/>
          <w:color w:val="000000"/>
          <w:sz w:val="24"/>
          <w:szCs w:val="24"/>
        </w:rPr>
        <w:t xml:space="preserve"> or an item therein.</w:t>
      </w:r>
    </w:p>
    <w:p w:rsidR="001C6449" w:rsidRDefault="001C6449" w:rsidP="001C6449">
      <w:pPr>
        <w:spacing w:after="0" w:line="360" w:lineRule="auto"/>
        <w:jc w:val="both"/>
      </w:pPr>
    </w:p>
    <w:p w:rsidR="001C6449" w:rsidRDefault="001C6449" w:rsidP="001C6449">
      <w:pPr>
        <w:pStyle w:val="ListParagraph"/>
        <w:spacing w:after="0" w:line="360" w:lineRule="auto"/>
        <w:ind w:left="0" w:right="2"/>
        <w:jc w:val="both"/>
        <w:rPr>
          <w:rFonts w:ascii="Arial" w:eastAsia="Arial" w:hAnsi="Arial" w:cs="Arial"/>
          <w:color w:val="000000"/>
          <w:sz w:val="24"/>
          <w:szCs w:val="24"/>
        </w:rPr>
      </w:pPr>
      <w:r w:rsidRPr="00D51AFA">
        <w:rPr>
          <w:rFonts w:ascii="Arial" w:eastAsia="Arial" w:hAnsi="Arial" w:cs="Arial"/>
          <w:i/>
          <w:color w:val="000000"/>
          <w:sz w:val="24"/>
          <w:szCs w:val="24"/>
        </w:rPr>
        <w:t>Held</w:t>
      </w:r>
      <w:r>
        <w:rPr>
          <w:rFonts w:ascii="Arial" w:eastAsia="Arial" w:hAnsi="Arial" w:cs="Arial"/>
          <w:color w:val="000000"/>
          <w:sz w:val="24"/>
          <w:szCs w:val="24"/>
        </w:rPr>
        <w:t xml:space="preserve"> that rule 25 is silent on whether there must be a court order in place awarding costs to a party before a bill can be taxed.</w:t>
      </w:r>
    </w:p>
    <w:p w:rsidR="001C6449" w:rsidRDefault="001C6449" w:rsidP="001C6449">
      <w:pPr>
        <w:pStyle w:val="ListParagraph"/>
        <w:spacing w:after="0" w:line="360" w:lineRule="auto"/>
        <w:ind w:left="0" w:right="2"/>
        <w:jc w:val="both"/>
        <w:rPr>
          <w:rFonts w:ascii="Arial" w:eastAsia="Arial" w:hAnsi="Arial" w:cs="Arial"/>
          <w:color w:val="000000"/>
          <w:sz w:val="24"/>
          <w:szCs w:val="24"/>
        </w:rPr>
      </w:pPr>
    </w:p>
    <w:p w:rsidR="001C6449" w:rsidRDefault="001C6449" w:rsidP="001C6449">
      <w:pPr>
        <w:spacing w:after="0" w:line="360" w:lineRule="auto"/>
        <w:jc w:val="both"/>
        <w:rPr>
          <w:rFonts w:ascii="Arial" w:eastAsia="Arial" w:hAnsi="Arial" w:cs="Arial"/>
          <w:color w:val="000000"/>
          <w:sz w:val="24"/>
          <w:szCs w:val="24"/>
        </w:rPr>
      </w:pPr>
      <w:r w:rsidRPr="00D51AFA">
        <w:rPr>
          <w:rFonts w:ascii="Arial" w:eastAsia="Arial" w:hAnsi="Arial" w:cs="Arial"/>
          <w:i/>
          <w:color w:val="000000"/>
          <w:sz w:val="24"/>
          <w:szCs w:val="24"/>
        </w:rPr>
        <w:t xml:space="preserve">Held </w:t>
      </w:r>
      <w:r>
        <w:rPr>
          <w:rFonts w:ascii="Arial" w:eastAsia="Arial" w:hAnsi="Arial" w:cs="Arial"/>
          <w:color w:val="000000"/>
          <w:sz w:val="24"/>
          <w:szCs w:val="24"/>
        </w:rPr>
        <w:t>that t</w:t>
      </w:r>
      <w:r w:rsidRPr="006E0266">
        <w:rPr>
          <w:rFonts w:ascii="Arial" w:eastAsia="Arial" w:hAnsi="Arial" w:cs="Arial"/>
          <w:color w:val="000000"/>
          <w:sz w:val="24"/>
          <w:szCs w:val="24"/>
        </w:rPr>
        <w:t>he Taxing Master was correct in taxing the bill of the respondent as the respondent incurred costs in the appeal</w:t>
      </w:r>
      <w:r w:rsidR="00A53B6A">
        <w:rPr>
          <w:rFonts w:ascii="Arial" w:eastAsia="Arial" w:hAnsi="Arial" w:cs="Arial"/>
          <w:color w:val="000000"/>
          <w:sz w:val="24"/>
          <w:szCs w:val="24"/>
        </w:rPr>
        <w:t>, notwithstanding the absence of a costs order in favour of the respondent.</w:t>
      </w:r>
      <w:r w:rsidR="00B5151C">
        <w:rPr>
          <w:rFonts w:ascii="Arial" w:eastAsia="Arial" w:hAnsi="Arial" w:cs="Arial"/>
          <w:color w:val="000000"/>
          <w:sz w:val="24"/>
          <w:szCs w:val="24"/>
        </w:rPr>
        <w:t xml:space="preserve"> Case on point is </w:t>
      </w:r>
      <w:r w:rsidR="00B5151C" w:rsidRPr="00B5151C">
        <w:rPr>
          <w:rFonts w:ascii="Arial" w:eastAsia="Arial" w:hAnsi="Arial" w:cs="Arial"/>
          <w:i/>
          <w:color w:val="000000"/>
          <w:sz w:val="24"/>
          <w:szCs w:val="24"/>
        </w:rPr>
        <w:t>Thorne v Retail Inquiry Bureau</w:t>
      </w:r>
      <w:r w:rsidR="00B5151C">
        <w:rPr>
          <w:rFonts w:ascii="Arial" w:eastAsia="Arial" w:hAnsi="Arial" w:cs="Arial"/>
          <w:color w:val="000000"/>
          <w:sz w:val="24"/>
          <w:szCs w:val="24"/>
        </w:rPr>
        <w:t xml:space="preserve"> </w:t>
      </w:r>
      <w:r w:rsidR="00B5151C" w:rsidRPr="00B5151C">
        <w:rPr>
          <w:rFonts w:ascii="Arial" w:eastAsia="Arial" w:hAnsi="Arial" w:cs="Arial"/>
          <w:i/>
          <w:color w:val="000000"/>
          <w:sz w:val="24"/>
          <w:szCs w:val="24"/>
        </w:rPr>
        <w:t xml:space="preserve">Ltd and </w:t>
      </w:r>
      <w:r w:rsidR="006D286D">
        <w:rPr>
          <w:rFonts w:ascii="Arial" w:eastAsia="Arial" w:hAnsi="Arial" w:cs="Arial"/>
          <w:i/>
          <w:color w:val="000000"/>
          <w:sz w:val="24"/>
          <w:szCs w:val="24"/>
        </w:rPr>
        <w:t>Another</w:t>
      </w:r>
      <w:r w:rsidR="00B5151C" w:rsidRPr="00B5151C">
        <w:rPr>
          <w:rFonts w:ascii="Arial" w:eastAsia="Arial" w:hAnsi="Arial" w:cs="Arial"/>
          <w:i/>
          <w:color w:val="000000"/>
          <w:sz w:val="24"/>
          <w:szCs w:val="24"/>
        </w:rPr>
        <w:t xml:space="preserve"> </w:t>
      </w:r>
      <w:r w:rsidR="00B5151C">
        <w:rPr>
          <w:rFonts w:ascii="Arial" w:eastAsia="Arial" w:hAnsi="Arial" w:cs="Arial"/>
          <w:color w:val="000000"/>
          <w:sz w:val="24"/>
          <w:szCs w:val="24"/>
        </w:rPr>
        <w:t>1936 TPD wherein it was held that the Supreme Court has jurisdiction to review the taxation of a party and party bill of costs, although the taxation has not been pursuant to an order of court as to costs. The only items in the bill of costs frown</w:t>
      </w:r>
      <w:r w:rsidR="00257343">
        <w:rPr>
          <w:rFonts w:ascii="Arial" w:eastAsia="Arial" w:hAnsi="Arial" w:cs="Arial"/>
          <w:color w:val="000000"/>
          <w:sz w:val="24"/>
          <w:szCs w:val="24"/>
        </w:rPr>
        <w:t>ed</w:t>
      </w:r>
      <w:r w:rsidR="00B5151C">
        <w:rPr>
          <w:rFonts w:ascii="Arial" w:eastAsia="Arial" w:hAnsi="Arial" w:cs="Arial"/>
          <w:color w:val="000000"/>
          <w:sz w:val="24"/>
          <w:szCs w:val="24"/>
        </w:rPr>
        <w:t xml:space="preserve"> upon was the inclusion and taxing of costs in opposition incurred in connection with the taxation of the bill of costs. That is a function of the trial court to decide whether or not such costs should be included in the judicial costs and be incorporated in the party and party costs. </w:t>
      </w:r>
      <w:r w:rsidR="00B5151C" w:rsidRPr="00B5151C">
        <w:rPr>
          <w:rFonts w:ascii="Arial" w:eastAsia="Arial" w:hAnsi="Arial" w:cs="Arial"/>
          <w:i/>
          <w:color w:val="000000"/>
          <w:sz w:val="24"/>
          <w:szCs w:val="24"/>
        </w:rPr>
        <w:t xml:space="preserve">Mouton and </w:t>
      </w:r>
      <w:r w:rsidR="006D286D">
        <w:rPr>
          <w:rFonts w:ascii="Arial" w:eastAsia="Arial" w:hAnsi="Arial" w:cs="Arial"/>
          <w:i/>
          <w:color w:val="000000"/>
          <w:sz w:val="24"/>
          <w:szCs w:val="24"/>
        </w:rPr>
        <w:t>Another</w:t>
      </w:r>
      <w:r w:rsidR="00B5151C" w:rsidRPr="00B5151C">
        <w:rPr>
          <w:rFonts w:ascii="Arial" w:eastAsia="Arial" w:hAnsi="Arial" w:cs="Arial"/>
          <w:i/>
          <w:color w:val="000000"/>
          <w:sz w:val="24"/>
          <w:szCs w:val="24"/>
        </w:rPr>
        <w:t xml:space="preserve"> v Martine</w:t>
      </w:r>
      <w:r w:rsidR="00B5151C">
        <w:rPr>
          <w:rFonts w:ascii="Arial" w:eastAsia="Arial" w:hAnsi="Arial" w:cs="Arial"/>
          <w:color w:val="000000"/>
          <w:sz w:val="24"/>
          <w:szCs w:val="24"/>
        </w:rPr>
        <w:t xml:space="preserve"> 1982 (4) SA 280D+CLD.</w:t>
      </w:r>
      <w:r w:rsidR="006D286D">
        <w:rPr>
          <w:rFonts w:ascii="Arial" w:eastAsia="Arial" w:hAnsi="Arial" w:cs="Arial"/>
          <w:color w:val="000000"/>
          <w:sz w:val="24"/>
          <w:szCs w:val="24"/>
        </w:rPr>
        <w:t xml:space="preserve"> The usurpation of the function of the court by the Taxing Master condoned and the costs which are only N$345 allowed.</w:t>
      </w:r>
    </w:p>
    <w:p w:rsidR="001C6449" w:rsidRDefault="001C6449" w:rsidP="001C6449">
      <w:pPr>
        <w:spacing w:after="0" w:line="360" w:lineRule="auto"/>
        <w:jc w:val="both"/>
        <w:rPr>
          <w:rFonts w:ascii="Arial" w:eastAsia="Arial" w:hAnsi="Arial" w:cs="Arial"/>
          <w:color w:val="000000"/>
          <w:sz w:val="24"/>
          <w:szCs w:val="24"/>
        </w:rPr>
      </w:pPr>
    </w:p>
    <w:p w:rsidR="001C6449" w:rsidRDefault="001C6449" w:rsidP="001C6449">
      <w:pPr>
        <w:spacing w:after="0" w:line="360" w:lineRule="auto"/>
        <w:jc w:val="both"/>
        <w:rPr>
          <w:rFonts w:ascii="Arial" w:eastAsia="Arial" w:hAnsi="Arial" w:cs="Arial"/>
          <w:color w:val="000000"/>
          <w:sz w:val="24"/>
          <w:szCs w:val="24"/>
        </w:rPr>
      </w:pPr>
      <w:r w:rsidRPr="00D51AFA">
        <w:rPr>
          <w:rFonts w:ascii="Arial" w:eastAsia="Arial" w:hAnsi="Arial" w:cs="Arial"/>
          <w:i/>
          <w:color w:val="000000"/>
          <w:sz w:val="24"/>
          <w:szCs w:val="24"/>
        </w:rPr>
        <w:t>Held</w:t>
      </w:r>
      <w:r>
        <w:rPr>
          <w:rFonts w:ascii="Arial" w:eastAsia="Arial" w:hAnsi="Arial" w:cs="Arial"/>
          <w:color w:val="000000"/>
          <w:sz w:val="24"/>
          <w:szCs w:val="24"/>
        </w:rPr>
        <w:t xml:space="preserve"> that l</w:t>
      </w:r>
      <w:r w:rsidRPr="006E0266">
        <w:rPr>
          <w:rFonts w:ascii="Arial" w:eastAsia="Arial" w:hAnsi="Arial" w:cs="Arial"/>
          <w:color w:val="000000"/>
          <w:sz w:val="24"/>
          <w:szCs w:val="24"/>
        </w:rPr>
        <w:t xml:space="preserve">itigants are discouraged from filing appeals at this court and not prosecuting the same to finality, particularly those filed with the sole purpose to delay execution of the judgment. </w:t>
      </w:r>
    </w:p>
    <w:p w:rsidR="001C6449" w:rsidRDefault="001C6449" w:rsidP="001C6449">
      <w:pPr>
        <w:tabs>
          <w:tab w:val="left" w:pos="1134"/>
        </w:tabs>
        <w:spacing w:after="0" w:line="360" w:lineRule="auto"/>
        <w:ind w:right="2"/>
        <w:contextualSpacing/>
        <w:jc w:val="both"/>
        <w:rPr>
          <w:rFonts w:ascii="Arial" w:eastAsia="Arial" w:hAnsi="Arial" w:cs="Arial"/>
          <w:color w:val="000000"/>
          <w:sz w:val="24"/>
          <w:szCs w:val="24"/>
        </w:rPr>
      </w:pPr>
    </w:p>
    <w:p w:rsidR="001C6449" w:rsidRPr="00A54546" w:rsidRDefault="001C6449" w:rsidP="001C6449">
      <w:pPr>
        <w:tabs>
          <w:tab w:val="left" w:pos="1134"/>
        </w:tabs>
        <w:spacing w:after="0" w:line="360" w:lineRule="auto"/>
        <w:ind w:right="2"/>
        <w:contextualSpacing/>
        <w:jc w:val="both"/>
        <w:rPr>
          <w:rFonts w:ascii="Arial" w:eastAsia="Arial" w:hAnsi="Arial" w:cs="Arial"/>
          <w:color w:val="000000"/>
          <w:sz w:val="24"/>
          <w:szCs w:val="24"/>
        </w:rPr>
      </w:pPr>
      <w:r w:rsidRPr="00EB5D06">
        <w:rPr>
          <w:rFonts w:ascii="Arial" w:eastAsia="Arial" w:hAnsi="Arial" w:cs="Arial"/>
          <w:color w:val="000000"/>
          <w:sz w:val="24"/>
          <w:szCs w:val="24"/>
        </w:rPr>
        <w:t>The</w:t>
      </w:r>
      <w:r w:rsidR="00B5151C">
        <w:rPr>
          <w:rFonts w:ascii="Arial" w:eastAsia="Arial" w:hAnsi="Arial" w:cs="Arial"/>
          <w:color w:val="000000"/>
          <w:sz w:val="24"/>
          <w:szCs w:val="24"/>
        </w:rPr>
        <w:t>re being nothing to review</w:t>
      </w:r>
      <w:r w:rsidR="00257343">
        <w:rPr>
          <w:rFonts w:ascii="Arial" w:eastAsia="Arial" w:hAnsi="Arial" w:cs="Arial"/>
          <w:color w:val="000000"/>
          <w:sz w:val="24"/>
          <w:szCs w:val="24"/>
        </w:rPr>
        <w:t>,</w:t>
      </w:r>
      <w:r w:rsidR="00B5151C">
        <w:rPr>
          <w:rFonts w:ascii="Arial" w:eastAsia="Arial" w:hAnsi="Arial" w:cs="Arial"/>
          <w:color w:val="000000"/>
          <w:sz w:val="24"/>
          <w:szCs w:val="24"/>
        </w:rPr>
        <w:t xml:space="preserve"> the </w:t>
      </w:r>
      <w:r>
        <w:rPr>
          <w:rFonts w:ascii="Arial" w:eastAsia="Arial" w:hAnsi="Arial" w:cs="Arial"/>
          <w:color w:val="000000"/>
          <w:sz w:val="24"/>
          <w:szCs w:val="24"/>
        </w:rPr>
        <w:t>review</w:t>
      </w:r>
      <w:r w:rsidR="00B5151C">
        <w:rPr>
          <w:rFonts w:ascii="Arial" w:eastAsia="Arial" w:hAnsi="Arial" w:cs="Arial"/>
          <w:color w:val="000000"/>
          <w:sz w:val="24"/>
          <w:szCs w:val="24"/>
        </w:rPr>
        <w:t xml:space="preserve"> application</w:t>
      </w:r>
      <w:r>
        <w:rPr>
          <w:rFonts w:ascii="Arial" w:eastAsia="Arial" w:hAnsi="Arial" w:cs="Arial"/>
          <w:color w:val="000000"/>
          <w:sz w:val="24"/>
          <w:szCs w:val="24"/>
        </w:rPr>
        <w:t xml:space="preserve"> is dismissed</w:t>
      </w:r>
      <w:r w:rsidR="00B5151C">
        <w:rPr>
          <w:rFonts w:ascii="Arial" w:eastAsia="Arial" w:hAnsi="Arial" w:cs="Arial"/>
          <w:color w:val="000000"/>
          <w:sz w:val="24"/>
          <w:szCs w:val="24"/>
        </w:rPr>
        <w:t xml:space="preserve"> and no order as to costs</w:t>
      </w:r>
      <w:r w:rsidRPr="00EB5D06">
        <w:rPr>
          <w:rFonts w:ascii="Arial" w:eastAsia="Arial" w:hAnsi="Arial" w:cs="Arial"/>
          <w:color w:val="000000"/>
          <w:sz w:val="24"/>
          <w:szCs w:val="24"/>
        </w:rPr>
        <w:t>.</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887501" w:rsidP="00FF4712">
      <w:pPr>
        <w:spacing w:after="0" w:line="240" w:lineRule="auto"/>
        <w:jc w:val="center"/>
        <w:rPr>
          <w:rFonts w:ascii="Arial" w:hAnsi="Arial" w:cs="Arial"/>
          <w:b/>
          <w:sz w:val="24"/>
          <w:szCs w:val="24"/>
        </w:rPr>
      </w:pPr>
      <w:r>
        <w:rPr>
          <w:rFonts w:ascii="Arial" w:hAnsi="Arial" w:cs="Arial"/>
          <w:b/>
          <w:sz w:val="24"/>
          <w:szCs w:val="24"/>
        </w:rPr>
        <w:t xml:space="preserve">REVIEW JUDGMENT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887501" w:rsidRDefault="00887501" w:rsidP="00887501">
      <w:pPr>
        <w:spacing w:after="0" w:line="480" w:lineRule="auto"/>
        <w:jc w:val="both"/>
        <w:rPr>
          <w:rFonts w:ascii="Arial" w:hAnsi="Arial" w:cs="Arial"/>
          <w:sz w:val="24"/>
          <w:szCs w:val="24"/>
        </w:rPr>
      </w:pPr>
      <w:r>
        <w:rPr>
          <w:rFonts w:ascii="Arial" w:hAnsi="Arial" w:cs="Arial"/>
          <w:sz w:val="24"/>
          <w:szCs w:val="24"/>
        </w:rPr>
        <w:t>MAINGA JA:</w:t>
      </w:r>
    </w:p>
    <w:p w:rsidR="00887501" w:rsidRPr="00EB5D06" w:rsidRDefault="00887501" w:rsidP="00887501">
      <w:pPr>
        <w:keepNext/>
        <w:keepLines/>
        <w:spacing w:after="0" w:line="480" w:lineRule="auto"/>
        <w:ind w:left="-5" w:hanging="10"/>
        <w:jc w:val="both"/>
        <w:outlineLvl w:val="0"/>
        <w:rPr>
          <w:rFonts w:ascii="Arial" w:eastAsia="Arial" w:hAnsi="Arial" w:cs="Arial"/>
          <w:color w:val="000000"/>
          <w:sz w:val="24"/>
          <w:u w:val="single" w:color="000000"/>
        </w:rPr>
      </w:pPr>
      <w:r w:rsidRPr="00EB5D06">
        <w:rPr>
          <w:rFonts w:ascii="Arial" w:eastAsia="Arial" w:hAnsi="Arial" w:cs="Arial"/>
          <w:color w:val="000000"/>
          <w:sz w:val="24"/>
          <w:u w:val="single" w:color="000000"/>
        </w:rPr>
        <w:t>Introduction</w:t>
      </w:r>
      <w:r w:rsidRPr="00EB5D06">
        <w:rPr>
          <w:rFonts w:ascii="Arial" w:eastAsia="Arial" w:hAnsi="Arial" w:cs="Arial"/>
          <w:color w:val="000000"/>
          <w:sz w:val="24"/>
          <w:u w:color="000000"/>
        </w:rPr>
        <w:t xml:space="preserve"> </w:t>
      </w:r>
    </w:p>
    <w:p w:rsidR="00887501" w:rsidRPr="00EB5D06" w:rsidRDefault="00887501" w:rsidP="00887501">
      <w:pPr>
        <w:pStyle w:val="ListParagraph"/>
        <w:numPr>
          <w:ilvl w:val="0"/>
          <w:numId w:val="41"/>
        </w:numPr>
        <w:spacing w:after="0" w:line="480" w:lineRule="auto"/>
        <w:ind w:left="0" w:firstLine="0"/>
        <w:jc w:val="both"/>
        <w:rPr>
          <w:rFonts w:ascii="Arial" w:eastAsia="Arial" w:hAnsi="Arial" w:cs="Arial"/>
          <w:color w:val="000000"/>
          <w:sz w:val="24"/>
          <w:szCs w:val="24"/>
        </w:rPr>
      </w:pPr>
      <w:r w:rsidRPr="00EB5D06">
        <w:rPr>
          <w:rFonts w:ascii="Arial" w:eastAsia="Arial" w:hAnsi="Arial" w:cs="Arial"/>
          <w:color w:val="000000"/>
          <w:sz w:val="24"/>
          <w:szCs w:val="24"/>
          <w:lang w:val="en-GB"/>
        </w:rPr>
        <w:t xml:space="preserve">This is </w:t>
      </w:r>
      <w:r w:rsidR="00C6593B">
        <w:rPr>
          <w:rFonts w:ascii="Arial" w:eastAsia="Arial" w:hAnsi="Arial" w:cs="Arial"/>
          <w:color w:val="000000"/>
          <w:sz w:val="24"/>
          <w:szCs w:val="24"/>
          <w:lang w:val="en-GB"/>
        </w:rPr>
        <w:t>a</w:t>
      </w:r>
      <w:r w:rsidRPr="00EB5D06">
        <w:rPr>
          <w:rFonts w:ascii="Arial" w:eastAsia="Arial" w:hAnsi="Arial" w:cs="Arial"/>
          <w:color w:val="000000"/>
          <w:sz w:val="24"/>
          <w:szCs w:val="24"/>
          <w:lang w:val="en-GB"/>
        </w:rPr>
        <w:t xml:space="preserve"> review of </w:t>
      </w:r>
      <w:r w:rsidR="00C6593B">
        <w:rPr>
          <w:rFonts w:ascii="Arial" w:eastAsia="Arial" w:hAnsi="Arial" w:cs="Arial"/>
          <w:color w:val="000000"/>
          <w:sz w:val="24"/>
          <w:szCs w:val="24"/>
          <w:lang w:val="en-GB"/>
        </w:rPr>
        <w:t>taxation lain before</w:t>
      </w:r>
      <w:r w:rsidR="003E4A4F">
        <w:rPr>
          <w:rFonts w:ascii="Arial" w:eastAsia="Arial" w:hAnsi="Arial" w:cs="Arial"/>
          <w:color w:val="000000"/>
          <w:sz w:val="24"/>
          <w:szCs w:val="24"/>
          <w:lang w:val="en-GB"/>
        </w:rPr>
        <w:t xml:space="preserve"> me</w:t>
      </w:r>
      <w:r w:rsidR="00C6593B">
        <w:rPr>
          <w:rFonts w:ascii="Arial" w:eastAsia="Arial" w:hAnsi="Arial" w:cs="Arial"/>
          <w:color w:val="000000"/>
          <w:sz w:val="24"/>
          <w:szCs w:val="24"/>
          <w:lang w:val="en-GB"/>
        </w:rPr>
        <w:t xml:space="preserve"> in chambers in terms of </w:t>
      </w:r>
      <w:r w:rsidR="00257343">
        <w:rPr>
          <w:rFonts w:ascii="Arial" w:eastAsia="Arial" w:hAnsi="Arial" w:cs="Arial"/>
          <w:color w:val="000000"/>
          <w:sz w:val="24"/>
          <w:szCs w:val="24"/>
          <w:lang w:val="en-GB"/>
        </w:rPr>
        <w:t>r</w:t>
      </w:r>
      <w:r w:rsidR="00C6593B">
        <w:rPr>
          <w:rFonts w:ascii="Arial" w:eastAsia="Arial" w:hAnsi="Arial" w:cs="Arial"/>
          <w:color w:val="000000"/>
          <w:sz w:val="24"/>
          <w:szCs w:val="24"/>
          <w:lang w:val="en-GB"/>
        </w:rPr>
        <w:t>ule</w:t>
      </w:r>
      <w:r w:rsidR="003E4A4F">
        <w:rPr>
          <w:rFonts w:ascii="Arial" w:eastAsia="Arial" w:hAnsi="Arial" w:cs="Arial"/>
          <w:color w:val="000000"/>
          <w:sz w:val="24"/>
          <w:szCs w:val="24"/>
          <w:lang w:val="en-GB"/>
        </w:rPr>
        <w:t xml:space="preserve"> 25 of this court</w:t>
      </w:r>
      <w:r w:rsidRPr="00EB5D06">
        <w:rPr>
          <w:rFonts w:ascii="Arial" w:eastAsia="Arial" w:hAnsi="Arial" w:cs="Arial"/>
          <w:color w:val="000000"/>
          <w:sz w:val="24"/>
          <w:szCs w:val="24"/>
          <w:lang w:val="en-GB"/>
        </w:rPr>
        <w:t>.</w:t>
      </w:r>
      <w:r w:rsidR="00C6593B">
        <w:rPr>
          <w:rFonts w:ascii="Arial" w:eastAsia="Arial" w:hAnsi="Arial" w:cs="Arial"/>
          <w:color w:val="000000"/>
          <w:sz w:val="24"/>
          <w:szCs w:val="24"/>
          <w:lang w:val="en-GB"/>
        </w:rPr>
        <w:t xml:space="preserve"> The applicant was the appellant in case number SA 32/2018 in this court.</w:t>
      </w:r>
    </w:p>
    <w:p w:rsidR="00887501" w:rsidRPr="00EB5D06" w:rsidRDefault="00887501" w:rsidP="00887501">
      <w:pPr>
        <w:spacing w:after="0" w:line="480" w:lineRule="auto"/>
        <w:ind w:left="10" w:right="2" w:hanging="10"/>
        <w:jc w:val="both"/>
        <w:rPr>
          <w:rFonts w:ascii="Arial" w:eastAsia="Arial" w:hAnsi="Arial" w:cs="Arial"/>
          <w:color w:val="000000"/>
          <w:sz w:val="24"/>
          <w:szCs w:val="24"/>
          <w:u w:val="single"/>
        </w:rPr>
      </w:pPr>
      <w:r w:rsidRPr="00EB5D06">
        <w:rPr>
          <w:rFonts w:ascii="Arial" w:eastAsia="Arial" w:hAnsi="Arial" w:cs="Arial"/>
          <w:color w:val="000000"/>
          <w:sz w:val="24"/>
          <w:szCs w:val="24"/>
          <w:u w:val="single"/>
        </w:rPr>
        <w:lastRenderedPageBreak/>
        <w:t>Background</w:t>
      </w:r>
    </w:p>
    <w:p w:rsidR="00887501"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The applicant, Mr Ronald Mosementla Somaeb, filed Notice of Appeal on 20 June 2018 in the Supreme Court against the ruling of the </w:t>
      </w:r>
      <w:r w:rsidR="00C6593B">
        <w:rPr>
          <w:rFonts w:ascii="Arial" w:eastAsia="Arial" w:hAnsi="Arial" w:cs="Arial"/>
          <w:color w:val="000000"/>
          <w:sz w:val="24"/>
          <w:szCs w:val="24"/>
        </w:rPr>
        <w:t xml:space="preserve">learned </w:t>
      </w:r>
      <w:r w:rsidRPr="00EB5D06">
        <w:rPr>
          <w:rFonts w:ascii="Arial" w:eastAsia="Arial" w:hAnsi="Arial" w:cs="Arial"/>
          <w:color w:val="000000"/>
          <w:sz w:val="24"/>
          <w:szCs w:val="24"/>
        </w:rPr>
        <w:t>Angula</w:t>
      </w:r>
      <w:r w:rsidR="00C6593B">
        <w:rPr>
          <w:rFonts w:ascii="Arial" w:eastAsia="Arial" w:hAnsi="Arial" w:cs="Arial"/>
          <w:color w:val="000000"/>
          <w:sz w:val="24"/>
          <w:szCs w:val="24"/>
        </w:rPr>
        <w:t xml:space="preserve"> DJP</w:t>
      </w:r>
      <w:r w:rsidRPr="00EB5D06">
        <w:rPr>
          <w:rFonts w:ascii="Arial" w:eastAsia="Arial" w:hAnsi="Arial" w:cs="Arial"/>
          <w:color w:val="000000"/>
          <w:sz w:val="24"/>
          <w:szCs w:val="24"/>
        </w:rPr>
        <w:t xml:space="preserve"> in which he refused to recuse himself on 19 June 2018 from case number </w:t>
      </w:r>
      <w:r w:rsidR="003E4A4F">
        <w:rPr>
          <w:rFonts w:ascii="Arial" w:eastAsia="Arial" w:hAnsi="Arial" w:cs="Arial"/>
          <w:color w:val="000000"/>
          <w:sz w:val="24"/>
          <w:szCs w:val="24"/>
        </w:rPr>
        <w:t>00202/</w:t>
      </w:r>
      <w:r w:rsidRPr="00EB5D06">
        <w:rPr>
          <w:rFonts w:ascii="Arial" w:eastAsia="Arial" w:hAnsi="Arial" w:cs="Arial"/>
          <w:color w:val="000000"/>
          <w:sz w:val="24"/>
          <w:szCs w:val="24"/>
        </w:rPr>
        <w:t>2017</w:t>
      </w:r>
      <w:r w:rsidR="003E4A4F">
        <w:rPr>
          <w:rFonts w:ascii="Arial" w:eastAsia="Arial" w:hAnsi="Arial" w:cs="Arial"/>
          <w:color w:val="000000"/>
          <w:sz w:val="24"/>
          <w:szCs w:val="24"/>
        </w:rPr>
        <w:t xml:space="preserve"> </w:t>
      </w:r>
      <w:r w:rsidRPr="00EB5D06">
        <w:rPr>
          <w:rFonts w:ascii="Arial" w:eastAsia="Arial" w:hAnsi="Arial" w:cs="Arial"/>
          <w:color w:val="000000"/>
          <w:sz w:val="24"/>
          <w:szCs w:val="24"/>
        </w:rPr>
        <w:t>in the High Court.</w:t>
      </w:r>
    </w:p>
    <w:p w:rsidR="00887501" w:rsidRDefault="00887501" w:rsidP="00887501">
      <w:pPr>
        <w:pStyle w:val="ListParagraph"/>
        <w:spacing w:after="0" w:line="480" w:lineRule="auto"/>
        <w:ind w:left="0" w:right="2"/>
        <w:jc w:val="both"/>
        <w:rPr>
          <w:rFonts w:ascii="Arial" w:eastAsia="Arial" w:hAnsi="Arial" w:cs="Arial"/>
          <w:color w:val="000000"/>
          <w:sz w:val="24"/>
          <w:szCs w:val="24"/>
        </w:rPr>
      </w:pPr>
    </w:p>
    <w:p w:rsidR="00887501" w:rsidRDefault="00C6593B"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T</w:t>
      </w:r>
      <w:r w:rsidR="00887501" w:rsidRPr="00EB5D06">
        <w:rPr>
          <w:rFonts w:ascii="Arial" w:eastAsia="Arial" w:hAnsi="Arial" w:cs="Arial"/>
          <w:color w:val="000000"/>
          <w:sz w:val="24"/>
          <w:szCs w:val="24"/>
        </w:rPr>
        <w:t>he respondent filed notice o</w:t>
      </w:r>
      <w:r>
        <w:rPr>
          <w:rFonts w:ascii="Arial" w:eastAsia="Arial" w:hAnsi="Arial" w:cs="Arial"/>
          <w:color w:val="000000"/>
          <w:sz w:val="24"/>
          <w:szCs w:val="24"/>
        </w:rPr>
        <w:t>f</w:t>
      </w:r>
      <w:r w:rsidR="00887501" w:rsidRPr="00EB5D06">
        <w:rPr>
          <w:rFonts w:ascii="Arial" w:eastAsia="Arial" w:hAnsi="Arial" w:cs="Arial"/>
          <w:color w:val="000000"/>
          <w:sz w:val="24"/>
          <w:szCs w:val="24"/>
        </w:rPr>
        <w:t xml:space="preserve"> oppos</w:t>
      </w:r>
      <w:r>
        <w:rPr>
          <w:rFonts w:ascii="Arial" w:eastAsia="Arial" w:hAnsi="Arial" w:cs="Arial"/>
          <w:color w:val="000000"/>
          <w:sz w:val="24"/>
          <w:szCs w:val="24"/>
        </w:rPr>
        <w:t>ition to</w:t>
      </w:r>
      <w:r w:rsidR="00887501" w:rsidRPr="00EB5D06">
        <w:rPr>
          <w:rFonts w:ascii="Arial" w:eastAsia="Arial" w:hAnsi="Arial" w:cs="Arial"/>
          <w:color w:val="000000"/>
          <w:sz w:val="24"/>
          <w:szCs w:val="24"/>
        </w:rPr>
        <w:t xml:space="preserve"> the appeal.</w:t>
      </w:r>
    </w:p>
    <w:p w:rsidR="00B5151C" w:rsidRPr="00B5151C" w:rsidRDefault="00B5151C" w:rsidP="00B5151C">
      <w:pPr>
        <w:pStyle w:val="ListParagraph"/>
        <w:spacing w:after="0" w:line="480" w:lineRule="auto"/>
        <w:jc w:val="both"/>
        <w:rPr>
          <w:rFonts w:ascii="Arial" w:eastAsia="Arial" w:hAnsi="Arial" w:cs="Arial"/>
          <w:color w:val="000000"/>
          <w:sz w:val="24"/>
          <w:szCs w:val="24"/>
        </w:rPr>
      </w:pPr>
    </w:p>
    <w:p w:rsidR="00887501"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The applicant thereafter failed and/or neglected to prosecute his appeal.  </w:t>
      </w:r>
      <w:r w:rsidR="00C6593B">
        <w:rPr>
          <w:rFonts w:ascii="Arial" w:eastAsia="Arial" w:hAnsi="Arial" w:cs="Arial"/>
          <w:color w:val="000000"/>
          <w:sz w:val="24"/>
          <w:szCs w:val="24"/>
        </w:rPr>
        <w:t>O</w:t>
      </w:r>
      <w:r w:rsidRPr="00EB5D06">
        <w:rPr>
          <w:rFonts w:ascii="Arial" w:eastAsia="Arial" w:hAnsi="Arial" w:cs="Arial"/>
          <w:color w:val="000000"/>
          <w:sz w:val="24"/>
          <w:szCs w:val="24"/>
        </w:rPr>
        <w:t>n 24 September 2018, the Registrar of th</w:t>
      </w:r>
      <w:r w:rsidR="00C6593B">
        <w:rPr>
          <w:rFonts w:ascii="Arial" w:eastAsia="Arial" w:hAnsi="Arial" w:cs="Arial"/>
          <w:color w:val="000000"/>
          <w:sz w:val="24"/>
          <w:szCs w:val="24"/>
        </w:rPr>
        <w:t>is</w:t>
      </w:r>
      <w:r w:rsidRPr="00EB5D06">
        <w:rPr>
          <w:rFonts w:ascii="Arial" w:eastAsia="Arial" w:hAnsi="Arial" w:cs="Arial"/>
          <w:color w:val="000000"/>
          <w:sz w:val="24"/>
          <w:szCs w:val="24"/>
        </w:rPr>
        <w:t xml:space="preserve"> </w:t>
      </w:r>
      <w:r w:rsidR="00C6593B">
        <w:rPr>
          <w:rFonts w:ascii="Arial" w:eastAsia="Arial" w:hAnsi="Arial" w:cs="Arial"/>
          <w:color w:val="000000"/>
          <w:sz w:val="24"/>
          <w:szCs w:val="24"/>
        </w:rPr>
        <w:t>c</w:t>
      </w:r>
      <w:r w:rsidRPr="00EB5D06">
        <w:rPr>
          <w:rFonts w:ascii="Arial" w:eastAsia="Arial" w:hAnsi="Arial" w:cs="Arial"/>
          <w:color w:val="000000"/>
          <w:sz w:val="24"/>
          <w:szCs w:val="24"/>
        </w:rPr>
        <w:t xml:space="preserve">ourt </w:t>
      </w:r>
      <w:r w:rsidR="00C6593B">
        <w:rPr>
          <w:rFonts w:ascii="Arial" w:eastAsia="Arial" w:hAnsi="Arial" w:cs="Arial"/>
          <w:color w:val="000000"/>
          <w:sz w:val="24"/>
          <w:szCs w:val="24"/>
        </w:rPr>
        <w:t>addressed a letter to him, informing</w:t>
      </w:r>
      <w:r w:rsidRPr="00EB5D06">
        <w:rPr>
          <w:rFonts w:ascii="Arial" w:eastAsia="Arial" w:hAnsi="Arial" w:cs="Arial"/>
          <w:color w:val="000000"/>
          <w:sz w:val="24"/>
          <w:szCs w:val="24"/>
        </w:rPr>
        <w:t xml:space="preserve"> him that his appeal had lapsed due to non-compliance with </w:t>
      </w:r>
      <w:r w:rsidR="006843FD">
        <w:rPr>
          <w:rFonts w:ascii="Arial" w:eastAsia="Arial" w:hAnsi="Arial" w:cs="Arial"/>
          <w:color w:val="000000"/>
          <w:sz w:val="24"/>
          <w:szCs w:val="24"/>
        </w:rPr>
        <w:t>r</w:t>
      </w:r>
      <w:r w:rsidRPr="00EB5D06">
        <w:rPr>
          <w:rFonts w:ascii="Arial" w:eastAsia="Arial" w:hAnsi="Arial" w:cs="Arial"/>
          <w:color w:val="000000"/>
          <w:sz w:val="24"/>
          <w:szCs w:val="24"/>
        </w:rPr>
        <w:t>ules 8</w:t>
      </w:r>
      <w:r w:rsidR="006A5B42">
        <w:rPr>
          <w:rFonts w:ascii="Arial" w:eastAsia="Arial" w:hAnsi="Arial" w:cs="Arial"/>
          <w:color w:val="000000"/>
          <w:sz w:val="24"/>
          <w:szCs w:val="24"/>
        </w:rPr>
        <w:t xml:space="preserve"> </w:t>
      </w:r>
      <w:r w:rsidRPr="00EB5D06">
        <w:rPr>
          <w:rFonts w:ascii="Arial" w:eastAsia="Arial" w:hAnsi="Arial" w:cs="Arial"/>
          <w:color w:val="000000"/>
          <w:sz w:val="24"/>
          <w:szCs w:val="24"/>
        </w:rPr>
        <w:t>and 14</w:t>
      </w:r>
      <w:r w:rsidR="006A5B42">
        <w:rPr>
          <w:rFonts w:ascii="Arial" w:eastAsia="Arial" w:hAnsi="Arial" w:cs="Arial"/>
          <w:color w:val="000000"/>
          <w:sz w:val="24"/>
          <w:szCs w:val="24"/>
        </w:rPr>
        <w:t xml:space="preserve"> </w:t>
      </w:r>
      <w:r w:rsidRPr="00EB5D06">
        <w:rPr>
          <w:rFonts w:ascii="Arial" w:eastAsia="Arial" w:hAnsi="Arial" w:cs="Arial"/>
          <w:color w:val="000000"/>
          <w:sz w:val="24"/>
          <w:szCs w:val="24"/>
        </w:rPr>
        <w:t>of the Supreme Court Rules (the Rules) and as a result</w:t>
      </w:r>
      <w:r w:rsidR="006843FD">
        <w:rPr>
          <w:rFonts w:ascii="Arial" w:eastAsia="Arial" w:hAnsi="Arial" w:cs="Arial"/>
          <w:color w:val="000000"/>
          <w:sz w:val="24"/>
          <w:szCs w:val="24"/>
        </w:rPr>
        <w:t>,</w:t>
      </w:r>
      <w:r w:rsidRPr="00EB5D06">
        <w:rPr>
          <w:rFonts w:ascii="Arial" w:eastAsia="Arial" w:hAnsi="Arial" w:cs="Arial"/>
          <w:color w:val="000000"/>
          <w:sz w:val="24"/>
          <w:szCs w:val="24"/>
        </w:rPr>
        <w:t xml:space="preserve"> the appeal was deemed to have been withdrawn.</w:t>
      </w:r>
    </w:p>
    <w:p w:rsidR="00887501" w:rsidRPr="00EB5D06" w:rsidRDefault="00887501" w:rsidP="00E83D94">
      <w:pPr>
        <w:pStyle w:val="ListParagraph"/>
        <w:spacing w:after="0" w:line="480" w:lineRule="auto"/>
        <w:ind w:left="0"/>
        <w:jc w:val="both"/>
        <w:rPr>
          <w:rFonts w:ascii="Arial" w:eastAsia="Arial" w:hAnsi="Arial" w:cs="Arial"/>
          <w:color w:val="000000"/>
          <w:sz w:val="24"/>
          <w:szCs w:val="24"/>
        </w:rPr>
      </w:pPr>
    </w:p>
    <w:p w:rsidR="00887501" w:rsidRDefault="00E83D94"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Pursuant to the Registrar</w:t>
      </w:r>
      <w:r w:rsidR="008D1E79">
        <w:rPr>
          <w:rFonts w:ascii="Arial" w:eastAsia="Arial" w:hAnsi="Arial" w:cs="Arial"/>
          <w:color w:val="000000"/>
          <w:sz w:val="24"/>
          <w:szCs w:val="24"/>
        </w:rPr>
        <w:t>’</w:t>
      </w:r>
      <w:r>
        <w:rPr>
          <w:rFonts w:ascii="Arial" w:eastAsia="Arial" w:hAnsi="Arial" w:cs="Arial"/>
          <w:color w:val="000000"/>
          <w:sz w:val="24"/>
          <w:szCs w:val="24"/>
        </w:rPr>
        <w:t>s letter of 24 September 2018 to the applicant</w:t>
      </w:r>
      <w:r w:rsidR="00887501" w:rsidRPr="00EB5D06">
        <w:rPr>
          <w:rFonts w:ascii="Arial" w:eastAsia="Arial" w:hAnsi="Arial" w:cs="Arial"/>
          <w:color w:val="000000"/>
          <w:sz w:val="24"/>
          <w:szCs w:val="24"/>
        </w:rPr>
        <w:t xml:space="preserve">, the respondent </w:t>
      </w:r>
      <w:r>
        <w:rPr>
          <w:rFonts w:ascii="Arial" w:eastAsia="Arial" w:hAnsi="Arial" w:cs="Arial"/>
          <w:color w:val="000000"/>
          <w:sz w:val="24"/>
          <w:szCs w:val="24"/>
        </w:rPr>
        <w:t>submitted</w:t>
      </w:r>
      <w:r w:rsidR="00887501" w:rsidRPr="00EB5D06">
        <w:rPr>
          <w:rFonts w:ascii="Arial" w:eastAsia="Arial" w:hAnsi="Arial" w:cs="Arial"/>
          <w:color w:val="000000"/>
          <w:sz w:val="24"/>
          <w:szCs w:val="24"/>
        </w:rPr>
        <w:t xml:space="preserve"> a bill of costs </w:t>
      </w:r>
      <w:r>
        <w:rPr>
          <w:rFonts w:ascii="Arial" w:eastAsia="Arial" w:hAnsi="Arial" w:cs="Arial"/>
          <w:color w:val="000000"/>
          <w:sz w:val="24"/>
          <w:szCs w:val="24"/>
        </w:rPr>
        <w:t xml:space="preserve">between party and party for taxation </w:t>
      </w:r>
      <w:r w:rsidR="00887501" w:rsidRPr="00EB5D06">
        <w:rPr>
          <w:rFonts w:ascii="Arial" w:eastAsia="Arial" w:hAnsi="Arial" w:cs="Arial"/>
          <w:color w:val="000000"/>
          <w:sz w:val="24"/>
          <w:szCs w:val="24"/>
        </w:rPr>
        <w:t xml:space="preserve">pertaining to all costs it incurred as a result of the appeal filed by the applicant.  A notice of taxation was accordingly served on the applicant and filed </w:t>
      </w:r>
      <w:r>
        <w:rPr>
          <w:rFonts w:ascii="Arial" w:eastAsia="Arial" w:hAnsi="Arial" w:cs="Arial"/>
          <w:color w:val="000000"/>
          <w:sz w:val="24"/>
          <w:szCs w:val="24"/>
        </w:rPr>
        <w:t>with the Registrar of this court</w:t>
      </w:r>
      <w:r w:rsidR="00887501" w:rsidRPr="00EB5D06">
        <w:rPr>
          <w:rFonts w:ascii="Arial" w:eastAsia="Arial" w:hAnsi="Arial" w:cs="Arial"/>
          <w:color w:val="000000"/>
          <w:sz w:val="24"/>
          <w:szCs w:val="24"/>
        </w:rPr>
        <w:t xml:space="preserve"> on 18 March 2019.  The taxation was set down for 26 March 2019.</w:t>
      </w:r>
    </w:p>
    <w:p w:rsidR="00E83D94" w:rsidRPr="00E83D94" w:rsidRDefault="00E83D94" w:rsidP="006A5B42">
      <w:pPr>
        <w:pStyle w:val="ListParagraph"/>
        <w:spacing w:after="0" w:line="480" w:lineRule="auto"/>
        <w:jc w:val="both"/>
        <w:rPr>
          <w:rFonts w:ascii="Arial" w:eastAsia="Arial" w:hAnsi="Arial" w:cs="Arial"/>
          <w:color w:val="000000"/>
          <w:sz w:val="24"/>
          <w:szCs w:val="24"/>
        </w:rPr>
      </w:pPr>
    </w:p>
    <w:p w:rsidR="00887501"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On 26 March 2019 before the taxation took place, the applicant filed a document </w:t>
      </w:r>
      <w:r w:rsidR="00E83D94">
        <w:rPr>
          <w:rFonts w:ascii="Arial" w:eastAsia="Arial" w:hAnsi="Arial" w:cs="Arial"/>
          <w:color w:val="000000"/>
          <w:sz w:val="24"/>
          <w:szCs w:val="24"/>
        </w:rPr>
        <w:t>headed</w:t>
      </w:r>
      <w:r w:rsidRPr="00EB5D06">
        <w:rPr>
          <w:rFonts w:ascii="Arial" w:eastAsia="Arial" w:hAnsi="Arial" w:cs="Arial"/>
          <w:color w:val="000000"/>
          <w:sz w:val="24"/>
          <w:szCs w:val="24"/>
        </w:rPr>
        <w:t xml:space="preserve"> ‘Notice of </w:t>
      </w:r>
      <w:r w:rsidR="006843FD">
        <w:rPr>
          <w:rFonts w:ascii="Arial" w:eastAsia="Arial" w:hAnsi="Arial" w:cs="Arial"/>
          <w:color w:val="000000"/>
          <w:sz w:val="24"/>
          <w:szCs w:val="24"/>
        </w:rPr>
        <w:t>T</w:t>
      </w:r>
      <w:r w:rsidRPr="00EB5D06">
        <w:rPr>
          <w:rFonts w:ascii="Arial" w:eastAsia="Arial" w:hAnsi="Arial" w:cs="Arial"/>
          <w:color w:val="000000"/>
          <w:sz w:val="24"/>
          <w:szCs w:val="24"/>
        </w:rPr>
        <w:t>axation’.  This document, in particular paragraph 6,</w:t>
      </w:r>
      <w:r w:rsidR="00E83D94">
        <w:rPr>
          <w:rFonts w:ascii="Arial" w:eastAsia="Arial" w:hAnsi="Arial" w:cs="Arial"/>
          <w:color w:val="000000"/>
          <w:sz w:val="24"/>
          <w:szCs w:val="24"/>
        </w:rPr>
        <w:t xml:space="preserve"> thereof urged</w:t>
      </w:r>
      <w:r w:rsidRPr="00EB5D06">
        <w:rPr>
          <w:rFonts w:ascii="Arial" w:eastAsia="Arial" w:hAnsi="Arial" w:cs="Arial"/>
          <w:color w:val="000000"/>
          <w:sz w:val="24"/>
          <w:szCs w:val="24"/>
        </w:rPr>
        <w:t xml:space="preserve"> the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E83D94">
        <w:rPr>
          <w:rFonts w:ascii="Arial" w:eastAsia="Arial" w:hAnsi="Arial" w:cs="Arial"/>
          <w:color w:val="000000"/>
          <w:sz w:val="24"/>
          <w:szCs w:val="24"/>
        </w:rPr>
        <w:t>M</w:t>
      </w:r>
      <w:r w:rsidRPr="00EB5D06">
        <w:rPr>
          <w:rFonts w:ascii="Arial" w:eastAsia="Arial" w:hAnsi="Arial" w:cs="Arial"/>
          <w:color w:val="000000"/>
          <w:sz w:val="24"/>
          <w:szCs w:val="24"/>
        </w:rPr>
        <w:t>aster not</w:t>
      </w:r>
      <w:r w:rsidR="00E83D94">
        <w:rPr>
          <w:rFonts w:ascii="Arial" w:eastAsia="Arial" w:hAnsi="Arial" w:cs="Arial"/>
          <w:color w:val="000000"/>
          <w:sz w:val="24"/>
          <w:szCs w:val="24"/>
        </w:rPr>
        <w:t xml:space="preserve"> to</w:t>
      </w:r>
      <w:r w:rsidRPr="00EB5D06">
        <w:rPr>
          <w:rFonts w:ascii="Arial" w:eastAsia="Arial" w:hAnsi="Arial" w:cs="Arial"/>
          <w:color w:val="000000"/>
          <w:sz w:val="24"/>
          <w:szCs w:val="24"/>
        </w:rPr>
        <w:t xml:space="preserve"> tax the bill of costs so provided by the respondent </w:t>
      </w:r>
      <w:r w:rsidR="00E83D94">
        <w:rPr>
          <w:rFonts w:ascii="Arial" w:eastAsia="Arial" w:hAnsi="Arial" w:cs="Arial"/>
          <w:color w:val="000000"/>
          <w:sz w:val="24"/>
          <w:szCs w:val="24"/>
        </w:rPr>
        <w:t>and that paragraph reads:</w:t>
      </w:r>
    </w:p>
    <w:p w:rsidR="00887501" w:rsidRPr="00EB5D06" w:rsidRDefault="00887501" w:rsidP="006A5B42">
      <w:pPr>
        <w:pStyle w:val="ListParagraph"/>
        <w:spacing w:after="0" w:line="480" w:lineRule="auto"/>
        <w:jc w:val="both"/>
        <w:rPr>
          <w:rFonts w:ascii="Arial" w:eastAsia="Arial" w:hAnsi="Arial" w:cs="Arial"/>
          <w:color w:val="000000"/>
          <w:sz w:val="24"/>
          <w:szCs w:val="24"/>
        </w:rPr>
      </w:pPr>
    </w:p>
    <w:p w:rsidR="00887501" w:rsidRPr="00EB5D06" w:rsidRDefault="00887501" w:rsidP="00E83D94">
      <w:pPr>
        <w:spacing w:after="0" w:line="480" w:lineRule="auto"/>
        <w:ind w:left="1418" w:right="2" w:hanging="861"/>
        <w:jc w:val="both"/>
        <w:rPr>
          <w:rFonts w:ascii="Arial" w:eastAsia="Arial" w:hAnsi="Arial" w:cs="Arial"/>
          <w:color w:val="000000"/>
          <w:sz w:val="24"/>
          <w:szCs w:val="24"/>
        </w:rPr>
      </w:pPr>
      <w:r w:rsidRPr="00EB5D06">
        <w:rPr>
          <w:rFonts w:ascii="Arial" w:eastAsia="Arial" w:hAnsi="Arial" w:cs="Arial"/>
          <w:color w:val="000000"/>
          <w:sz w:val="24"/>
          <w:szCs w:val="24"/>
        </w:rPr>
        <w:t>‘6.1</w:t>
      </w:r>
      <w:r w:rsidRPr="00EB5D06">
        <w:rPr>
          <w:rFonts w:ascii="Arial" w:eastAsia="Arial" w:hAnsi="Arial" w:cs="Arial"/>
          <w:color w:val="000000"/>
          <w:sz w:val="24"/>
          <w:szCs w:val="24"/>
        </w:rPr>
        <w:tab/>
        <w:t>The Suprem</w:t>
      </w:r>
      <w:r w:rsidR="006843FD">
        <w:rPr>
          <w:rFonts w:ascii="Arial" w:eastAsia="Arial" w:hAnsi="Arial" w:cs="Arial"/>
          <w:color w:val="000000"/>
          <w:sz w:val="24"/>
          <w:szCs w:val="24"/>
        </w:rPr>
        <w:t>[</w:t>
      </w:r>
      <w:r w:rsidR="00E83D94">
        <w:rPr>
          <w:rFonts w:ascii="Arial" w:eastAsia="Arial" w:hAnsi="Arial" w:cs="Arial"/>
          <w:color w:val="000000"/>
          <w:sz w:val="24"/>
          <w:szCs w:val="24"/>
        </w:rPr>
        <w:t>e</w:t>
      </w:r>
      <w:r w:rsidR="006843FD">
        <w:rPr>
          <w:rFonts w:ascii="Arial" w:eastAsia="Arial" w:hAnsi="Arial" w:cs="Arial"/>
          <w:color w:val="000000"/>
          <w:sz w:val="24"/>
          <w:szCs w:val="24"/>
        </w:rPr>
        <w:t>]</w:t>
      </w:r>
      <w:r w:rsidRPr="00EB5D06">
        <w:rPr>
          <w:rFonts w:ascii="Arial" w:eastAsia="Arial" w:hAnsi="Arial" w:cs="Arial"/>
          <w:color w:val="000000"/>
          <w:sz w:val="24"/>
          <w:szCs w:val="24"/>
        </w:rPr>
        <w:t xml:space="preserve"> Court has never awarded cost order against the Appellant;</w:t>
      </w:r>
    </w:p>
    <w:p w:rsidR="00887501" w:rsidRPr="00EB5D06" w:rsidRDefault="00887501" w:rsidP="00887501">
      <w:pPr>
        <w:spacing w:after="0" w:line="480" w:lineRule="auto"/>
        <w:ind w:left="567" w:right="2" w:hanging="10"/>
        <w:jc w:val="both"/>
        <w:rPr>
          <w:rFonts w:ascii="Arial" w:eastAsia="Arial" w:hAnsi="Arial" w:cs="Arial"/>
          <w:color w:val="000000"/>
          <w:sz w:val="24"/>
          <w:szCs w:val="24"/>
        </w:rPr>
      </w:pPr>
    </w:p>
    <w:p w:rsidR="00887501" w:rsidRPr="00EB5D06" w:rsidRDefault="00887501" w:rsidP="00887501">
      <w:pPr>
        <w:spacing w:after="0" w:line="480" w:lineRule="auto"/>
        <w:ind w:left="1418" w:right="2" w:hanging="851"/>
        <w:jc w:val="both"/>
        <w:rPr>
          <w:rFonts w:ascii="Arial" w:eastAsia="Arial" w:hAnsi="Arial" w:cs="Arial"/>
          <w:color w:val="000000"/>
          <w:sz w:val="24"/>
          <w:szCs w:val="24"/>
        </w:rPr>
      </w:pPr>
      <w:r w:rsidRPr="00EB5D06">
        <w:rPr>
          <w:rFonts w:ascii="Arial" w:eastAsia="Arial" w:hAnsi="Arial" w:cs="Arial"/>
          <w:color w:val="000000"/>
          <w:sz w:val="24"/>
          <w:szCs w:val="24"/>
        </w:rPr>
        <w:t>6.2</w:t>
      </w:r>
      <w:r w:rsidRPr="00EB5D06">
        <w:rPr>
          <w:rFonts w:ascii="Arial" w:eastAsia="Arial" w:hAnsi="Arial" w:cs="Arial"/>
          <w:color w:val="000000"/>
          <w:sz w:val="24"/>
          <w:szCs w:val="24"/>
        </w:rPr>
        <w:tab/>
        <w:t>The appeal is about the Honourable Justice Angula’s refusal to recuse himself and has nothing to do with Behrens &amp; Pfeiffer client Standard Bank Namibia Limited; and</w:t>
      </w:r>
    </w:p>
    <w:p w:rsidR="00887501" w:rsidRPr="00EB5D06" w:rsidRDefault="00887501" w:rsidP="00887501">
      <w:pPr>
        <w:spacing w:after="0" w:line="480" w:lineRule="auto"/>
        <w:ind w:left="567" w:right="2" w:hanging="10"/>
        <w:jc w:val="both"/>
        <w:rPr>
          <w:rFonts w:ascii="Arial" w:eastAsia="Arial" w:hAnsi="Arial" w:cs="Arial"/>
          <w:color w:val="000000"/>
          <w:sz w:val="24"/>
          <w:szCs w:val="24"/>
        </w:rPr>
      </w:pPr>
    </w:p>
    <w:p w:rsidR="00887501" w:rsidRDefault="00887501" w:rsidP="00887501">
      <w:pPr>
        <w:spacing w:after="0" w:line="480" w:lineRule="auto"/>
        <w:ind w:left="567" w:right="2" w:hanging="10"/>
        <w:jc w:val="both"/>
        <w:rPr>
          <w:rFonts w:ascii="Arial" w:eastAsia="Arial" w:hAnsi="Arial" w:cs="Arial"/>
          <w:color w:val="000000"/>
          <w:sz w:val="24"/>
          <w:szCs w:val="24"/>
        </w:rPr>
      </w:pPr>
      <w:r w:rsidRPr="00EB5D06">
        <w:rPr>
          <w:rFonts w:ascii="Arial" w:eastAsia="Arial" w:hAnsi="Arial" w:cs="Arial"/>
          <w:color w:val="000000"/>
          <w:sz w:val="24"/>
          <w:szCs w:val="24"/>
        </w:rPr>
        <w:t>6.3</w:t>
      </w:r>
      <w:r w:rsidRPr="00EB5D06">
        <w:rPr>
          <w:rFonts w:ascii="Arial" w:eastAsia="Arial" w:hAnsi="Arial" w:cs="Arial"/>
          <w:color w:val="000000"/>
          <w:sz w:val="24"/>
          <w:szCs w:val="24"/>
        </w:rPr>
        <w:tab/>
        <w:t>I am not liable to pay any costs to Behrens &amp; Pfeiffer Law Firm</w:t>
      </w:r>
      <w:r w:rsidR="006843FD">
        <w:rPr>
          <w:rFonts w:ascii="Arial" w:eastAsia="Arial" w:hAnsi="Arial" w:cs="Arial"/>
          <w:color w:val="000000"/>
          <w:sz w:val="24"/>
          <w:szCs w:val="24"/>
        </w:rPr>
        <w:t>.’</w:t>
      </w:r>
    </w:p>
    <w:p w:rsidR="006843FD" w:rsidRPr="00EB5D06" w:rsidRDefault="006843FD" w:rsidP="00887501">
      <w:pPr>
        <w:spacing w:after="0" w:line="480" w:lineRule="auto"/>
        <w:ind w:left="567" w:right="2" w:hanging="10"/>
        <w:jc w:val="both"/>
        <w:rPr>
          <w:rFonts w:ascii="Arial" w:eastAsia="Arial" w:hAnsi="Arial" w:cs="Arial"/>
          <w:color w:val="000000"/>
          <w:sz w:val="24"/>
          <w:szCs w:val="24"/>
        </w:rPr>
      </w:pPr>
    </w:p>
    <w:p w:rsidR="00887501"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At the taxation hearing, the applicant was present in person</w:t>
      </w:r>
      <w:r w:rsidR="00E83D94">
        <w:rPr>
          <w:rFonts w:ascii="Arial" w:eastAsia="Arial" w:hAnsi="Arial" w:cs="Arial"/>
          <w:color w:val="000000"/>
          <w:sz w:val="24"/>
          <w:szCs w:val="24"/>
        </w:rPr>
        <w:t>,</w:t>
      </w:r>
      <w:r w:rsidRPr="00EB5D06">
        <w:rPr>
          <w:rFonts w:ascii="Arial" w:eastAsia="Arial" w:hAnsi="Arial" w:cs="Arial"/>
          <w:color w:val="000000"/>
          <w:sz w:val="24"/>
          <w:szCs w:val="24"/>
        </w:rPr>
        <w:t xml:space="preserve"> with Mr Behrens </w:t>
      </w:r>
      <w:r w:rsidR="00E83D94">
        <w:rPr>
          <w:rFonts w:ascii="Arial" w:eastAsia="Arial" w:hAnsi="Arial" w:cs="Arial"/>
          <w:color w:val="000000"/>
          <w:sz w:val="24"/>
          <w:szCs w:val="24"/>
        </w:rPr>
        <w:t>r</w:t>
      </w:r>
      <w:r w:rsidRPr="00EB5D06">
        <w:rPr>
          <w:rFonts w:ascii="Arial" w:eastAsia="Arial" w:hAnsi="Arial" w:cs="Arial"/>
          <w:color w:val="000000"/>
          <w:sz w:val="24"/>
          <w:szCs w:val="24"/>
        </w:rPr>
        <w:t>epresent</w:t>
      </w:r>
      <w:r w:rsidR="00E83D94">
        <w:rPr>
          <w:rFonts w:ascii="Arial" w:eastAsia="Arial" w:hAnsi="Arial" w:cs="Arial"/>
          <w:color w:val="000000"/>
          <w:sz w:val="24"/>
          <w:szCs w:val="24"/>
        </w:rPr>
        <w:t>ing</w:t>
      </w:r>
      <w:r w:rsidRPr="00EB5D06">
        <w:rPr>
          <w:rFonts w:ascii="Arial" w:eastAsia="Arial" w:hAnsi="Arial" w:cs="Arial"/>
          <w:color w:val="000000"/>
          <w:sz w:val="24"/>
          <w:szCs w:val="24"/>
        </w:rPr>
        <w:t xml:space="preserve"> the respondent and Mr Libana, </w:t>
      </w:r>
      <w:r w:rsidR="00E83D94">
        <w:rPr>
          <w:rFonts w:ascii="Arial" w:eastAsia="Arial" w:hAnsi="Arial" w:cs="Arial"/>
          <w:color w:val="000000"/>
          <w:sz w:val="24"/>
          <w:szCs w:val="24"/>
        </w:rPr>
        <w:t xml:space="preserve">the </w:t>
      </w:r>
      <w:r w:rsidR="00A36061">
        <w:rPr>
          <w:rFonts w:ascii="Arial" w:eastAsia="Arial" w:hAnsi="Arial" w:cs="Arial"/>
          <w:color w:val="000000"/>
          <w:sz w:val="24"/>
          <w:szCs w:val="24"/>
        </w:rPr>
        <w:t>Assistant</w:t>
      </w:r>
      <w:r w:rsidR="00E83D94">
        <w:rPr>
          <w:rFonts w:ascii="Arial" w:eastAsia="Arial" w:hAnsi="Arial" w:cs="Arial"/>
          <w:color w:val="000000"/>
          <w:sz w:val="24"/>
          <w:szCs w:val="24"/>
        </w:rPr>
        <w:t xml:space="preserve"> </w:t>
      </w:r>
      <w:r w:rsidR="006843FD">
        <w:rPr>
          <w:rFonts w:ascii="Arial" w:eastAsia="Arial" w:hAnsi="Arial" w:cs="Arial"/>
          <w:color w:val="000000"/>
          <w:sz w:val="24"/>
          <w:szCs w:val="24"/>
        </w:rPr>
        <w:t>R</w:t>
      </w:r>
      <w:r w:rsidR="00E83D94">
        <w:rPr>
          <w:rFonts w:ascii="Arial" w:eastAsia="Arial" w:hAnsi="Arial" w:cs="Arial"/>
          <w:color w:val="000000"/>
          <w:sz w:val="24"/>
          <w:szCs w:val="24"/>
        </w:rPr>
        <w:t xml:space="preserve">egistrar of this court as </w:t>
      </w:r>
      <w:r w:rsidRPr="00EB5D06">
        <w:rPr>
          <w:rFonts w:ascii="Arial" w:eastAsia="Arial" w:hAnsi="Arial" w:cs="Arial"/>
          <w:color w:val="000000"/>
          <w:sz w:val="24"/>
          <w:szCs w:val="24"/>
        </w:rPr>
        <w:t xml:space="preserve">the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E83D94">
        <w:rPr>
          <w:rFonts w:ascii="Arial" w:eastAsia="Arial" w:hAnsi="Arial" w:cs="Arial"/>
          <w:color w:val="000000"/>
          <w:sz w:val="24"/>
          <w:szCs w:val="24"/>
        </w:rPr>
        <w:t>M</w:t>
      </w:r>
      <w:r w:rsidRPr="00EB5D06">
        <w:rPr>
          <w:rFonts w:ascii="Arial" w:eastAsia="Arial" w:hAnsi="Arial" w:cs="Arial"/>
          <w:color w:val="000000"/>
          <w:sz w:val="24"/>
          <w:szCs w:val="24"/>
        </w:rPr>
        <w:t xml:space="preserve">aster.  At the commencement of the hearing, the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E83D94">
        <w:rPr>
          <w:rFonts w:ascii="Arial" w:eastAsia="Arial" w:hAnsi="Arial" w:cs="Arial"/>
          <w:color w:val="000000"/>
          <w:sz w:val="24"/>
          <w:szCs w:val="24"/>
        </w:rPr>
        <w:t>M</w:t>
      </w:r>
      <w:r w:rsidRPr="00EB5D06">
        <w:rPr>
          <w:rFonts w:ascii="Arial" w:eastAsia="Arial" w:hAnsi="Arial" w:cs="Arial"/>
          <w:color w:val="000000"/>
          <w:sz w:val="24"/>
          <w:szCs w:val="24"/>
        </w:rPr>
        <w:t>aster referred to the applicant’s ‘Notice of Taxation’ and asked him to make submissions thereon</w:t>
      </w:r>
      <w:r w:rsidR="00E83D94">
        <w:rPr>
          <w:rFonts w:ascii="Arial" w:eastAsia="Arial" w:hAnsi="Arial" w:cs="Arial"/>
          <w:color w:val="000000"/>
          <w:sz w:val="24"/>
          <w:szCs w:val="24"/>
        </w:rPr>
        <w:t xml:space="preserve"> but he referred the Taxing Master to the </w:t>
      </w:r>
      <w:r w:rsidR="003E4A4F">
        <w:rPr>
          <w:rFonts w:ascii="Arial" w:eastAsia="Arial" w:hAnsi="Arial" w:cs="Arial"/>
          <w:color w:val="000000"/>
          <w:sz w:val="24"/>
          <w:szCs w:val="24"/>
        </w:rPr>
        <w:t xml:space="preserve">same </w:t>
      </w:r>
      <w:r w:rsidR="00E83D94">
        <w:rPr>
          <w:rFonts w:ascii="Arial" w:eastAsia="Arial" w:hAnsi="Arial" w:cs="Arial"/>
          <w:color w:val="000000"/>
          <w:sz w:val="24"/>
          <w:szCs w:val="24"/>
        </w:rPr>
        <w:t xml:space="preserve">document he filed </w:t>
      </w:r>
      <w:r w:rsidR="003E4A4F">
        <w:rPr>
          <w:rFonts w:ascii="Arial" w:eastAsia="Arial" w:hAnsi="Arial" w:cs="Arial"/>
          <w:color w:val="000000"/>
          <w:sz w:val="24"/>
          <w:szCs w:val="24"/>
        </w:rPr>
        <w:t>that morning of taxation</w:t>
      </w:r>
      <w:r w:rsidRPr="00EB5D06">
        <w:rPr>
          <w:rFonts w:ascii="Arial" w:eastAsia="Arial" w:hAnsi="Arial" w:cs="Arial"/>
          <w:color w:val="000000"/>
          <w:sz w:val="24"/>
          <w:szCs w:val="24"/>
        </w:rPr>
        <w:t xml:space="preserve">.  Thereafter, Mr Behrens </w:t>
      </w:r>
      <w:r w:rsidR="00E83D94">
        <w:rPr>
          <w:rFonts w:ascii="Arial" w:eastAsia="Arial" w:hAnsi="Arial" w:cs="Arial"/>
          <w:color w:val="000000"/>
          <w:sz w:val="24"/>
          <w:szCs w:val="24"/>
        </w:rPr>
        <w:t>made his submissions</w:t>
      </w:r>
      <w:r w:rsidRPr="00EB5D06">
        <w:rPr>
          <w:rFonts w:ascii="Arial" w:eastAsia="Arial" w:hAnsi="Arial" w:cs="Arial"/>
          <w:color w:val="000000"/>
          <w:sz w:val="24"/>
          <w:szCs w:val="24"/>
        </w:rPr>
        <w:t xml:space="preserv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he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E83D94">
        <w:rPr>
          <w:rFonts w:ascii="Arial" w:eastAsia="Arial" w:hAnsi="Arial" w:cs="Arial"/>
          <w:color w:val="000000"/>
          <w:sz w:val="24"/>
          <w:szCs w:val="24"/>
        </w:rPr>
        <w:t>M</w:t>
      </w:r>
      <w:r w:rsidRPr="00EB5D06">
        <w:rPr>
          <w:rFonts w:ascii="Arial" w:eastAsia="Arial" w:hAnsi="Arial" w:cs="Arial"/>
          <w:color w:val="000000"/>
          <w:sz w:val="24"/>
          <w:szCs w:val="24"/>
        </w:rPr>
        <w:t xml:space="preserve">aster ruled that he would </w:t>
      </w:r>
      <w:r w:rsidR="00E83D94">
        <w:rPr>
          <w:rFonts w:ascii="Arial" w:eastAsia="Arial" w:hAnsi="Arial" w:cs="Arial"/>
          <w:color w:val="000000"/>
          <w:sz w:val="24"/>
          <w:szCs w:val="24"/>
        </w:rPr>
        <w:t>proceed</w:t>
      </w:r>
      <w:r w:rsidRPr="00EB5D06">
        <w:rPr>
          <w:rFonts w:ascii="Arial" w:eastAsia="Arial" w:hAnsi="Arial" w:cs="Arial"/>
          <w:color w:val="000000"/>
          <w:sz w:val="24"/>
          <w:szCs w:val="24"/>
        </w:rPr>
        <w:t xml:space="preserve"> with the taxing of the bill of costs.</w:t>
      </w:r>
    </w:p>
    <w:p w:rsidR="00887501" w:rsidRDefault="00887501" w:rsidP="00887501">
      <w:pPr>
        <w:pStyle w:val="ListParagraph"/>
        <w:spacing w:after="0" w:line="480" w:lineRule="auto"/>
        <w:ind w:left="0" w:right="2"/>
        <w:jc w:val="both"/>
        <w:rPr>
          <w:rFonts w:ascii="Arial" w:eastAsia="Arial" w:hAnsi="Arial" w:cs="Arial"/>
          <w:color w:val="000000"/>
          <w:sz w:val="24"/>
          <w:szCs w:val="24"/>
        </w:rPr>
      </w:pPr>
    </w:p>
    <w:p w:rsidR="006A5B42"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The applicant expressed his disapproval of the ruling made by the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E83D94">
        <w:rPr>
          <w:rFonts w:ascii="Arial" w:eastAsia="Arial" w:hAnsi="Arial" w:cs="Arial"/>
          <w:color w:val="000000"/>
          <w:sz w:val="24"/>
          <w:szCs w:val="24"/>
        </w:rPr>
        <w:t>M</w:t>
      </w:r>
      <w:r w:rsidRPr="00EB5D06">
        <w:rPr>
          <w:rFonts w:ascii="Arial" w:eastAsia="Arial" w:hAnsi="Arial" w:cs="Arial"/>
          <w:color w:val="000000"/>
          <w:sz w:val="24"/>
          <w:szCs w:val="24"/>
        </w:rPr>
        <w:t xml:space="preserve">aster and elected to leave the hearing.  </w:t>
      </w:r>
      <w:r w:rsidR="00E83D94">
        <w:rPr>
          <w:rFonts w:ascii="Arial" w:eastAsia="Arial" w:hAnsi="Arial" w:cs="Arial"/>
          <w:color w:val="000000"/>
          <w:sz w:val="24"/>
          <w:szCs w:val="24"/>
        </w:rPr>
        <w:t>Before he left</w:t>
      </w:r>
      <w:r w:rsidR="003E4A4F">
        <w:rPr>
          <w:rFonts w:ascii="Arial" w:eastAsia="Arial" w:hAnsi="Arial" w:cs="Arial"/>
          <w:color w:val="000000"/>
          <w:sz w:val="24"/>
          <w:szCs w:val="24"/>
        </w:rPr>
        <w:t>,</w:t>
      </w:r>
      <w:r w:rsidR="00E83D94">
        <w:rPr>
          <w:rFonts w:ascii="Arial" w:eastAsia="Arial" w:hAnsi="Arial" w:cs="Arial"/>
          <w:color w:val="000000"/>
          <w:sz w:val="24"/>
          <w:szCs w:val="24"/>
        </w:rPr>
        <w:t xml:space="preserve"> t</w:t>
      </w:r>
      <w:r w:rsidRPr="00EB5D06">
        <w:rPr>
          <w:rFonts w:ascii="Arial" w:eastAsia="Arial" w:hAnsi="Arial" w:cs="Arial"/>
          <w:color w:val="000000"/>
          <w:sz w:val="24"/>
          <w:szCs w:val="24"/>
        </w:rPr>
        <w:t xml:space="preserve">he </w:t>
      </w:r>
      <w:r w:rsidR="00E83D94">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E83D94">
        <w:rPr>
          <w:rFonts w:ascii="Arial" w:eastAsia="Arial" w:hAnsi="Arial" w:cs="Arial"/>
          <w:color w:val="000000"/>
          <w:sz w:val="24"/>
          <w:szCs w:val="24"/>
        </w:rPr>
        <w:t>M</w:t>
      </w:r>
      <w:r w:rsidRPr="00EB5D06">
        <w:rPr>
          <w:rFonts w:ascii="Arial" w:eastAsia="Arial" w:hAnsi="Arial" w:cs="Arial"/>
          <w:color w:val="000000"/>
          <w:sz w:val="24"/>
          <w:szCs w:val="24"/>
        </w:rPr>
        <w:t xml:space="preserve">aster informed </w:t>
      </w:r>
      <w:r w:rsidR="003E4A4F">
        <w:rPr>
          <w:rFonts w:ascii="Arial" w:eastAsia="Arial" w:hAnsi="Arial" w:cs="Arial"/>
          <w:color w:val="000000"/>
          <w:sz w:val="24"/>
          <w:szCs w:val="24"/>
        </w:rPr>
        <w:t>him</w:t>
      </w:r>
      <w:r w:rsidRPr="00EB5D06">
        <w:rPr>
          <w:rFonts w:ascii="Arial" w:eastAsia="Arial" w:hAnsi="Arial" w:cs="Arial"/>
          <w:color w:val="000000"/>
          <w:sz w:val="24"/>
          <w:szCs w:val="24"/>
        </w:rPr>
        <w:t xml:space="preserve"> that the taxation would continue in his absence. </w:t>
      </w:r>
    </w:p>
    <w:p w:rsidR="003E4A4F" w:rsidRPr="003E4A4F" w:rsidRDefault="003E4A4F" w:rsidP="001C6449">
      <w:pPr>
        <w:pStyle w:val="ListParagraph"/>
        <w:spacing w:after="0" w:line="480" w:lineRule="auto"/>
        <w:jc w:val="both"/>
        <w:rPr>
          <w:rFonts w:ascii="Arial" w:eastAsia="Arial" w:hAnsi="Arial" w:cs="Arial"/>
          <w:color w:val="000000"/>
          <w:sz w:val="24"/>
          <w:szCs w:val="24"/>
        </w:rPr>
      </w:pPr>
    </w:p>
    <w:p w:rsidR="001B49AA" w:rsidRDefault="00887501" w:rsidP="003E4A4F">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3E4A4F">
        <w:rPr>
          <w:rFonts w:ascii="Arial" w:eastAsia="Arial" w:hAnsi="Arial" w:cs="Arial"/>
          <w:color w:val="000000"/>
          <w:sz w:val="24"/>
          <w:szCs w:val="24"/>
        </w:rPr>
        <w:t xml:space="preserve">The bill was then taxed in the absence of the applicant and an </w:t>
      </w:r>
      <w:r w:rsidRPr="003E4A4F">
        <w:rPr>
          <w:rFonts w:ascii="Arial" w:eastAsia="Arial" w:hAnsi="Arial" w:cs="Arial"/>
          <w:i/>
          <w:color w:val="000000"/>
          <w:sz w:val="24"/>
          <w:szCs w:val="24"/>
        </w:rPr>
        <w:t>allocatur</w:t>
      </w:r>
      <w:r w:rsidRPr="003E4A4F">
        <w:rPr>
          <w:rFonts w:ascii="Arial" w:eastAsia="Arial" w:hAnsi="Arial" w:cs="Arial"/>
          <w:color w:val="000000"/>
          <w:sz w:val="24"/>
          <w:szCs w:val="24"/>
        </w:rPr>
        <w:t xml:space="preserve"> was filed by the </w:t>
      </w:r>
      <w:r w:rsidR="008D6515" w:rsidRPr="003E4A4F">
        <w:rPr>
          <w:rFonts w:ascii="Arial" w:eastAsia="Arial" w:hAnsi="Arial" w:cs="Arial"/>
          <w:color w:val="000000"/>
          <w:sz w:val="24"/>
          <w:szCs w:val="24"/>
        </w:rPr>
        <w:t>T</w:t>
      </w:r>
      <w:r w:rsidRPr="003E4A4F">
        <w:rPr>
          <w:rFonts w:ascii="Arial" w:eastAsia="Arial" w:hAnsi="Arial" w:cs="Arial"/>
          <w:color w:val="000000"/>
          <w:sz w:val="24"/>
          <w:szCs w:val="24"/>
        </w:rPr>
        <w:t xml:space="preserve">axing </w:t>
      </w:r>
      <w:r w:rsidR="008D6515" w:rsidRPr="003E4A4F">
        <w:rPr>
          <w:rFonts w:ascii="Arial" w:eastAsia="Arial" w:hAnsi="Arial" w:cs="Arial"/>
          <w:color w:val="000000"/>
          <w:sz w:val="24"/>
          <w:szCs w:val="24"/>
        </w:rPr>
        <w:t>M</w:t>
      </w:r>
      <w:r w:rsidRPr="003E4A4F">
        <w:rPr>
          <w:rFonts w:ascii="Arial" w:eastAsia="Arial" w:hAnsi="Arial" w:cs="Arial"/>
          <w:color w:val="000000"/>
          <w:sz w:val="24"/>
          <w:szCs w:val="24"/>
        </w:rPr>
        <w:t xml:space="preserve">aster.  </w:t>
      </w:r>
      <w:r w:rsidR="008D6515" w:rsidRPr="003E4A4F">
        <w:rPr>
          <w:rFonts w:ascii="Arial" w:eastAsia="Arial" w:hAnsi="Arial" w:cs="Arial"/>
          <w:color w:val="000000"/>
          <w:sz w:val="24"/>
          <w:szCs w:val="24"/>
        </w:rPr>
        <w:t xml:space="preserve">As a result of the </w:t>
      </w:r>
      <w:r w:rsidR="008D6515" w:rsidRPr="003E4A4F">
        <w:rPr>
          <w:rFonts w:ascii="Arial" w:eastAsia="Arial" w:hAnsi="Arial" w:cs="Arial"/>
          <w:i/>
          <w:color w:val="000000"/>
          <w:sz w:val="24"/>
          <w:szCs w:val="24"/>
        </w:rPr>
        <w:t xml:space="preserve">allocatur </w:t>
      </w:r>
      <w:r w:rsidR="008D6515" w:rsidRPr="003E4A4F">
        <w:rPr>
          <w:rFonts w:ascii="Arial" w:eastAsia="Arial" w:hAnsi="Arial" w:cs="Arial"/>
          <w:color w:val="000000"/>
          <w:sz w:val="24"/>
          <w:szCs w:val="24"/>
        </w:rPr>
        <w:t>taxed and allowed by the Taxing Master</w:t>
      </w:r>
      <w:r w:rsidR="003E4A4F">
        <w:rPr>
          <w:rFonts w:ascii="Arial" w:eastAsia="Arial" w:hAnsi="Arial" w:cs="Arial"/>
          <w:color w:val="000000"/>
          <w:sz w:val="24"/>
          <w:szCs w:val="24"/>
        </w:rPr>
        <w:t>,</w:t>
      </w:r>
      <w:r w:rsidR="008D6515" w:rsidRPr="003E4A4F">
        <w:rPr>
          <w:rFonts w:ascii="Arial" w:eastAsia="Arial" w:hAnsi="Arial" w:cs="Arial"/>
          <w:i/>
          <w:color w:val="000000"/>
          <w:sz w:val="24"/>
          <w:szCs w:val="24"/>
        </w:rPr>
        <w:t xml:space="preserve"> </w:t>
      </w:r>
      <w:r w:rsidR="003E4A4F">
        <w:rPr>
          <w:rFonts w:ascii="Arial" w:eastAsia="Arial" w:hAnsi="Arial" w:cs="Arial"/>
          <w:color w:val="000000"/>
          <w:sz w:val="24"/>
          <w:szCs w:val="24"/>
        </w:rPr>
        <w:t>t</w:t>
      </w:r>
      <w:r w:rsidRPr="003E4A4F">
        <w:rPr>
          <w:rFonts w:ascii="Arial" w:eastAsia="Arial" w:hAnsi="Arial" w:cs="Arial"/>
          <w:color w:val="000000"/>
          <w:sz w:val="24"/>
          <w:szCs w:val="24"/>
        </w:rPr>
        <w:t xml:space="preserve">he applicant filed a ‘Notice of Review of Taxation in terms of Rule 25(2) and (3)’ on 23 April 2019.  </w:t>
      </w:r>
      <w:r w:rsidR="008D6515" w:rsidRPr="003E4A4F">
        <w:rPr>
          <w:rFonts w:ascii="Arial" w:eastAsia="Arial" w:hAnsi="Arial" w:cs="Arial"/>
          <w:color w:val="000000"/>
          <w:sz w:val="24"/>
          <w:szCs w:val="24"/>
        </w:rPr>
        <w:t>The applicant’s attack on the Taxing Master</w:t>
      </w:r>
      <w:r w:rsidR="008D1E79">
        <w:rPr>
          <w:rFonts w:ascii="Arial" w:eastAsia="Arial" w:hAnsi="Arial" w:cs="Arial"/>
          <w:color w:val="000000"/>
          <w:sz w:val="24"/>
          <w:szCs w:val="24"/>
        </w:rPr>
        <w:t>’s ruling</w:t>
      </w:r>
      <w:r w:rsidR="008D6515" w:rsidRPr="003E4A4F">
        <w:rPr>
          <w:rFonts w:ascii="Arial" w:eastAsia="Arial" w:hAnsi="Arial" w:cs="Arial"/>
          <w:color w:val="000000"/>
          <w:sz w:val="24"/>
          <w:szCs w:val="24"/>
        </w:rPr>
        <w:t xml:space="preserve"> does not turn on his ruling in respect of the various items he taxed</w:t>
      </w:r>
      <w:r w:rsidR="006843FD">
        <w:rPr>
          <w:rFonts w:ascii="Arial" w:eastAsia="Arial" w:hAnsi="Arial" w:cs="Arial"/>
          <w:color w:val="000000"/>
          <w:sz w:val="24"/>
          <w:szCs w:val="24"/>
        </w:rPr>
        <w:t>,</w:t>
      </w:r>
      <w:r w:rsidR="008D6515" w:rsidRPr="003E4A4F">
        <w:rPr>
          <w:rFonts w:ascii="Arial" w:eastAsia="Arial" w:hAnsi="Arial" w:cs="Arial"/>
          <w:color w:val="000000"/>
          <w:sz w:val="24"/>
          <w:szCs w:val="24"/>
        </w:rPr>
        <w:t xml:space="preserve"> but he makes a general statement: ‘I am dissatisfied with the Taxing Masters decision on the entire taxation procedure and process.’ The second attack was that he requested for the transcript of the taxation proceedings, which he was denied and that there was no transcript as the Taxing Master is not obliged to record taxation proceedings.</w:t>
      </w:r>
      <w:r w:rsidRPr="003E4A4F">
        <w:rPr>
          <w:rFonts w:ascii="Arial" w:eastAsia="Arial" w:hAnsi="Arial" w:cs="Arial"/>
          <w:color w:val="000000"/>
          <w:sz w:val="24"/>
          <w:szCs w:val="24"/>
        </w:rPr>
        <w:t xml:space="preserve"> </w:t>
      </w:r>
    </w:p>
    <w:p w:rsidR="001B49AA" w:rsidRPr="001B49AA" w:rsidRDefault="001B49AA" w:rsidP="001B49AA">
      <w:pPr>
        <w:pStyle w:val="ListParagraph"/>
        <w:spacing w:after="0" w:line="480" w:lineRule="auto"/>
        <w:jc w:val="both"/>
        <w:rPr>
          <w:rFonts w:ascii="Arial" w:eastAsia="Arial" w:hAnsi="Arial" w:cs="Arial"/>
          <w:color w:val="000000"/>
          <w:sz w:val="24"/>
          <w:szCs w:val="24"/>
        </w:rPr>
      </w:pPr>
    </w:p>
    <w:p w:rsidR="00B35746" w:rsidRPr="003E4A4F" w:rsidRDefault="00887501" w:rsidP="003E4A4F">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3E4A4F">
        <w:rPr>
          <w:rFonts w:ascii="Arial" w:eastAsia="Arial" w:hAnsi="Arial" w:cs="Arial"/>
          <w:color w:val="000000"/>
          <w:sz w:val="24"/>
          <w:szCs w:val="24"/>
        </w:rPr>
        <w:t xml:space="preserve">The respondent </w:t>
      </w:r>
      <w:r w:rsidR="008D6515" w:rsidRPr="003E4A4F">
        <w:rPr>
          <w:rFonts w:ascii="Arial" w:eastAsia="Arial" w:hAnsi="Arial" w:cs="Arial"/>
          <w:color w:val="000000"/>
          <w:sz w:val="24"/>
          <w:szCs w:val="24"/>
        </w:rPr>
        <w:t>f</w:t>
      </w:r>
      <w:r w:rsidRPr="003E4A4F">
        <w:rPr>
          <w:rFonts w:ascii="Arial" w:eastAsia="Arial" w:hAnsi="Arial" w:cs="Arial"/>
          <w:color w:val="000000"/>
          <w:sz w:val="24"/>
          <w:szCs w:val="24"/>
        </w:rPr>
        <w:t>il</w:t>
      </w:r>
      <w:r w:rsidR="008D6515" w:rsidRPr="003E4A4F">
        <w:rPr>
          <w:rFonts w:ascii="Arial" w:eastAsia="Arial" w:hAnsi="Arial" w:cs="Arial"/>
          <w:color w:val="000000"/>
          <w:sz w:val="24"/>
          <w:szCs w:val="24"/>
        </w:rPr>
        <w:t xml:space="preserve">ed </w:t>
      </w:r>
      <w:r w:rsidR="001B21AF" w:rsidRPr="003E4A4F">
        <w:rPr>
          <w:rFonts w:ascii="Arial" w:eastAsia="Arial" w:hAnsi="Arial" w:cs="Arial"/>
          <w:color w:val="000000"/>
          <w:sz w:val="24"/>
          <w:szCs w:val="24"/>
        </w:rPr>
        <w:t xml:space="preserve">opposing documents to the applicant’s review </w:t>
      </w:r>
      <w:r w:rsidRPr="003E4A4F">
        <w:rPr>
          <w:rFonts w:ascii="Arial" w:eastAsia="Arial" w:hAnsi="Arial" w:cs="Arial"/>
          <w:color w:val="000000"/>
          <w:sz w:val="24"/>
          <w:szCs w:val="24"/>
        </w:rPr>
        <w:t xml:space="preserve">application on </w:t>
      </w:r>
      <w:r w:rsidR="001B21AF" w:rsidRPr="003E4A4F">
        <w:rPr>
          <w:rFonts w:ascii="Arial" w:eastAsia="Arial" w:hAnsi="Arial" w:cs="Arial"/>
          <w:color w:val="000000"/>
          <w:sz w:val="24"/>
          <w:szCs w:val="24"/>
        </w:rPr>
        <w:t>2</w:t>
      </w:r>
      <w:r w:rsidRPr="003E4A4F">
        <w:rPr>
          <w:rFonts w:ascii="Arial" w:eastAsia="Arial" w:hAnsi="Arial" w:cs="Arial"/>
          <w:color w:val="000000"/>
          <w:sz w:val="24"/>
          <w:szCs w:val="24"/>
        </w:rPr>
        <w:t>6 April 2019.  Briefly, the respondent</w:t>
      </w:r>
      <w:r w:rsidR="001B21AF" w:rsidRPr="003E4A4F">
        <w:rPr>
          <w:rFonts w:ascii="Arial" w:eastAsia="Arial" w:hAnsi="Arial" w:cs="Arial"/>
          <w:color w:val="000000"/>
          <w:sz w:val="24"/>
          <w:szCs w:val="24"/>
        </w:rPr>
        <w:t>’s</w:t>
      </w:r>
      <w:r w:rsidRPr="003E4A4F">
        <w:rPr>
          <w:rFonts w:ascii="Arial" w:eastAsia="Arial" w:hAnsi="Arial" w:cs="Arial"/>
          <w:color w:val="000000"/>
          <w:sz w:val="24"/>
          <w:szCs w:val="24"/>
        </w:rPr>
        <w:t xml:space="preserve"> </w:t>
      </w:r>
      <w:r w:rsidR="008D1E79">
        <w:rPr>
          <w:rFonts w:ascii="Arial" w:eastAsia="Arial" w:hAnsi="Arial" w:cs="Arial"/>
          <w:color w:val="000000"/>
          <w:sz w:val="24"/>
          <w:szCs w:val="24"/>
        </w:rPr>
        <w:t>contentions were</w:t>
      </w:r>
      <w:r w:rsidRPr="003E4A4F">
        <w:rPr>
          <w:rFonts w:ascii="Arial" w:eastAsia="Arial" w:hAnsi="Arial" w:cs="Arial"/>
          <w:color w:val="000000"/>
          <w:sz w:val="24"/>
          <w:szCs w:val="24"/>
        </w:rPr>
        <w:t xml:space="preserve"> that there was nothing wrong with the </w:t>
      </w:r>
      <w:r w:rsidR="001B21AF" w:rsidRPr="003E4A4F">
        <w:rPr>
          <w:rFonts w:ascii="Arial" w:eastAsia="Arial" w:hAnsi="Arial" w:cs="Arial"/>
          <w:color w:val="000000"/>
          <w:sz w:val="24"/>
          <w:szCs w:val="24"/>
        </w:rPr>
        <w:t>T</w:t>
      </w:r>
      <w:r w:rsidRPr="003E4A4F">
        <w:rPr>
          <w:rFonts w:ascii="Arial" w:eastAsia="Arial" w:hAnsi="Arial" w:cs="Arial"/>
          <w:color w:val="000000"/>
          <w:sz w:val="24"/>
          <w:szCs w:val="24"/>
        </w:rPr>
        <w:t xml:space="preserve">axing </w:t>
      </w:r>
      <w:r w:rsidR="001B21AF" w:rsidRPr="003E4A4F">
        <w:rPr>
          <w:rFonts w:ascii="Arial" w:eastAsia="Arial" w:hAnsi="Arial" w:cs="Arial"/>
          <w:color w:val="000000"/>
          <w:sz w:val="24"/>
          <w:szCs w:val="24"/>
        </w:rPr>
        <w:t>M</w:t>
      </w:r>
      <w:r w:rsidRPr="003E4A4F">
        <w:rPr>
          <w:rFonts w:ascii="Arial" w:eastAsia="Arial" w:hAnsi="Arial" w:cs="Arial"/>
          <w:color w:val="000000"/>
          <w:sz w:val="24"/>
          <w:szCs w:val="24"/>
        </w:rPr>
        <w:t xml:space="preserve">aster’s decision to tax the costs of the respondent.  In support of </w:t>
      </w:r>
      <w:r w:rsidR="001B21AF" w:rsidRPr="003E4A4F">
        <w:rPr>
          <w:rFonts w:ascii="Arial" w:eastAsia="Arial" w:hAnsi="Arial" w:cs="Arial"/>
          <w:color w:val="000000"/>
          <w:sz w:val="24"/>
          <w:szCs w:val="24"/>
        </w:rPr>
        <w:t>its case</w:t>
      </w:r>
      <w:r w:rsidRPr="003E4A4F">
        <w:rPr>
          <w:rFonts w:ascii="Arial" w:eastAsia="Arial" w:hAnsi="Arial" w:cs="Arial"/>
          <w:color w:val="000000"/>
          <w:sz w:val="24"/>
          <w:szCs w:val="24"/>
        </w:rPr>
        <w:t xml:space="preserve">, the respondent referred to the authors </w:t>
      </w:r>
      <w:r w:rsidRPr="003E4A4F">
        <w:rPr>
          <w:rFonts w:ascii="Arial" w:eastAsia="Arial" w:hAnsi="Arial" w:cs="Arial"/>
          <w:i/>
          <w:color w:val="000000"/>
          <w:sz w:val="24"/>
          <w:szCs w:val="24"/>
        </w:rPr>
        <w:t>Kruger and Mostert</w:t>
      </w:r>
      <w:r w:rsidRPr="003E4A4F">
        <w:rPr>
          <w:rFonts w:ascii="Arial" w:eastAsia="Arial" w:hAnsi="Arial" w:cs="Arial"/>
          <w:color w:val="000000"/>
          <w:sz w:val="24"/>
          <w:szCs w:val="24"/>
        </w:rPr>
        <w:t xml:space="preserve"> wh</w:t>
      </w:r>
      <w:r w:rsidR="001B21AF" w:rsidRPr="003E4A4F">
        <w:rPr>
          <w:rFonts w:ascii="Arial" w:eastAsia="Arial" w:hAnsi="Arial" w:cs="Arial"/>
          <w:color w:val="000000"/>
          <w:sz w:val="24"/>
          <w:szCs w:val="24"/>
        </w:rPr>
        <w:t>o</w:t>
      </w:r>
      <w:r w:rsidRPr="003E4A4F">
        <w:rPr>
          <w:rFonts w:ascii="Arial" w:eastAsia="Arial" w:hAnsi="Arial" w:cs="Arial"/>
          <w:color w:val="000000"/>
          <w:sz w:val="24"/>
          <w:szCs w:val="24"/>
        </w:rPr>
        <w:t xml:space="preserve"> </w:t>
      </w:r>
      <w:r w:rsidR="00573B05" w:rsidRPr="003E4A4F">
        <w:rPr>
          <w:rFonts w:ascii="Arial" w:eastAsia="Arial" w:hAnsi="Arial" w:cs="Arial"/>
          <w:color w:val="000000"/>
          <w:sz w:val="24"/>
          <w:szCs w:val="24"/>
        </w:rPr>
        <w:t xml:space="preserve">refers to </w:t>
      </w:r>
      <w:r w:rsidR="00573B05" w:rsidRPr="003E4A4F">
        <w:rPr>
          <w:rFonts w:ascii="Arial" w:eastAsia="Arial" w:hAnsi="Arial" w:cs="Arial"/>
          <w:i/>
          <w:color w:val="000000"/>
          <w:sz w:val="24"/>
          <w:szCs w:val="24"/>
        </w:rPr>
        <w:t xml:space="preserve">Horak </w:t>
      </w:r>
      <w:r w:rsidR="00573B05" w:rsidRPr="003E4A4F">
        <w:rPr>
          <w:rFonts w:ascii="Arial" w:eastAsia="Arial" w:hAnsi="Arial" w:cs="Arial"/>
          <w:color w:val="000000"/>
          <w:sz w:val="24"/>
          <w:szCs w:val="24"/>
        </w:rPr>
        <w:t xml:space="preserve">where he </w:t>
      </w:r>
      <w:r w:rsidRPr="003E4A4F">
        <w:rPr>
          <w:rFonts w:ascii="Arial" w:eastAsia="Arial" w:hAnsi="Arial" w:cs="Arial"/>
          <w:color w:val="000000"/>
          <w:sz w:val="24"/>
          <w:szCs w:val="24"/>
        </w:rPr>
        <w:t>state</w:t>
      </w:r>
      <w:r w:rsidR="00573B05" w:rsidRPr="003E4A4F">
        <w:rPr>
          <w:rFonts w:ascii="Arial" w:eastAsia="Arial" w:hAnsi="Arial" w:cs="Arial"/>
          <w:color w:val="000000"/>
          <w:sz w:val="24"/>
          <w:szCs w:val="24"/>
        </w:rPr>
        <w:t>s</w:t>
      </w:r>
      <w:r w:rsidRPr="003E4A4F">
        <w:rPr>
          <w:rFonts w:ascii="Arial" w:eastAsia="Arial" w:hAnsi="Arial" w:cs="Arial"/>
          <w:color w:val="000000"/>
          <w:sz w:val="24"/>
          <w:szCs w:val="24"/>
        </w:rPr>
        <w:t xml:space="preserve"> that ‘</w:t>
      </w:r>
      <w:r w:rsidR="001B49AA">
        <w:rPr>
          <w:rFonts w:ascii="Arial" w:eastAsia="Arial" w:hAnsi="Arial" w:cs="Arial"/>
          <w:color w:val="000000"/>
          <w:sz w:val="24"/>
          <w:szCs w:val="24"/>
        </w:rPr>
        <w:t>w</w:t>
      </w:r>
      <w:r w:rsidRPr="003E4A4F">
        <w:rPr>
          <w:rFonts w:ascii="Arial" w:eastAsia="Arial" w:hAnsi="Arial" w:cs="Arial"/>
          <w:color w:val="000000"/>
          <w:sz w:val="24"/>
          <w:szCs w:val="24"/>
        </w:rPr>
        <w:t xml:space="preserve">hen </w:t>
      </w:r>
      <w:r w:rsidR="006843FD">
        <w:rPr>
          <w:rFonts w:ascii="Arial" w:eastAsia="Arial" w:hAnsi="Arial" w:cs="Arial"/>
          <w:color w:val="000000"/>
          <w:sz w:val="24"/>
          <w:szCs w:val="24"/>
        </w:rPr>
        <w:t>the</w:t>
      </w:r>
      <w:r w:rsidRPr="003E4A4F">
        <w:rPr>
          <w:rFonts w:ascii="Arial" w:eastAsia="Arial" w:hAnsi="Arial" w:cs="Arial"/>
          <w:color w:val="000000"/>
          <w:sz w:val="24"/>
          <w:szCs w:val="24"/>
        </w:rPr>
        <w:t xml:space="preserve"> case does not come before a </w:t>
      </w:r>
      <w:r w:rsidR="006843FD">
        <w:rPr>
          <w:rFonts w:ascii="Arial" w:eastAsia="Arial" w:hAnsi="Arial" w:cs="Arial"/>
          <w:color w:val="000000"/>
          <w:sz w:val="24"/>
          <w:szCs w:val="24"/>
        </w:rPr>
        <w:t>c</w:t>
      </w:r>
      <w:r w:rsidRPr="003E4A4F">
        <w:rPr>
          <w:rFonts w:ascii="Arial" w:eastAsia="Arial" w:hAnsi="Arial" w:cs="Arial"/>
          <w:color w:val="000000"/>
          <w:sz w:val="24"/>
          <w:szCs w:val="24"/>
        </w:rPr>
        <w:t>ourt</w:t>
      </w:r>
      <w:r w:rsidR="001B49AA">
        <w:rPr>
          <w:rFonts w:ascii="Arial" w:eastAsia="Arial" w:hAnsi="Arial" w:cs="Arial"/>
          <w:color w:val="000000"/>
          <w:sz w:val="24"/>
          <w:szCs w:val="24"/>
        </w:rPr>
        <w:t>,</w:t>
      </w:r>
      <w:r w:rsidRPr="003E4A4F">
        <w:rPr>
          <w:rFonts w:ascii="Arial" w:eastAsia="Arial" w:hAnsi="Arial" w:cs="Arial"/>
          <w:color w:val="000000"/>
          <w:sz w:val="24"/>
          <w:szCs w:val="24"/>
        </w:rPr>
        <w:t xml:space="preserve"> </w:t>
      </w:r>
      <w:r w:rsidR="001B49AA">
        <w:rPr>
          <w:rFonts w:ascii="Arial" w:eastAsia="Arial" w:hAnsi="Arial" w:cs="Arial"/>
          <w:color w:val="000000"/>
          <w:sz w:val="24"/>
          <w:szCs w:val="24"/>
        </w:rPr>
        <w:t>a</w:t>
      </w:r>
      <w:r w:rsidRPr="003E4A4F">
        <w:rPr>
          <w:rFonts w:ascii="Arial" w:eastAsia="Arial" w:hAnsi="Arial" w:cs="Arial"/>
          <w:color w:val="000000"/>
          <w:sz w:val="24"/>
          <w:szCs w:val="24"/>
        </w:rPr>
        <w:t xml:space="preserve"> </w:t>
      </w:r>
      <w:r w:rsidR="001B49AA">
        <w:rPr>
          <w:rFonts w:ascii="Arial" w:eastAsia="Arial" w:hAnsi="Arial" w:cs="Arial"/>
          <w:color w:val="000000"/>
          <w:sz w:val="24"/>
          <w:szCs w:val="24"/>
        </w:rPr>
        <w:t>b</w:t>
      </w:r>
      <w:r w:rsidRPr="003E4A4F">
        <w:rPr>
          <w:rFonts w:ascii="Arial" w:eastAsia="Arial" w:hAnsi="Arial" w:cs="Arial"/>
          <w:color w:val="000000"/>
          <w:sz w:val="24"/>
          <w:szCs w:val="24"/>
        </w:rPr>
        <w:t xml:space="preserve">ill cannot be taxed in a matter in respect of which legal work was done </w:t>
      </w:r>
      <w:r w:rsidRPr="003E4A4F">
        <w:rPr>
          <w:rFonts w:ascii="Arial" w:eastAsia="Arial" w:hAnsi="Arial" w:cs="Arial"/>
          <w:color w:val="000000"/>
          <w:sz w:val="24"/>
          <w:szCs w:val="24"/>
          <w:u w:val="single"/>
        </w:rPr>
        <w:t xml:space="preserve">but in which no documents were filed with the </w:t>
      </w:r>
      <w:r w:rsidR="006843FD">
        <w:rPr>
          <w:rFonts w:ascii="Arial" w:eastAsia="Arial" w:hAnsi="Arial" w:cs="Arial"/>
          <w:color w:val="000000"/>
          <w:sz w:val="24"/>
          <w:szCs w:val="24"/>
          <w:u w:val="single"/>
        </w:rPr>
        <w:t>r</w:t>
      </w:r>
      <w:r w:rsidRPr="003E4A4F">
        <w:rPr>
          <w:rFonts w:ascii="Arial" w:eastAsia="Arial" w:hAnsi="Arial" w:cs="Arial"/>
          <w:color w:val="000000"/>
          <w:sz w:val="24"/>
          <w:szCs w:val="24"/>
          <w:u w:val="single"/>
        </w:rPr>
        <w:t>egistrar</w:t>
      </w:r>
      <w:r w:rsidR="006843FD">
        <w:rPr>
          <w:rFonts w:ascii="Arial" w:eastAsia="Arial" w:hAnsi="Arial" w:cs="Arial"/>
          <w:color w:val="000000"/>
          <w:sz w:val="24"/>
          <w:szCs w:val="24"/>
          <w:u w:val="single"/>
        </w:rPr>
        <w:t>.’</w:t>
      </w:r>
      <w:r w:rsidR="00E77D84">
        <w:rPr>
          <w:rStyle w:val="FootnoteReference"/>
          <w:rFonts w:ascii="Arial" w:eastAsia="Arial" w:hAnsi="Arial" w:cs="Arial"/>
          <w:color w:val="000000"/>
          <w:sz w:val="24"/>
          <w:szCs w:val="24"/>
        </w:rPr>
        <w:footnoteReference w:id="1"/>
      </w:r>
      <w:r w:rsidRPr="003E4A4F">
        <w:rPr>
          <w:rFonts w:ascii="Arial" w:eastAsia="Arial" w:hAnsi="Arial" w:cs="Arial"/>
          <w:color w:val="000000"/>
          <w:sz w:val="24"/>
          <w:szCs w:val="24"/>
        </w:rPr>
        <w:t xml:space="preserve"> (own emphasis). The respondent </w:t>
      </w:r>
      <w:r w:rsidR="00573B05" w:rsidRPr="003E4A4F">
        <w:rPr>
          <w:rFonts w:ascii="Arial" w:eastAsia="Arial" w:hAnsi="Arial" w:cs="Arial"/>
          <w:color w:val="000000"/>
          <w:sz w:val="24"/>
          <w:szCs w:val="24"/>
        </w:rPr>
        <w:t>further states</w:t>
      </w:r>
      <w:r w:rsidRPr="003E4A4F">
        <w:rPr>
          <w:rFonts w:ascii="Arial" w:eastAsia="Arial" w:hAnsi="Arial" w:cs="Arial"/>
          <w:color w:val="000000"/>
          <w:sz w:val="24"/>
          <w:szCs w:val="24"/>
        </w:rPr>
        <w:t xml:space="preserve"> that documents were filed with the Registrar in respect of the appeal and just because the applicant allowed the appeal to lapse, does not mean that no costs were incurred</w:t>
      </w:r>
      <w:r w:rsidR="00573B05" w:rsidRPr="003E4A4F">
        <w:rPr>
          <w:rFonts w:ascii="Arial" w:eastAsia="Arial" w:hAnsi="Arial" w:cs="Arial"/>
          <w:color w:val="000000"/>
          <w:sz w:val="24"/>
          <w:szCs w:val="24"/>
        </w:rPr>
        <w:t xml:space="preserve"> and that</w:t>
      </w:r>
      <w:r w:rsidR="00E77D84" w:rsidRPr="003E4A4F">
        <w:rPr>
          <w:rFonts w:ascii="Arial" w:eastAsia="Arial" w:hAnsi="Arial" w:cs="Arial"/>
          <w:color w:val="000000"/>
          <w:sz w:val="24"/>
          <w:szCs w:val="24"/>
        </w:rPr>
        <w:t xml:space="preserve"> a court order is always required to tax costs.</w:t>
      </w:r>
      <w:r w:rsidR="00573B05" w:rsidRPr="003E4A4F">
        <w:rPr>
          <w:rFonts w:ascii="Arial" w:eastAsia="Arial" w:hAnsi="Arial" w:cs="Arial"/>
          <w:color w:val="000000"/>
          <w:sz w:val="24"/>
          <w:szCs w:val="24"/>
        </w:rPr>
        <w:t xml:space="preserve"> </w:t>
      </w:r>
    </w:p>
    <w:p w:rsidR="00E77D84" w:rsidRPr="00E77D84" w:rsidRDefault="00E77D84" w:rsidP="00E77D84">
      <w:pPr>
        <w:pStyle w:val="ListParagraph"/>
        <w:spacing w:after="0" w:line="480" w:lineRule="auto"/>
        <w:ind w:left="0" w:right="2"/>
        <w:jc w:val="both"/>
        <w:rPr>
          <w:rFonts w:ascii="Arial" w:eastAsia="Arial" w:hAnsi="Arial" w:cs="Arial"/>
          <w:color w:val="000000"/>
          <w:sz w:val="24"/>
          <w:szCs w:val="24"/>
        </w:rPr>
      </w:pPr>
    </w:p>
    <w:p w:rsidR="00887501"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The </w:t>
      </w:r>
      <w:r w:rsidR="00B35746">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B35746">
        <w:rPr>
          <w:rFonts w:ascii="Arial" w:eastAsia="Arial" w:hAnsi="Arial" w:cs="Arial"/>
          <w:color w:val="000000"/>
          <w:sz w:val="24"/>
          <w:szCs w:val="24"/>
        </w:rPr>
        <w:t>M</w:t>
      </w:r>
      <w:r w:rsidRPr="00EB5D06">
        <w:rPr>
          <w:rFonts w:ascii="Arial" w:eastAsia="Arial" w:hAnsi="Arial" w:cs="Arial"/>
          <w:color w:val="000000"/>
          <w:sz w:val="24"/>
          <w:szCs w:val="24"/>
        </w:rPr>
        <w:t xml:space="preserve">aster, in </w:t>
      </w:r>
      <w:r w:rsidR="00B35746">
        <w:rPr>
          <w:rFonts w:ascii="Arial" w:eastAsia="Arial" w:hAnsi="Arial" w:cs="Arial"/>
          <w:color w:val="000000"/>
          <w:sz w:val="24"/>
          <w:szCs w:val="24"/>
        </w:rPr>
        <w:t>terms of rule 25(3)</w:t>
      </w:r>
      <w:r w:rsidR="00423763">
        <w:rPr>
          <w:rFonts w:ascii="Arial" w:eastAsia="Arial" w:hAnsi="Arial" w:cs="Arial"/>
          <w:color w:val="000000"/>
          <w:sz w:val="24"/>
          <w:szCs w:val="24"/>
        </w:rPr>
        <w:t>,</w:t>
      </w:r>
      <w:r w:rsidR="00B35746">
        <w:rPr>
          <w:rFonts w:ascii="Arial" w:eastAsia="Arial" w:hAnsi="Arial" w:cs="Arial"/>
          <w:color w:val="000000"/>
          <w:sz w:val="24"/>
          <w:szCs w:val="24"/>
        </w:rPr>
        <w:t xml:space="preserve"> furnished a report to the court for the decision of a judge in terms of </w:t>
      </w:r>
      <w:r w:rsidR="00423763">
        <w:rPr>
          <w:rFonts w:ascii="Arial" w:eastAsia="Arial" w:hAnsi="Arial" w:cs="Arial"/>
          <w:color w:val="000000"/>
          <w:sz w:val="24"/>
          <w:szCs w:val="24"/>
        </w:rPr>
        <w:t>r</w:t>
      </w:r>
      <w:r w:rsidR="00B35746">
        <w:rPr>
          <w:rFonts w:ascii="Arial" w:eastAsia="Arial" w:hAnsi="Arial" w:cs="Arial"/>
          <w:color w:val="000000"/>
          <w:sz w:val="24"/>
          <w:szCs w:val="24"/>
        </w:rPr>
        <w:t xml:space="preserve">ule 25(5) of the </w:t>
      </w:r>
      <w:r w:rsidR="00A36061">
        <w:rPr>
          <w:rFonts w:ascii="Arial" w:eastAsia="Arial" w:hAnsi="Arial" w:cs="Arial"/>
          <w:color w:val="000000"/>
          <w:sz w:val="24"/>
          <w:szCs w:val="24"/>
        </w:rPr>
        <w:t>r</w:t>
      </w:r>
      <w:r w:rsidR="00B35746">
        <w:rPr>
          <w:rFonts w:ascii="Arial" w:eastAsia="Arial" w:hAnsi="Arial" w:cs="Arial"/>
          <w:color w:val="000000"/>
          <w:sz w:val="24"/>
          <w:szCs w:val="24"/>
        </w:rPr>
        <w:t>ules of this c</w:t>
      </w:r>
      <w:r w:rsidR="00423763">
        <w:rPr>
          <w:rFonts w:ascii="Arial" w:eastAsia="Arial" w:hAnsi="Arial" w:cs="Arial"/>
          <w:color w:val="000000"/>
          <w:sz w:val="24"/>
          <w:szCs w:val="24"/>
        </w:rPr>
        <w:t>ourt</w:t>
      </w:r>
      <w:r w:rsidR="00B35746">
        <w:rPr>
          <w:rFonts w:ascii="Arial" w:eastAsia="Arial" w:hAnsi="Arial" w:cs="Arial"/>
          <w:color w:val="000000"/>
          <w:sz w:val="24"/>
          <w:szCs w:val="24"/>
        </w:rPr>
        <w:t>. I</w:t>
      </w:r>
      <w:r w:rsidRPr="00EB5D06">
        <w:rPr>
          <w:rFonts w:ascii="Arial" w:eastAsia="Arial" w:hAnsi="Arial" w:cs="Arial"/>
          <w:color w:val="000000"/>
          <w:sz w:val="24"/>
          <w:szCs w:val="24"/>
        </w:rPr>
        <w:t xml:space="preserve">n the stated case, the </w:t>
      </w:r>
      <w:r w:rsidR="00B35746">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B35746">
        <w:rPr>
          <w:rFonts w:ascii="Arial" w:eastAsia="Arial" w:hAnsi="Arial" w:cs="Arial"/>
          <w:color w:val="000000"/>
          <w:sz w:val="24"/>
          <w:szCs w:val="24"/>
        </w:rPr>
        <w:t>M</w:t>
      </w:r>
      <w:r w:rsidRPr="00EB5D06">
        <w:rPr>
          <w:rFonts w:ascii="Arial" w:eastAsia="Arial" w:hAnsi="Arial" w:cs="Arial"/>
          <w:color w:val="000000"/>
          <w:sz w:val="24"/>
          <w:szCs w:val="24"/>
        </w:rPr>
        <w:t>aster made the following contentions:</w:t>
      </w:r>
    </w:p>
    <w:p w:rsidR="00887501" w:rsidRPr="00EB5D06" w:rsidRDefault="00887501" w:rsidP="00887501">
      <w:pPr>
        <w:pStyle w:val="ListParagraph"/>
        <w:spacing w:after="0" w:line="480" w:lineRule="auto"/>
        <w:jc w:val="both"/>
        <w:rPr>
          <w:rFonts w:ascii="Arial" w:eastAsia="Arial" w:hAnsi="Arial" w:cs="Arial"/>
          <w:color w:val="000000"/>
          <w:sz w:val="24"/>
          <w:szCs w:val="24"/>
        </w:rPr>
      </w:pPr>
    </w:p>
    <w:p w:rsidR="00887501" w:rsidRPr="00EB5D06" w:rsidRDefault="00887501" w:rsidP="00887501">
      <w:pPr>
        <w:numPr>
          <w:ilvl w:val="0"/>
          <w:numId w:val="38"/>
        </w:numPr>
        <w:spacing w:after="0" w:line="480" w:lineRule="auto"/>
        <w:ind w:left="1134" w:right="2" w:hanging="567"/>
        <w:contextualSpacing/>
        <w:jc w:val="both"/>
        <w:rPr>
          <w:rFonts w:ascii="Arial" w:eastAsia="Arial" w:hAnsi="Arial" w:cs="Arial"/>
          <w:color w:val="000000"/>
          <w:sz w:val="24"/>
          <w:szCs w:val="24"/>
        </w:rPr>
      </w:pPr>
      <w:r w:rsidRPr="00EB5D06">
        <w:rPr>
          <w:rFonts w:ascii="Arial" w:eastAsia="Arial" w:hAnsi="Arial" w:cs="Arial"/>
          <w:color w:val="000000"/>
          <w:sz w:val="24"/>
          <w:szCs w:val="24"/>
        </w:rPr>
        <w:t xml:space="preserve">the applicant has filed many appeals in this Court and has no interest in prosecuting same, therefore he uses it as a tactic to delay justice. </w:t>
      </w:r>
    </w:p>
    <w:p w:rsidR="00887501" w:rsidRPr="00EB5D06" w:rsidRDefault="00887501" w:rsidP="00887501">
      <w:pPr>
        <w:spacing w:after="0" w:line="480" w:lineRule="auto"/>
        <w:ind w:left="710" w:right="2" w:hanging="710"/>
        <w:contextualSpacing/>
        <w:jc w:val="both"/>
        <w:rPr>
          <w:rFonts w:ascii="Arial" w:eastAsia="Arial" w:hAnsi="Arial" w:cs="Arial"/>
          <w:color w:val="000000"/>
          <w:sz w:val="24"/>
          <w:szCs w:val="24"/>
        </w:rPr>
      </w:pPr>
    </w:p>
    <w:p w:rsidR="00887501" w:rsidRPr="00EB5D06" w:rsidRDefault="00887501" w:rsidP="00887501">
      <w:pPr>
        <w:numPr>
          <w:ilvl w:val="0"/>
          <w:numId w:val="38"/>
        </w:numPr>
        <w:spacing w:after="0" w:line="480" w:lineRule="auto"/>
        <w:ind w:left="1134" w:right="2" w:hanging="567"/>
        <w:contextualSpacing/>
        <w:jc w:val="both"/>
        <w:rPr>
          <w:rFonts w:ascii="Arial" w:eastAsia="Arial" w:hAnsi="Arial" w:cs="Arial"/>
          <w:color w:val="000000"/>
          <w:sz w:val="24"/>
          <w:szCs w:val="24"/>
        </w:rPr>
      </w:pPr>
      <w:r w:rsidRPr="00EB5D06">
        <w:rPr>
          <w:rFonts w:ascii="Arial" w:eastAsia="Arial" w:hAnsi="Arial" w:cs="Arial"/>
          <w:color w:val="000000"/>
          <w:sz w:val="24"/>
          <w:szCs w:val="24"/>
        </w:rPr>
        <w:t xml:space="preserve">His objection to the taxing of the </w:t>
      </w:r>
      <w:r w:rsidR="008D1E79">
        <w:rPr>
          <w:rFonts w:ascii="Arial" w:eastAsia="Arial" w:hAnsi="Arial" w:cs="Arial"/>
          <w:color w:val="000000"/>
          <w:sz w:val="24"/>
          <w:szCs w:val="24"/>
        </w:rPr>
        <w:t>b</w:t>
      </w:r>
      <w:r w:rsidRPr="00EB5D06">
        <w:rPr>
          <w:rFonts w:ascii="Arial" w:eastAsia="Arial" w:hAnsi="Arial" w:cs="Arial"/>
          <w:color w:val="000000"/>
          <w:sz w:val="24"/>
          <w:szCs w:val="24"/>
        </w:rPr>
        <w:t xml:space="preserve">ill was filed before the bill was taxed. </w:t>
      </w:r>
    </w:p>
    <w:p w:rsidR="00887501" w:rsidRPr="00EB5D06" w:rsidRDefault="00887501" w:rsidP="00887501">
      <w:pPr>
        <w:spacing w:after="0" w:line="480" w:lineRule="auto"/>
        <w:ind w:left="720" w:right="2" w:hanging="710"/>
        <w:contextualSpacing/>
        <w:jc w:val="both"/>
        <w:rPr>
          <w:rFonts w:ascii="Arial" w:eastAsia="Arial" w:hAnsi="Arial" w:cs="Arial"/>
          <w:color w:val="000000"/>
          <w:sz w:val="24"/>
          <w:szCs w:val="24"/>
        </w:rPr>
      </w:pPr>
    </w:p>
    <w:p w:rsidR="00887501" w:rsidRDefault="00887501" w:rsidP="00887501">
      <w:pPr>
        <w:numPr>
          <w:ilvl w:val="0"/>
          <w:numId w:val="38"/>
        </w:numPr>
        <w:spacing w:after="0" w:line="480" w:lineRule="auto"/>
        <w:ind w:left="1134" w:right="2" w:hanging="567"/>
        <w:contextualSpacing/>
        <w:jc w:val="both"/>
        <w:rPr>
          <w:rFonts w:ascii="Arial" w:eastAsia="Arial" w:hAnsi="Arial" w:cs="Arial"/>
          <w:color w:val="000000"/>
          <w:sz w:val="24"/>
          <w:szCs w:val="24"/>
        </w:rPr>
      </w:pPr>
      <w:r w:rsidRPr="00EB5D06">
        <w:rPr>
          <w:rFonts w:ascii="Arial" w:eastAsia="Arial" w:hAnsi="Arial" w:cs="Arial"/>
          <w:color w:val="000000"/>
          <w:sz w:val="24"/>
          <w:szCs w:val="24"/>
        </w:rPr>
        <w:t>His objection was framed according to his own style, not considering the Rules of this Court.</w:t>
      </w:r>
    </w:p>
    <w:p w:rsidR="00887501" w:rsidRDefault="00887501" w:rsidP="00887501">
      <w:pPr>
        <w:pStyle w:val="ListParagraph"/>
        <w:spacing w:after="0" w:line="480" w:lineRule="auto"/>
        <w:ind w:left="0"/>
        <w:jc w:val="both"/>
        <w:rPr>
          <w:rFonts w:ascii="Arial" w:eastAsia="Arial" w:hAnsi="Arial" w:cs="Arial"/>
          <w:color w:val="000000"/>
          <w:sz w:val="24"/>
          <w:szCs w:val="24"/>
        </w:rPr>
      </w:pPr>
    </w:p>
    <w:p w:rsidR="00887501"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The </w:t>
      </w:r>
      <w:r w:rsidR="00B35746">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B35746">
        <w:rPr>
          <w:rFonts w:ascii="Arial" w:eastAsia="Arial" w:hAnsi="Arial" w:cs="Arial"/>
          <w:color w:val="000000"/>
          <w:sz w:val="24"/>
          <w:szCs w:val="24"/>
        </w:rPr>
        <w:t>M</w:t>
      </w:r>
      <w:r w:rsidRPr="00EB5D06">
        <w:rPr>
          <w:rFonts w:ascii="Arial" w:eastAsia="Arial" w:hAnsi="Arial" w:cs="Arial"/>
          <w:color w:val="000000"/>
          <w:sz w:val="24"/>
          <w:szCs w:val="24"/>
        </w:rPr>
        <w:t xml:space="preserve">aster </w:t>
      </w:r>
      <w:r w:rsidR="00B35746">
        <w:rPr>
          <w:rFonts w:ascii="Arial" w:eastAsia="Arial" w:hAnsi="Arial" w:cs="Arial"/>
          <w:color w:val="000000"/>
          <w:sz w:val="24"/>
          <w:szCs w:val="24"/>
        </w:rPr>
        <w:t xml:space="preserve">further states </w:t>
      </w:r>
      <w:r w:rsidRPr="00EB5D06">
        <w:rPr>
          <w:rFonts w:ascii="Arial" w:eastAsia="Arial" w:hAnsi="Arial" w:cs="Arial"/>
          <w:color w:val="000000"/>
          <w:sz w:val="24"/>
          <w:szCs w:val="24"/>
        </w:rPr>
        <w:t xml:space="preserve">that the applicant filed an appeal and failed to prosecute </w:t>
      </w:r>
      <w:r w:rsidR="00A01D00">
        <w:rPr>
          <w:rFonts w:ascii="Arial" w:eastAsia="Arial" w:hAnsi="Arial" w:cs="Arial"/>
          <w:color w:val="000000"/>
          <w:sz w:val="24"/>
          <w:szCs w:val="24"/>
        </w:rPr>
        <w:t xml:space="preserve">the </w:t>
      </w:r>
      <w:r w:rsidRPr="00EB5D06">
        <w:rPr>
          <w:rFonts w:ascii="Arial" w:eastAsia="Arial" w:hAnsi="Arial" w:cs="Arial"/>
          <w:color w:val="000000"/>
          <w:sz w:val="24"/>
          <w:szCs w:val="24"/>
        </w:rPr>
        <w:t xml:space="preserve">same and therefore </w:t>
      </w:r>
      <w:r w:rsidR="00423763">
        <w:rPr>
          <w:rFonts w:ascii="Arial" w:eastAsia="Arial" w:hAnsi="Arial" w:cs="Arial"/>
          <w:color w:val="000000"/>
          <w:sz w:val="24"/>
          <w:szCs w:val="24"/>
        </w:rPr>
        <w:t>r</w:t>
      </w:r>
      <w:r w:rsidRPr="00EB5D06">
        <w:rPr>
          <w:rFonts w:ascii="Arial" w:eastAsia="Arial" w:hAnsi="Arial" w:cs="Arial"/>
          <w:color w:val="000000"/>
          <w:sz w:val="24"/>
          <w:szCs w:val="24"/>
        </w:rPr>
        <w:t>ule</w:t>
      </w:r>
      <w:r w:rsidR="00A01D00">
        <w:rPr>
          <w:rFonts w:ascii="Arial" w:eastAsia="Arial" w:hAnsi="Arial" w:cs="Arial"/>
          <w:color w:val="000000"/>
          <w:sz w:val="24"/>
          <w:szCs w:val="24"/>
        </w:rPr>
        <w:t xml:space="preserve"> 9</w:t>
      </w:r>
      <w:r w:rsidRPr="00EB5D06">
        <w:rPr>
          <w:rFonts w:ascii="Arial" w:eastAsia="Arial" w:hAnsi="Arial" w:cs="Arial"/>
          <w:color w:val="000000"/>
          <w:sz w:val="24"/>
          <w:szCs w:val="24"/>
        </w:rPr>
        <w:t xml:space="preserve"> dictates that such appeal is deemed to have been withdrawn.  He </w:t>
      </w:r>
      <w:r w:rsidR="00B35746">
        <w:rPr>
          <w:rFonts w:ascii="Arial" w:eastAsia="Arial" w:hAnsi="Arial" w:cs="Arial"/>
          <w:color w:val="000000"/>
          <w:sz w:val="24"/>
          <w:szCs w:val="24"/>
        </w:rPr>
        <w:t xml:space="preserve">further contends that the applicant </w:t>
      </w:r>
      <w:r w:rsidR="007C2A57">
        <w:rPr>
          <w:rFonts w:ascii="Arial" w:eastAsia="Arial" w:hAnsi="Arial" w:cs="Arial"/>
          <w:color w:val="000000"/>
          <w:sz w:val="24"/>
          <w:szCs w:val="24"/>
        </w:rPr>
        <w:t>failed to tender costs as per the practice</w:t>
      </w:r>
      <w:r w:rsidR="00A01D00">
        <w:rPr>
          <w:rFonts w:ascii="Arial" w:eastAsia="Arial" w:hAnsi="Arial" w:cs="Arial"/>
          <w:color w:val="000000"/>
          <w:sz w:val="24"/>
          <w:szCs w:val="24"/>
        </w:rPr>
        <w:t>. He empha</w:t>
      </w:r>
      <w:r w:rsidR="00442E7B">
        <w:rPr>
          <w:rFonts w:ascii="Arial" w:eastAsia="Arial" w:hAnsi="Arial" w:cs="Arial"/>
          <w:color w:val="000000"/>
          <w:sz w:val="24"/>
          <w:szCs w:val="24"/>
        </w:rPr>
        <w:t>s</w:t>
      </w:r>
      <w:r w:rsidR="00A01D00">
        <w:rPr>
          <w:rFonts w:ascii="Arial" w:eastAsia="Arial" w:hAnsi="Arial" w:cs="Arial"/>
          <w:color w:val="000000"/>
          <w:sz w:val="24"/>
          <w:szCs w:val="24"/>
        </w:rPr>
        <w:t>i</w:t>
      </w:r>
      <w:r w:rsidR="00442E7B">
        <w:rPr>
          <w:rFonts w:ascii="Arial" w:eastAsia="Arial" w:hAnsi="Arial" w:cs="Arial"/>
          <w:color w:val="000000"/>
          <w:sz w:val="24"/>
          <w:szCs w:val="24"/>
        </w:rPr>
        <w:t>z</w:t>
      </w:r>
      <w:r w:rsidR="00A01D00">
        <w:rPr>
          <w:rFonts w:ascii="Arial" w:eastAsia="Arial" w:hAnsi="Arial" w:cs="Arial"/>
          <w:color w:val="000000"/>
          <w:sz w:val="24"/>
          <w:szCs w:val="24"/>
        </w:rPr>
        <w:t>ed</w:t>
      </w:r>
      <w:r w:rsidR="00423763">
        <w:rPr>
          <w:rFonts w:ascii="Arial" w:eastAsia="Arial" w:hAnsi="Arial" w:cs="Arial"/>
          <w:color w:val="000000"/>
          <w:sz w:val="24"/>
          <w:szCs w:val="24"/>
        </w:rPr>
        <w:t>,</w:t>
      </w:r>
      <w:r w:rsidR="00A01D00">
        <w:rPr>
          <w:rFonts w:ascii="Arial" w:eastAsia="Arial" w:hAnsi="Arial" w:cs="Arial"/>
          <w:color w:val="000000"/>
          <w:sz w:val="24"/>
          <w:szCs w:val="24"/>
        </w:rPr>
        <w:t xml:space="preserve"> the point that the applicant</w:t>
      </w:r>
      <w:r w:rsidR="007C2A57">
        <w:rPr>
          <w:rFonts w:ascii="Arial" w:eastAsia="Arial" w:hAnsi="Arial" w:cs="Arial"/>
          <w:color w:val="000000"/>
          <w:sz w:val="24"/>
          <w:szCs w:val="24"/>
        </w:rPr>
        <w:t xml:space="preserve"> </w:t>
      </w:r>
      <w:r w:rsidR="008D1E79">
        <w:rPr>
          <w:rFonts w:ascii="Arial" w:eastAsia="Arial" w:hAnsi="Arial" w:cs="Arial"/>
          <w:color w:val="000000"/>
          <w:sz w:val="24"/>
          <w:szCs w:val="24"/>
        </w:rPr>
        <w:t>(</w:t>
      </w:r>
      <w:r w:rsidR="007C2A57">
        <w:rPr>
          <w:rFonts w:ascii="Arial" w:eastAsia="Arial" w:hAnsi="Arial" w:cs="Arial"/>
          <w:color w:val="000000"/>
          <w:sz w:val="24"/>
          <w:szCs w:val="24"/>
        </w:rPr>
        <w:t>who appears to be well known by the Taxing Master</w:t>
      </w:r>
      <w:r w:rsidR="008D1E79">
        <w:rPr>
          <w:rFonts w:ascii="Arial" w:eastAsia="Arial" w:hAnsi="Arial" w:cs="Arial"/>
          <w:color w:val="000000"/>
          <w:sz w:val="24"/>
          <w:szCs w:val="24"/>
        </w:rPr>
        <w:t>)</w:t>
      </w:r>
      <w:r w:rsidR="007C2A57">
        <w:rPr>
          <w:rFonts w:ascii="Arial" w:eastAsia="Arial" w:hAnsi="Arial" w:cs="Arial"/>
          <w:color w:val="000000"/>
          <w:sz w:val="24"/>
          <w:szCs w:val="24"/>
        </w:rPr>
        <w:t xml:space="preserve"> has the habit of filing notices of appeal just to delay justice – he has no intention of prosecuting the appeals he files. He referred to </w:t>
      </w:r>
      <w:r w:rsidR="00423763">
        <w:rPr>
          <w:rFonts w:ascii="Arial" w:eastAsia="Arial" w:hAnsi="Arial" w:cs="Arial"/>
          <w:color w:val="000000"/>
          <w:sz w:val="24"/>
          <w:szCs w:val="24"/>
        </w:rPr>
        <w:t>r</w:t>
      </w:r>
      <w:r w:rsidR="007C2A57">
        <w:rPr>
          <w:rFonts w:ascii="Arial" w:eastAsia="Arial" w:hAnsi="Arial" w:cs="Arial"/>
          <w:color w:val="000000"/>
          <w:sz w:val="24"/>
          <w:szCs w:val="24"/>
        </w:rPr>
        <w:t xml:space="preserve">ule 25(3) </w:t>
      </w:r>
      <w:r w:rsidR="007C2A57" w:rsidRPr="007C2A57">
        <w:rPr>
          <w:rFonts w:ascii="Arial" w:eastAsia="Arial" w:hAnsi="Arial" w:cs="Arial"/>
          <w:i/>
          <w:color w:val="000000"/>
          <w:sz w:val="24"/>
          <w:szCs w:val="24"/>
        </w:rPr>
        <w:t>verbatim</w:t>
      </w:r>
      <w:r w:rsidR="007C2A57">
        <w:rPr>
          <w:rFonts w:ascii="Arial" w:eastAsia="Arial" w:hAnsi="Arial" w:cs="Arial"/>
          <w:color w:val="000000"/>
          <w:sz w:val="24"/>
          <w:szCs w:val="24"/>
        </w:rPr>
        <w:t xml:space="preserve"> and states that the appellant’s objection was filed before the bill was taxed </w:t>
      </w:r>
      <w:r w:rsidR="00CB73F9">
        <w:rPr>
          <w:rFonts w:ascii="Arial" w:eastAsia="Arial" w:hAnsi="Arial" w:cs="Arial"/>
          <w:color w:val="000000"/>
          <w:sz w:val="24"/>
          <w:szCs w:val="24"/>
        </w:rPr>
        <w:t>contrary to the Rules. He states that the applicant’s objection is that the costs so taxed were allowed without an order of co</w:t>
      </w:r>
      <w:r w:rsidR="00442E7B">
        <w:rPr>
          <w:rFonts w:ascii="Arial" w:eastAsia="Arial" w:hAnsi="Arial" w:cs="Arial"/>
          <w:color w:val="000000"/>
          <w:sz w:val="24"/>
          <w:szCs w:val="24"/>
        </w:rPr>
        <w:t>sts against him by this court</w:t>
      </w:r>
      <w:r w:rsidR="00CB73F9">
        <w:rPr>
          <w:rFonts w:ascii="Arial" w:eastAsia="Arial" w:hAnsi="Arial" w:cs="Arial"/>
          <w:color w:val="000000"/>
          <w:sz w:val="24"/>
          <w:szCs w:val="24"/>
        </w:rPr>
        <w:t xml:space="preserve"> and that there was no transcription of </w:t>
      </w:r>
      <w:r w:rsidR="00E13E1E">
        <w:rPr>
          <w:rFonts w:ascii="Arial" w:eastAsia="Arial" w:hAnsi="Arial" w:cs="Arial"/>
          <w:color w:val="000000"/>
          <w:sz w:val="24"/>
          <w:szCs w:val="24"/>
        </w:rPr>
        <w:t xml:space="preserve">the </w:t>
      </w:r>
      <w:r w:rsidR="008D1E79">
        <w:rPr>
          <w:rFonts w:ascii="Arial" w:eastAsia="Arial" w:hAnsi="Arial" w:cs="Arial"/>
          <w:color w:val="000000"/>
          <w:sz w:val="24"/>
          <w:szCs w:val="24"/>
        </w:rPr>
        <w:t>taxation</w:t>
      </w:r>
      <w:r w:rsidR="00E13E1E">
        <w:rPr>
          <w:rFonts w:ascii="Arial" w:eastAsia="Arial" w:hAnsi="Arial" w:cs="Arial"/>
          <w:color w:val="000000"/>
          <w:sz w:val="24"/>
          <w:szCs w:val="24"/>
        </w:rPr>
        <w:t xml:space="preserve"> proceedings. The Taxing Master contends that once the applicant had filed the notice to appeal and the opposing party is served with the notice</w:t>
      </w:r>
      <w:r w:rsidR="00442E7B">
        <w:rPr>
          <w:rFonts w:ascii="Arial" w:eastAsia="Arial" w:hAnsi="Arial" w:cs="Arial"/>
          <w:color w:val="000000"/>
          <w:sz w:val="24"/>
          <w:szCs w:val="24"/>
        </w:rPr>
        <w:t xml:space="preserve">, </w:t>
      </w:r>
      <w:r w:rsidR="00E13E1E">
        <w:rPr>
          <w:rFonts w:ascii="Arial" w:eastAsia="Arial" w:hAnsi="Arial" w:cs="Arial"/>
          <w:color w:val="000000"/>
          <w:sz w:val="24"/>
          <w:szCs w:val="24"/>
        </w:rPr>
        <w:t>that would trigger consultations and filing of opposing papers</w:t>
      </w:r>
      <w:r w:rsidR="00423763">
        <w:rPr>
          <w:rFonts w:ascii="Arial" w:eastAsia="Arial" w:hAnsi="Arial" w:cs="Arial"/>
          <w:color w:val="000000"/>
          <w:sz w:val="24"/>
          <w:szCs w:val="24"/>
        </w:rPr>
        <w:t>,</w:t>
      </w:r>
      <w:r w:rsidR="00E13E1E">
        <w:rPr>
          <w:rFonts w:ascii="Arial" w:eastAsia="Arial" w:hAnsi="Arial" w:cs="Arial"/>
          <w:color w:val="000000"/>
          <w:sz w:val="24"/>
          <w:szCs w:val="24"/>
        </w:rPr>
        <w:t xml:space="preserve"> in the process incurring costs. Once the appeal was deemed to have</w:t>
      </w:r>
      <w:r w:rsidR="00E40FF0">
        <w:rPr>
          <w:rFonts w:ascii="Arial" w:eastAsia="Arial" w:hAnsi="Arial" w:cs="Arial"/>
          <w:color w:val="000000"/>
          <w:sz w:val="24"/>
          <w:szCs w:val="24"/>
        </w:rPr>
        <w:t xml:space="preserve"> been withdrawn, it was procedurally finalised. He further explained what transpired at the tax</w:t>
      </w:r>
      <w:r w:rsidR="008D1E79">
        <w:rPr>
          <w:rFonts w:ascii="Arial" w:eastAsia="Arial" w:hAnsi="Arial" w:cs="Arial"/>
          <w:color w:val="000000"/>
          <w:sz w:val="24"/>
          <w:szCs w:val="24"/>
        </w:rPr>
        <w:t>ation</w:t>
      </w:r>
      <w:r w:rsidR="00E40FF0">
        <w:rPr>
          <w:rFonts w:ascii="Arial" w:eastAsia="Arial" w:hAnsi="Arial" w:cs="Arial"/>
          <w:color w:val="000000"/>
          <w:sz w:val="24"/>
          <w:szCs w:val="24"/>
        </w:rPr>
        <w:t xml:space="preserve"> proceedings and that the respondent incurred costs as contained in its </w:t>
      </w:r>
      <w:r w:rsidR="005B0C1E">
        <w:rPr>
          <w:rFonts w:ascii="Arial" w:eastAsia="Arial" w:hAnsi="Arial" w:cs="Arial"/>
          <w:color w:val="000000"/>
          <w:sz w:val="24"/>
          <w:szCs w:val="24"/>
        </w:rPr>
        <w:t>b</w:t>
      </w:r>
      <w:r w:rsidR="00E40FF0">
        <w:rPr>
          <w:rFonts w:ascii="Arial" w:eastAsia="Arial" w:hAnsi="Arial" w:cs="Arial"/>
          <w:color w:val="000000"/>
          <w:sz w:val="24"/>
          <w:szCs w:val="24"/>
        </w:rPr>
        <w:t xml:space="preserve">ill of costs. He further contends that </w:t>
      </w:r>
      <w:r w:rsidR="00423763">
        <w:rPr>
          <w:rFonts w:ascii="Arial" w:eastAsia="Arial" w:hAnsi="Arial" w:cs="Arial"/>
          <w:color w:val="000000"/>
          <w:sz w:val="24"/>
          <w:szCs w:val="24"/>
        </w:rPr>
        <w:t>r</w:t>
      </w:r>
      <w:r w:rsidR="00E40FF0">
        <w:rPr>
          <w:rFonts w:ascii="Arial" w:eastAsia="Arial" w:hAnsi="Arial" w:cs="Arial"/>
          <w:color w:val="000000"/>
          <w:sz w:val="24"/>
          <w:szCs w:val="24"/>
        </w:rPr>
        <w:t>ule 25(1) does not expressly provide that a court order is required to tax costs</w:t>
      </w:r>
      <w:r w:rsidR="00423763">
        <w:rPr>
          <w:rFonts w:ascii="Arial" w:eastAsia="Arial" w:hAnsi="Arial" w:cs="Arial"/>
          <w:color w:val="000000"/>
          <w:sz w:val="24"/>
          <w:szCs w:val="24"/>
        </w:rPr>
        <w:t>,</w:t>
      </w:r>
      <w:r w:rsidR="00E40FF0">
        <w:rPr>
          <w:rFonts w:ascii="Arial" w:eastAsia="Arial" w:hAnsi="Arial" w:cs="Arial"/>
          <w:color w:val="000000"/>
          <w:sz w:val="24"/>
          <w:szCs w:val="24"/>
        </w:rPr>
        <w:t xml:space="preserve"> but provides that ‘the </w:t>
      </w:r>
      <w:r w:rsidR="00423763">
        <w:rPr>
          <w:rFonts w:ascii="Arial" w:eastAsia="Arial" w:hAnsi="Arial" w:cs="Arial"/>
          <w:color w:val="000000"/>
          <w:sz w:val="24"/>
          <w:szCs w:val="24"/>
        </w:rPr>
        <w:t>r</w:t>
      </w:r>
      <w:r w:rsidR="00E40FF0">
        <w:rPr>
          <w:rFonts w:ascii="Arial" w:eastAsia="Arial" w:hAnsi="Arial" w:cs="Arial"/>
          <w:color w:val="000000"/>
          <w:sz w:val="24"/>
          <w:szCs w:val="24"/>
        </w:rPr>
        <w:t xml:space="preserve">egistrar in his or her capacity as, Taxing Master must tax costs incurred in an appeal or application. . . .’ He concluded his contentions by stating that his ruling was to tax the </w:t>
      </w:r>
      <w:r w:rsidR="005B0C1E">
        <w:rPr>
          <w:rFonts w:ascii="Arial" w:eastAsia="Arial" w:hAnsi="Arial" w:cs="Arial"/>
          <w:color w:val="000000"/>
          <w:sz w:val="24"/>
          <w:szCs w:val="24"/>
        </w:rPr>
        <w:t>b</w:t>
      </w:r>
      <w:r w:rsidR="00E40FF0">
        <w:rPr>
          <w:rFonts w:ascii="Arial" w:eastAsia="Arial" w:hAnsi="Arial" w:cs="Arial"/>
          <w:color w:val="000000"/>
          <w:sz w:val="24"/>
          <w:szCs w:val="24"/>
        </w:rPr>
        <w:t>ill of costs and did tax item by item and made sure that only fees which were reasonably incurred were allowed.</w:t>
      </w:r>
    </w:p>
    <w:p w:rsidR="00E40FF0" w:rsidRDefault="00E40FF0" w:rsidP="00E40FF0">
      <w:pPr>
        <w:pStyle w:val="ListParagraph"/>
        <w:spacing w:after="0" w:line="480" w:lineRule="auto"/>
        <w:ind w:left="0" w:right="2"/>
        <w:jc w:val="both"/>
        <w:rPr>
          <w:rFonts w:ascii="Arial" w:eastAsia="Arial" w:hAnsi="Arial" w:cs="Arial"/>
          <w:color w:val="000000"/>
          <w:sz w:val="24"/>
          <w:szCs w:val="24"/>
        </w:rPr>
      </w:pPr>
    </w:p>
    <w:p w:rsidR="00E40FF0" w:rsidRDefault="00E40FF0"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The question which immediately arise</w:t>
      </w:r>
      <w:r w:rsidR="00423763">
        <w:rPr>
          <w:rFonts w:ascii="Arial" w:eastAsia="Arial" w:hAnsi="Arial" w:cs="Arial"/>
          <w:color w:val="000000"/>
          <w:sz w:val="24"/>
          <w:szCs w:val="24"/>
        </w:rPr>
        <w:t>s</w:t>
      </w:r>
      <w:r>
        <w:rPr>
          <w:rFonts w:ascii="Arial" w:eastAsia="Arial" w:hAnsi="Arial" w:cs="Arial"/>
          <w:color w:val="000000"/>
          <w:sz w:val="24"/>
          <w:szCs w:val="24"/>
        </w:rPr>
        <w:t xml:space="preserve"> is whether the applicant had</w:t>
      </w:r>
      <w:r w:rsidR="005B0C1E">
        <w:rPr>
          <w:rFonts w:ascii="Arial" w:eastAsia="Arial" w:hAnsi="Arial" w:cs="Arial"/>
          <w:color w:val="000000"/>
          <w:sz w:val="24"/>
          <w:szCs w:val="24"/>
        </w:rPr>
        <w:t xml:space="preserve"> the right to require f</w:t>
      </w:r>
      <w:r w:rsidR="00EF26F8">
        <w:rPr>
          <w:rFonts w:ascii="Arial" w:eastAsia="Arial" w:hAnsi="Arial" w:cs="Arial"/>
          <w:color w:val="000000"/>
          <w:sz w:val="24"/>
          <w:szCs w:val="24"/>
        </w:rPr>
        <w:t>r</w:t>
      </w:r>
      <w:r w:rsidR="005B0C1E">
        <w:rPr>
          <w:rFonts w:ascii="Arial" w:eastAsia="Arial" w:hAnsi="Arial" w:cs="Arial"/>
          <w:color w:val="000000"/>
          <w:sz w:val="24"/>
          <w:szCs w:val="24"/>
        </w:rPr>
        <w:t xml:space="preserve">om the Taxing Master for a stated case, when on his own volition abandoned the taxation, did not object before the Taxing Master to any of the items as contained in the bill of costs, when regard is had to </w:t>
      </w:r>
      <w:r w:rsidR="00423763">
        <w:rPr>
          <w:rFonts w:ascii="Arial" w:eastAsia="Arial" w:hAnsi="Arial" w:cs="Arial"/>
          <w:color w:val="000000"/>
          <w:sz w:val="24"/>
          <w:szCs w:val="24"/>
        </w:rPr>
        <w:t>r</w:t>
      </w:r>
      <w:r w:rsidR="005B0C1E">
        <w:rPr>
          <w:rFonts w:ascii="Arial" w:eastAsia="Arial" w:hAnsi="Arial" w:cs="Arial"/>
          <w:color w:val="000000"/>
          <w:sz w:val="24"/>
          <w:szCs w:val="24"/>
        </w:rPr>
        <w:t>ule 25(3) and (4) of this court.</w:t>
      </w:r>
    </w:p>
    <w:p w:rsidR="001C6449" w:rsidRPr="006A5B42" w:rsidRDefault="001C6449" w:rsidP="008D1E79">
      <w:pPr>
        <w:pStyle w:val="ListParagraph"/>
        <w:spacing w:after="0" w:line="480" w:lineRule="auto"/>
        <w:jc w:val="both"/>
        <w:rPr>
          <w:rFonts w:ascii="Arial" w:eastAsia="Arial" w:hAnsi="Arial" w:cs="Arial"/>
          <w:color w:val="000000"/>
          <w:sz w:val="24"/>
          <w:szCs w:val="24"/>
        </w:rPr>
      </w:pPr>
    </w:p>
    <w:p w:rsidR="005B0C1E" w:rsidRDefault="005B0C1E" w:rsidP="005B0C1E">
      <w:pPr>
        <w:pStyle w:val="ListParagraph"/>
        <w:spacing w:after="0" w:line="480" w:lineRule="auto"/>
        <w:ind w:left="0" w:right="2"/>
        <w:jc w:val="both"/>
        <w:rPr>
          <w:rFonts w:ascii="Arial" w:eastAsia="Arial" w:hAnsi="Arial" w:cs="Arial"/>
          <w:color w:val="000000"/>
          <w:sz w:val="24"/>
          <w:szCs w:val="24"/>
        </w:rPr>
      </w:pPr>
      <w:r>
        <w:rPr>
          <w:rFonts w:ascii="Arial" w:eastAsia="Arial" w:hAnsi="Arial" w:cs="Arial"/>
          <w:color w:val="000000"/>
          <w:sz w:val="24"/>
          <w:szCs w:val="24"/>
        </w:rPr>
        <w:t>Subrules 3 and 4 of Rule 25 provide:</w:t>
      </w:r>
    </w:p>
    <w:p w:rsidR="005B0C1E" w:rsidRDefault="005B0C1E" w:rsidP="005B0C1E">
      <w:pPr>
        <w:pStyle w:val="ListParagraph"/>
        <w:spacing w:after="0" w:line="480" w:lineRule="auto"/>
        <w:ind w:left="0" w:right="2"/>
        <w:jc w:val="both"/>
        <w:rPr>
          <w:rFonts w:ascii="Arial" w:eastAsia="Arial" w:hAnsi="Arial" w:cs="Arial"/>
          <w:color w:val="000000"/>
          <w:sz w:val="24"/>
          <w:szCs w:val="24"/>
        </w:rPr>
      </w:pPr>
    </w:p>
    <w:p w:rsidR="005B0C1E" w:rsidRDefault="009C7BBA" w:rsidP="009C7BBA">
      <w:pPr>
        <w:pStyle w:val="ListParagraph"/>
        <w:spacing w:after="0" w:line="360" w:lineRule="auto"/>
        <w:ind w:right="2" w:firstLine="720"/>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A party dissatisfied with a ruling of the taxing master in respect of an item or part of an item, which was objected to or disallowed by the taxing master of his or her own accord, may, within 21 days of the issuance of a taxing masters certificate, require the taxing master to state a case for the decision of a judge.</w:t>
      </w:r>
    </w:p>
    <w:p w:rsidR="009C7BBA" w:rsidRDefault="009C7BBA" w:rsidP="009C7BBA">
      <w:pPr>
        <w:pStyle w:val="ListParagraph"/>
        <w:spacing w:after="0" w:line="360" w:lineRule="auto"/>
        <w:ind w:left="0" w:right="2"/>
        <w:jc w:val="both"/>
        <w:rPr>
          <w:rFonts w:ascii="Arial" w:eastAsia="Arial" w:hAnsi="Arial" w:cs="Arial"/>
          <w:color w:val="000000"/>
        </w:rPr>
      </w:pPr>
    </w:p>
    <w:p w:rsidR="009C7BBA" w:rsidRDefault="009C7BBA" w:rsidP="009C7BBA">
      <w:pPr>
        <w:pStyle w:val="ListParagraph"/>
        <w:spacing w:after="0" w:line="360" w:lineRule="auto"/>
        <w:ind w:left="0" w:right="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(4)</w:t>
      </w:r>
      <w:r>
        <w:rPr>
          <w:rFonts w:ascii="Arial" w:eastAsia="Arial" w:hAnsi="Arial" w:cs="Arial"/>
          <w:color w:val="000000"/>
        </w:rPr>
        <w:tab/>
        <w:t>The case referred to in subrule (3) must –</w:t>
      </w:r>
    </w:p>
    <w:p w:rsidR="009C7BBA" w:rsidRDefault="009C7BBA" w:rsidP="009C7BBA">
      <w:pPr>
        <w:pStyle w:val="ListParagraph"/>
        <w:spacing w:after="0" w:line="360" w:lineRule="auto"/>
        <w:ind w:left="0" w:right="2"/>
        <w:jc w:val="both"/>
        <w:rPr>
          <w:rFonts w:ascii="Arial" w:eastAsia="Arial" w:hAnsi="Arial" w:cs="Arial"/>
          <w:color w:val="000000"/>
        </w:rPr>
      </w:pPr>
    </w:p>
    <w:p w:rsidR="009C7BBA" w:rsidRDefault="00423763" w:rsidP="009C7BBA">
      <w:pPr>
        <w:pStyle w:val="ListParagraph"/>
        <w:numPr>
          <w:ilvl w:val="0"/>
          <w:numId w:val="42"/>
        </w:numPr>
        <w:spacing w:after="0" w:line="360" w:lineRule="auto"/>
        <w:ind w:left="2268" w:right="2" w:hanging="828"/>
        <w:jc w:val="both"/>
        <w:rPr>
          <w:rFonts w:ascii="Arial" w:eastAsia="Arial" w:hAnsi="Arial" w:cs="Arial"/>
          <w:color w:val="000000"/>
        </w:rPr>
      </w:pPr>
      <w:r>
        <w:rPr>
          <w:rFonts w:ascii="Arial" w:eastAsia="Arial" w:hAnsi="Arial" w:cs="Arial"/>
          <w:color w:val="000000"/>
        </w:rPr>
        <w:t>i</w:t>
      </w:r>
      <w:r w:rsidR="00EE0AA0">
        <w:rPr>
          <w:rFonts w:ascii="Arial" w:eastAsia="Arial" w:hAnsi="Arial" w:cs="Arial"/>
          <w:color w:val="000000"/>
        </w:rPr>
        <w:t>ndicate each item or part of an item, together with the grounds of objection advanced during the taxation; and</w:t>
      </w:r>
    </w:p>
    <w:p w:rsidR="00EE0AA0" w:rsidRDefault="00EE0AA0" w:rsidP="00EE0AA0">
      <w:pPr>
        <w:pStyle w:val="ListParagraph"/>
        <w:spacing w:after="0" w:line="360" w:lineRule="auto"/>
        <w:ind w:left="2268" w:right="2"/>
        <w:jc w:val="both"/>
        <w:rPr>
          <w:rFonts w:ascii="Arial" w:eastAsia="Arial" w:hAnsi="Arial" w:cs="Arial"/>
          <w:color w:val="000000"/>
        </w:rPr>
      </w:pPr>
    </w:p>
    <w:p w:rsidR="00EE0AA0" w:rsidRDefault="00423763" w:rsidP="009C7BBA">
      <w:pPr>
        <w:pStyle w:val="ListParagraph"/>
        <w:numPr>
          <w:ilvl w:val="0"/>
          <w:numId w:val="42"/>
        </w:numPr>
        <w:spacing w:after="0" w:line="360" w:lineRule="auto"/>
        <w:ind w:left="2268" w:right="2" w:hanging="828"/>
        <w:jc w:val="both"/>
        <w:rPr>
          <w:rFonts w:ascii="Arial" w:eastAsia="Arial" w:hAnsi="Arial" w:cs="Arial"/>
          <w:color w:val="000000"/>
        </w:rPr>
      </w:pPr>
      <w:r>
        <w:rPr>
          <w:rFonts w:ascii="Arial" w:eastAsia="Arial" w:hAnsi="Arial" w:cs="Arial"/>
          <w:color w:val="000000"/>
        </w:rPr>
        <w:t>e</w:t>
      </w:r>
      <w:r w:rsidR="00EE0AA0">
        <w:rPr>
          <w:rFonts w:ascii="Arial" w:eastAsia="Arial" w:hAnsi="Arial" w:cs="Arial"/>
          <w:color w:val="000000"/>
        </w:rPr>
        <w:t>mbody any relevant findings of facts by the taxing master in the stated case.’</w:t>
      </w:r>
    </w:p>
    <w:p w:rsidR="00E77D84" w:rsidRPr="00E77D84" w:rsidRDefault="00E77D84" w:rsidP="00E77D84">
      <w:pPr>
        <w:pStyle w:val="ListParagraph"/>
        <w:spacing w:after="0" w:line="480" w:lineRule="auto"/>
        <w:ind w:left="2268" w:right="2"/>
        <w:jc w:val="both"/>
        <w:rPr>
          <w:rFonts w:ascii="Arial" w:eastAsia="Arial" w:hAnsi="Arial" w:cs="Arial"/>
          <w:color w:val="000000"/>
          <w:sz w:val="24"/>
          <w:szCs w:val="24"/>
        </w:rPr>
      </w:pPr>
    </w:p>
    <w:p w:rsidR="005B0C1E" w:rsidRDefault="00EE0AA0"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 xml:space="preserve">The rule speaks for itself, the dissatisfaction should be directed at an item or part of an item which was objected to or disallowed by the Taxing Master of his </w:t>
      </w:r>
      <w:r w:rsidR="00770128">
        <w:rPr>
          <w:rFonts w:ascii="Arial" w:eastAsia="Arial" w:hAnsi="Arial" w:cs="Arial"/>
          <w:color w:val="000000"/>
          <w:sz w:val="24"/>
          <w:szCs w:val="24"/>
        </w:rPr>
        <w:t xml:space="preserve">or her own accord. Applicant walked out of the taxation for reasons not provided in his notice of review of the taxation in question. The Taxing Master states that his objection was filed even before the bill was taxed, to use the words of the Taxing Master, ‘in his own style of disregarding the rules of this court.’ The Taxing Master then further states that applicant’s objection is that the costs that were to be taxed were not sanctioned by a court order or in the words of applicant, this court did not award costs against the applicant or in favour of </w:t>
      </w:r>
      <w:r w:rsidR="00770128" w:rsidRPr="00423763">
        <w:rPr>
          <w:rFonts w:ascii="Arial" w:eastAsia="Arial" w:hAnsi="Arial" w:cs="Arial"/>
          <w:i/>
          <w:color w:val="000000"/>
          <w:sz w:val="24"/>
          <w:szCs w:val="24"/>
        </w:rPr>
        <w:t xml:space="preserve">Messrs Behrens &amp; Pfeiffer </w:t>
      </w:r>
      <w:r w:rsidR="004B4614" w:rsidRPr="00423763">
        <w:rPr>
          <w:rFonts w:ascii="Arial" w:eastAsia="Arial" w:hAnsi="Arial" w:cs="Arial"/>
          <w:i/>
          <w:color w:val="000000"/>
          <w:sz w:val="24"/>
          <w:szCs w:val="24"/>
        </w:rPr>
        <w:t>Law</w:t>
      </w:r>
      <w:r w:rsidR="004B4614">
        <w:rPr>
          <w:rFonts w:ascii="Arial" w:eastAsia="Arial" w:hAnsi="Arial" w:cs="Arial"/>
          <w:color w:val="000000"/>
          <w:sz w:val="24"/>
          <w:szCs w:val="24"/>
        </w:rPr>
        <w:t xml:space="preserve"> </w:t>
      </w:r>
      <w:r w:rsidR="004B4614" w:rsidRPr="00423763">
        <w:rPr>
          <w:rFonts w:ascii="Arial" w:eastAsia="Arial" w:hAnsi="Arial" w:cs="Arial"/>
          <w:i/>
          <w:color w:val="000000"/>
          <w:sz w:val="24"/>
          <w:szCs w:val="24"/>
        </w:rPr>
        <w:t>Firm</w:t>
      </w:r>
      <w:r w:rsidR="004B4614">
        <w:rPr>
          <w:rFonts w:ascii="Arial" w:eastAsia="Arial" w:hAnsi="Arial" w:cs="Arial"/>
          <w:color w:val="000000"/>
          <w:sz w:val="24"/>
          <w:szCs w:val="24"/>
        </w:rPr>
        <w:t xml:space="preserve"> and that the applicant wanted the transcript of the tax</w:t>
      </w:r>
      <w:r w:rsidR="008D1E79">
        <w:rPr>
          <w:rFonts w:ascii="Arial" w:eastAsia="Arial" w:hAnsi="Arial" w:cs="Arial"/>
          <w:color w:val="000000"/>
          <w:sz w:val="24"/>
          <w:szCs w:val="24"/>
        </w:rPr>
        <w:t>ation</w:t>
      </w:r>
      <w:r w:rsidR="004B4614">
        <w:rPr>
          <w:rFonts w:ascii="Arial" w:eastAsia="Arial" w:hAnsi="Arial" w:cs="Arial"/>
          <w:color w:val="000000"/>
          <w:sz w:val="24"/>
          <w:szCs w:val="24"/>
        </w:rPr>
        <w:t xml:space="preserve"> proceedings.</w:t>
      </w:r>
    </w:p>
    <w:p w:rsidR="004B4614" w:rsidRDefault="004B4614" w:rsidP="004B4614">
      <w:pPr>
        <w:pStyle w:val="ListParagraph"/>
        <w:spacing w:after="0" w:line="480" w:lineRule="auto"/>
        <w:ind w:left="0" w:right="2"/>
        <w:jc w:val="both"/>
        <w:rPr>
          <w:rFonts w:ascii="Arial" w:eastAsia="Arial" w:hAnsi="Arial" w:cs="Arial"/>
          <w:color w:val="000000"/>
          <w:sz w:val="24"/>
          <w:szCs w:val="24"/>
        </w:rPr>
      </w:pPr>
    </w:p>
    <w:p w:rsidR="004B4614" w:rsidRDefault="004B4614"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With respect, the objections are not covered by rule 25(3) and (4)</w:t>
      </w:r>
      <w:r w:rsidR="00EF26F8">
        <w:rPr>
          <w:rFonts w:ascii="Arial" w:eastAsia="Arial" w:hAnsi="Arial" w:cs="Arial"/>
          <w:color w:val="000000"/>
          <w:sz w:val="24"/>
          <w:szCs w:val="24"/>
        </w:rPr>
        <w:t>.</w:t>
      </w:r>
      <w:r>
        <w:rPr>
          <w:rFonts w:ascii="Arial" w:eastAsia="Arial" w:hAnsi="Arial" w:cs="Arial"/>
          <w:color w:val="000000"/>
          <w:sz w:val="24"/>
          <w:szCs w:val="24"/>
        </w:rPr>
        <w:t xml:space="preserve"> </w:t>
      </w:r>
      <w:r w:rsidR="00EF26F8">
        <w:rPr>
          <w:rFonts w:ascii="Arial" w:eastAsia="Arial" w:hAnsi="Arial" w:cs="Arial"/>
          <w:color w:val="000000"/>
          <w:sz w:val="24"/>
          <w:szCs w:val="24"/>
        </w:rPr>
        <w:t>T</w:t>
      </w:r>
      <w:r>
        <w:rPr>
          <w:rFonts w:ascii="Arial" w:eastAsia="Arial" w:hAnsi="Arial" w:cs="Arial"/>
          <w:color w:val="000000"/>
          <w:sz w:val="24"/>
          <w:szCs w:val="24"/>
        </w:rPr>
        <w:t>hat alone renders the review notice invalid. Let alone the fact that applicant for reasons unknown, walked out of the tax</w:t>
      </w:r>
      <w:r w:rsidR="00423763">
        <w:rPr>
          <w:rFonts w:ascii="Arial" w:eastAsia="Arial" w:hAnsi="Arial" w:cs="Arial"/>
          <w:color w:val="000000"/>
          <w:sz w:val="24"/>
          <w:szCs w:val="24"/>
        </w:rPr>
        <w:t>ation</w:t>
      </w:r>
      <w:r>
        <w:rPr>
          <w:rFonts w:ascii="Arial" w:eastAsia="Arial" w:hAnsi="Arial" w:cs="Arial"/>
          <w:color w:val="000000"/>
          <w:sz w:val="24"/>
          <w:szCs w:val="24"/>
        </w:rPr>
        <w:t xml:space="preserve"> proceedings, therefor</w:t>
      </w:r>
      <w:r w:rsidR="00423763">
        <w:rPr>
          <w:rFonts w:ascii="Arial" w:eastAsia="Arial" w:hAnsi="Arial" w:cs="Arial"/>
          <w:color w:val="000000"/>
          <w:sz w:val="24"/>
          <w:szCs w:val="24"/>
        </w:rPr>
        <w:t>e</w:t>
      </w:r>
      <w:r>
        <w:rPr>
          <w:rFonts w:ascii="Arial" w:eastAsia="Arial" w:hAnsi="Arial" w:cs="Arial"/>
          <w:color w:val="000000"/>
          <w:sz w:val="24"/>
          <w:szCs w:val="24"/>
        </w:rPr>
        <w:t xml:space="preserve"> did not object to any of the items in the bill of costs.</w:t>
      </w:r>
      <w:r w:rsidR="00EF26F8">
        <w:rPr>
          <w:rFonts w:ascii="Arial" w:eastAsia="Arial" w:hAnsi="Arial" w:cs="Arial"/>
          <w:color w:val="000000"/>
          <w:sz w:val="24"/>
          <w:szCs w:val="24"/>
        </w:rPr>
        <w:t xml:space="preserve"> I must be quick to say there is a conflict of judicial opinion as to whether or not in invoking the provisions of rule 25, one must first object to the item concerned before the Taxing Master. </w:t>
      </w:r>
      <w:r>
        <w:rPr>
          <w:rFonts w:ascii="Arial" w:eastAsia="Arial" w:hAnsi="Arial" w:cs="Arial"/>
          <w:color w:val="000000"/>
          <w:sz w:val="24"/>
          <w:szCs w:val="24"/>
        </w:rPr>
        <w:t>It has been held that ob</w:t>
      </w:r>
      <w:r w:rsidR="00085429">
        <w:rPr>
          <w:rFonts w:ascii="Arial" w:eastAsia="Arial" w:hAnsi="Arial" w:cs="Arial"/>
          <w:color w:val="000000"/>
          <w:sz w:val="24"/>
          <w:szCs w:val="24"/>
        </w:rPr>
        <w:t>jection at the taxation to the taxing</w:t>
      </w:r>
      <w:r w:rsidR="00EF26F8">
        <w:rPr>
          <w:rFonts w:ascii="Arial" w:eastAsia="Arial" w:hAnsi="Arial" w:cs="Arial"/>
          <w:color w:val="000000"/>
          <w:sz w:val="24"/>
          <w:szCs w:val="24"/>
        </w:rPr>
        <w:t xml:space="preserve"> off</w:t>
      </w:r>
      <w:r w:rsidR="00085429">
        <w:rPr>
          <w:rFonts w:ascii="Arial" w:eastAsia="Arial" w:hAnsi="Arial" w:cs="Arial"/>
          <w:color w:val="000000"/>
          <w:sz w:val="24"/>
          <w:szCs w:val="24"/>
        </w:rPr>
        <w:t xml:space="preserve"> or ta</w:t>
      </w:r>
      <w:r w:rsidR="00EF26F8">
        <w:rPr>
          <w:rFonts w:ascii="Arial" w:eastAsia="Arial" w:hAnsi="Arial" w:cs="Arial"/>
          <w:color w:val="000000"/>
          <w:sz w:val="24"/>
          <w:szCs w:val="24"/>
        </w:rPr>
        <w:t>x</w:t>
      </w:r>
      <w:r w:rsidR="00085429">
        <w:rPr>
          <w:rFonts w:ascii="Arial" w:eastAsia="Arial" w:hAnsi="Arial" w:cs="Arial"/>
          <w:color w:val="000000"/>
          <w:sz w:val="24"/>
          <w:szCs w:val="24"/>
        </w:rPr>
        <w:t>ing down of any item is not a pre-requisite to bringing the matter on review.</w:t>
      </w:r>
      <w:r w:rsidR="00085429">
        <w:rPr>
          <w:rStyle w:val="FootnoteReference"/>
          <w:rFonts w:ascii="Arial" w:eastAsia="Arial" w:hAnsi="Arial" w:cs="Arial"/>
          <w:color w:val="000000"/>
          <w:sz w:val="24"/>
          <w:szCs w:val="24"/>
        </w:rPr>
        <w:footnoteReference w:id="2"/>
      </w:r>
      <w:r w:rsidR="00E77D84">
        <w:rPr>
          <w:rFonts w:ascii="Arial" w:eastAsia="Arial" w:hAnsi="Arial" w:cs="Arial"/>
          <w:color w:val="000000"/>
          <w:sz w:val="24"/>
          <w:szCs w:val="24"/>
        </w:rPr>
        <w:t xml:space="preserve"> </w:t>
      </w:r>
      <w:r w:rsidR="00085429">
        <w:rPr>
          <w:rFonts w:ascii="Arial" w:eastAsia="Arial" w:hAnsi="Arial" w:cs="Arial"/>
          <w:color w:val="000000"/>
          <w:sz w:val="24"/>
          <w:szCs w:val="24"/>
        </w:rPr>
        <w:t xml:space="preserve">In the </w:t>
      </w:r>
      <w:r w:rsidR="00085429">
        <w:rPr>
          <w:rFonts w:ascii="Arial" w:eastAsia="Arial" w:hAnsi="Arial" w:cs="Arial"/>
          <w:i/>
          <w:color w:val="000000"/>
          <w:sz w:val="24"/>
          <w:szCs w:val="24"/>
        </w:rPr>
        <w:t xml:space="preserve">Buonanno </w:t>
      </w:r>
      <w:r w:rsidR="00085429">
        <w:rPr>
          <w:rFonts w:ascii="Arial" w:eastAsia="Arial" w:hAnsi="Arial" w:cs="Arial"/>
          <w:color w:val="000000"/>
          <w:sz w:val="24"/>
          <w:szCs w:val="24"/>
        </w:rPr>
        <w:t xml:space="preserve">matter the reasoning behind Caney J referring to the case of </w:t>
      </w:r>
      <w:r w:rsidR="00085429" w:rsidRPr="00085429">
        <w:rPr>
          <w:rFonts w:ascii="Arial" w:eastAsia="Arial" w:hAnsi="Arial" w:cs="Arial"/>
          <w:i/>
          <w:color w:val="000000"/>
          <w:sz w:val="24"/>
          <w:szCs w:val="24"/>
        </w:rPr>
        <w:t>Tempelhoff v Aberdeen Municipality</w:t>
      </w:r>
      <w:r w:rsidR="00085429">
        <w:rPr>
          <w:rStyle w:val="FootnoteReference"/>
          <w:rFonts w:ascii="Arial" w:eastAsia="Arial" w:hAnsi="Arial" w:cs="Arial"/>
          <w:i/>
          <w:color w:val="000000"/>
          <w:sz w:val="24"/>
          <w:szCs w:val="24"/>
        </w:rPr>
        <w:footnoteReference w:id="3"/>
      </w:r>
      <w:r w:rsidR="00085429">
        <w:rPr>
          <w:rFonts w:ascii="Arial" w:eastAsia="Arial" w:hAnsi="Arial" w:cs="Arial"/>
          <w:color w:val="000000"/>
          <w:sz w:val="24"/>
          <w:szCs w:val="24"/>
        </w:rPr>
        <w:t>, is that ‘it would be a gross hardship if the applicant were denied the advantage of the inexpensive and expeditious procedure afforded by Rule 48</w:t>
      </w:r>
      <w:r w:rsidR="00423763">
        <w:rPr>
          <w:rFonts w:ascii="Arial" w:eastAsia="Arial" w:hAnsi="Arial" w:cs="Arial"/>
          <w:color w:val="000000"/>
          <w:sz w:val="24"/>
          <w:szCs w:val="24"/>
        </w:rPr>
        <w:t>’</w:t>
      </w:r>
      <w:r w:rsidR="00085429">
        <w:rPr>
          <w:rFonts w:ascii="Arial" w:eastAsia="Arial" w:hAnsi="Arial" w:cs="Arial"/>
          <w:color w:val="000000"/>
          <w:sz w:val="24"/>
          <w:szCs w:val="24"/>
        </w:rPr>
        <w:t xml:space="preserve"> (</w:t>
      </w:r>
      <w:r w:rsidR="00423763">
        <w:rPr>
          <w:rFonts w:ascii="Arial" w:eastAsia="Arial" w:hAnsi="Arial" w:cs="Arial"/>
          <w:color w:val="000000"/>
          <w:sz w:val="24"/>
          <w:szCs w:val="24"/>
        </w:rPr>
        <w:t>r</w:t>
      </w:r>
      <w:r w:rsidR="00085429">
        <w:rPr>
          <w:rFonts w:ascii="Arial" w:eastAsia="Arial" w:hAnsi="Arial" w:cs="Arial"/>
          <w:color w:val="000000"/>
          <w:sz w:val="24"/>
          <w:szCs w:val="24"/>
        </w:rPr>
        <w:t>ule 25 of this court</w:t>
      </w:r>
      <w:r w:rsidR="00FC5AF5">
        <w:rPr>
          <w:rFonts w:ascii="Arial" w:eastAsia="Arial" w:hAnsi="Arial" w:cs="Arial"/>
          <w:color w:val="000000"/>
          <w:sz w:val="24"/>
          <w:szCs w:val="24"/>
        </w:rPr>
        <w:t xml:space="preserve"> and </w:t>
      </w:r>
      <w:r w:rsidR="00423763">
        <w:rPr>
          <w:rFonts w:ascii="Arial" w:eastAsia="Arial" w:hAnsi="Arial" w:cs="Arial"/>
          <w:color w:val="000000"/>
          <w:sz w:val="24"/>
          <w:szCs w:val="24"/>
        </w:rPr>
        <w:t>r</w:t>
      </w:r>
      <w:r w:rsidR="00FC5AF5">
        <w:rPr>
          <w:rFonts w:ascii="Arial" w:eastAsia="Arial" w:hAnsi="Arial" w:cs="Arial"/>
          <w:color w:val="000000"/>
          <w:sz w:val="24"/>
          <w:szCs w:val="24"/>
        </w:rPr>
        <w:t xml:space="preserve">ule 75 of the High Court). The better view and which I associate myself with is that where an item (contemplated in rule 25) has not been objected to rule 25 can then not be employed to review the </w:t>
      </w:r>
      <w:r w:rsidR="00FC5AF5" w:rsidRPr="00423763">
        <w:rPr>
          <w:rFonts w:ascii="Arial" w:eastAsia="Arial" w:hAnsi="Arial" w:cs="Arial"/>
          <w:i/>
          <w:color w:val="000000"/>
          <w:sz w:val="24"/>
          <w:szCs w:val="24"/>
        </w:rPr>
        <w:t>allocator</w:t>
      </w:r>
      <w:r w:rsidR="00A36061">
        <w:rPr>
          <w:rFonts w:ascii="Arial" w:eastAsia="Arial" w:hAnsi="Arial" w:cs="Arial"/>
          <w:color w:val="000000"/>
          <w:sz w:val="24"/>
          <w:szCs w:val="24"/>
        </w:rPr>
        <w:t xml:space="preserve"> or an item therein.</w:t>
      </w:r>
      <w:r w:rsidR="00423763">
        <w:rPr>
          <w:rStyle w:val="FootnoteReference"/>
          <w:rFonts w:ascii="Arial" w:eastAsia="Arial" w:hAnsi="Arial" w:cs="Arial"/>
          <w:color w:val="000000"/>
          <w:sz w:val="24"/>
          <w:szCs w:val="24"/>
        </w:rPr>
        <w:footnoteReference w:id="4"/>
      </w:r>
      <w:r w:rsidR="00A36061">
        <w:rPr>
          <w:rFonts w:ascii="Arial" w:eastAsia="Arial" w:hAnsi="Arial" w:cs="Arial"/>
          <w:color w:val="000000"/>
          <w:sz w:val="24"/>
          <w:szCs w:val="24"/>
        </w:rPr>
        <w:t xml:space="preserve"> </w:t>
      </w:r>
      <w:r w:rsidR="00FC5AF5">
        <w:rPr>
          <w:rFonts w:ascii="Arial" w:eastAsia="Arial" w:hAnsi="Arial" w:cs="Arial"/>
          <w:color w:val="000000"/>
          <w:sz w:val="24"/>
          <w:szCs w:val="24"/>
        </w:rPr>
        <w:t xml:space="preserve">In </w:t>
      </w:r>
      <w:r w:rsidR="00FC5AF5" w:rsidRPr="00FC5AF5">
        <w:rPr>
          <w:rFonts w:ascii="Arial" w:eastAsia="Arial" w:hAnsi="Arial" w:cs="Arial"/>
          <w:i/>
          <w:color w:val="000000"/>
          <w:sz w:val="24"/>
          <w:szCs w:val="24"/>
        </w:rPr>
        <w:t>Ellisons Electrical Engineers Ltd v Bottom</w:t>
      </w:r>
      <w:r w:rsidR="00FC5AF5">
        <w:rPr>
          <w:rStyle w:val="FootnoteReference"/>
          <w:rFonts w:ascii="Arial" w:eastAsia="Arial" w:hAnsi="Arial" w:cs="Arial"/>
          <w:color w:val="000000"/>
          <w:sz w:val="24"/>
          <w:szCs w:val="24"/>
        </w:rPr>
        <w:footnoteReference w:id="5"/>
      </w:r>
      <w:r w:rsidR="00FC5AF5">
        <w:rPr>
          <w:rFonts w:ascii="Arial" w:eastAsia="Arial" w:hAnsi="Arial" w:cs="Arial"/>
          <w:color w:val="000000"/>
          <w:sz w:val="24"/>
          <w:szCs w:val="24"/>
        </w:rPr>
        <w:t xml:space="preserve"> where the plaintiff did not appear at the taxation before the clerk of court</w:t>
      </w:r>
      <w:r w:rsidR="00423763">
        <w:rPr>
          <w:rFonts w:ascii="Arial" w:eastAsia="Arial" w:hAnsi="Arial" w:cs="Arial"/>
          <w:color w:val="000000"/>
          <w:sz w:val="24"/>
          <w:szCs w:val="24"/>
        </w:rPr>
        <w:t>,</w:t>
      </w:r>
      <w:r w:rsidR="00FC5AF5">
        <w:rPr>
          <w:rFonts w:ascii="Arial" w:eastAsia="Arial" w:hAnsi="Arial" w:cs="Arial"/>
          <w:color w:val="000000"/>
          <w:sz w:val="24"/>
          <w:szCs w:val="24"/>
        </w:rPr>
        <w:t xml:space="preserve"> but thereafter he brought before the magistrate for review the award by the clerk of court of a particular item of some magnitude in the bill of costs thus taxed by him</w:t>
      </w:r>
      <w:r w:rsidR="00BB672A">
        <w:rPr>
          <w:rFonts w:ascii="Arial" w:eastAsia="Arial" w:hAnsi="Arial" w:cs="Arial"/>
          <w:color w:val="000000"/>
          <w:sz w:val="24"/>
          <w:szCs w:val="24"/>
        </w:rPr>
        <w:t>.</w:t>
      </w:r>
      <w:r w:rsidR="00FC5AF5">
        <w:rPr>
          <w:rFonts w:ascii="Arial" w:eastAsia="Arial" w:hAnsi="Arial" w:cs="Arial"/>
          <w:color w:val="000000"/>
          <w:sz w:val="24"/>
          <w:szCs w:val="24"/>
        </w:rPr>
        <w:t xml:space="preserve"> </w:t>
      </w:r>
      <w:r w:rsidR="00BB672A">
        <w:rPr>
          <w:rFonts w:ascii="Arial" w:eastAsia="Arial" w:hAnsi="Arial" w:cs="Arial"/>
          <w:color w:val="000000"/>
          <w:sz w:val="24"/>
          <w:szCs w:val="24"/>
        </w:rPr>
        <w:t>T</w:t>
      </w:r>
      <w:r w:rsidR="00FC5AF5">
        <w:rPr>
          <w:rFonts w:ascii="Arial" w:eastAsia="Arial" w:hAnsi="Arial" w:cs="Arial"/>
          <w:color w:val="000000"/>
          <w:sz w:val="24"/>
          <w:szCs w:val="24"/>
        </w:rPr>
        <w:t>he magistrate upheld the decision of the clerk of court. Having been unsuccessful before the magistrate, the plaintiff then required the magistrate to state a case for the decision of a j</w:t>
      </w:r>
      <w:r w:rsidR="002A4E91">
        <w:rPr>
          <w:rFonts w:ascii="Arial" w:eastAsia="Arial" w:hAnsi="Arial" w:cs="Arial"/>
          <w:color w:val="000000"/>
          <w:sz w:val="24"/>
          <w:szCs w:val="24"/>
        </w:rPr>
        <w:t>udge. The magistrate raised the question whether the plaintiff</w:t>
      </w:r>
      <w:r w:rsidR="00BB672A">
        <w:rPr>
          <w:rFonts w:ascii="Arial" w:eastAsia="Arial" w:hAnsi="Arial" w:cs="Arial"/>
          <w:color w:val="000000"/>
          <w:sz w:val="24"/>
          <w:szCs w:val="24"/>
        </w:rPr>
        <w:t>,</w:t>
      </w:r>
      <w:r w:rsidR="002A4E91">
        <w:rPr>
          <w:rFonts w:ascii="Arial" w:eastAsia="Arial" w:hAnsi="Arial" w:cs="Arial"/>
          <w:color w:val="000000"/>
          <w:sz w:val="24"/>
          <w:szCs w:val="24"/>
        </w:rPr>
        <w:t xml:space="preserve"> having failed to attend the taxation before the clerk of court</w:t>
      </w:r>
      <w:r w:rsidR="00BB672A">
        <w:rPr>
          <w:rFonts w:ascii="Arial" w:eastAsia="Arial" w:hAnsi="Arial" w:cs="Arial"/>
          <w:color w:val="000000"/>
          <w:sz w:val="24"/>
          <w:szCs w:val="24"/>
        </w:rPr>
        <w:t>,</w:t>
      </w:r>
      <w:r w:rsidR="002A4E91">
        <w:rPr>
          <w:rFonts w:ascii="Arial" w:eastAsia="Arial" w:hAnsi="Arial" w:cs="Arial"/>
          <w:color w:val="000000"/>
          <w:sz w:val="24"/>
          <w:szCs w:val="24"/>
        </w:rPr>
        <w:t xml:space="preserve"> had </w:t>
      </w:r>
      <w:r w:rsidR="002A4E91" w:rsidRPr="002A4E91">
        <w:rPr>
          <w:rFonts w:ascii="Arial" w:eastAsia="Arial" w:hAnsi="Arial" w:cs="Arial"/>
          <w:i/>
          <w:color w:val="000000"/>
          <w:sz w:val="24"/>
          <w:szCs w:val="24"/>
        </w:rPr>
        <w:t>locus standi</w:t>
      </w:r>
      <w:r w:rsidR="002A4E91">
        <w:rPr>
          <w:rFonts w:ascii="Arial" w:eastAsia="Arial" w:hAnsi="Arial" w:cs="Arial"/>
          <w:color w:val="000000"/>
          <w:sz w:val="24"/>
          <w:szCs w:val="24"/>
        </w:rPr>
        <w:t xml:space="preserve"> to require such a case to be stated.</w:t>
      </w:r>
    </w:p>
    <w:p w:rsidR="002A4E91" w:rsidRDefault="002A4E91" w:rsidP="002A4E91">
      <w:pPr>
        <w:pStyle w:val="ListParagraph"/>
        <w:spacing w:after="0" w:line="480" w:lineRule="auto"/>
        <w:ind w:left="0" w:right="2"/>
        <w:jc w:val="both"/>
        <w:rPr>
          <w:rFonts w:ascii="Arial" w:eastAsia="Arial" w:hAnsi="Arial" w:cs="Arial"/>
          <w:color w:val="000000"/>
          <w:sz w:val="24"/>
          <w:szCs w:val="24"/>
        </w:rPr>
      </w:pPr>
    </w:p>
    <w:p w:rsidR="002A4E91" w:rsidRDefault="002A4E9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Beck J</w:t>
      </w:r>
      <w:r w:rsidR="00647E7B">
        <w:rPr>
          <w:rFonts w:ascii="Arial" w:eastAsia="Arial" w:hAnsi="Arial" w:cs="Arial"/>
          <w:color w:val="000000"/>
          <w:sz w:val="24"/>
          <w:szCs w:val="24"/>
        </w:rPr>
        <w:t>,</w:t>
      </w:r>
      <w:r>
        <w:rPr>
          <w:rFonts w:ascii="Arial" w:eastAsia="Arial" w:hAnsi="Arial" w:cs="Arial"/>
          <w:color w:val="000000"/>
          <w:sz w:val="24"/>
          <w:szCs w:val="24"/>
        </w:rPr>
        <w:t xml:space="preserve"> referred to the case of </w:t>
      </w:r>
      <w:r w:rsidRPr="002A4E91">
        <w:rPr>
          <w:rFonts w:ascii="Arial" w:eastAsia="Arial" w:hAnsi="Arial" w:cs="Arial"/>
          <w:i/>
          <w:color w:val="000000"/>
          <w:sz w:val="24"/>
          <w:szCs w:val="24"/>
        </w:rPr>
        <w:t>Gran</w:t>
      </w:r>
      <w:r w:rsidR="000B1B75">
        <w:rPr>
          <w:rFonts w:ascii="Arial" w:eastAsia="Arial" w:hAnsi="Arial" w:cs="Arial"/>
          <w:i/>
          <w:color w:val="000000"/>
          <w:sz w:val="24"/>
          <w:szCs w:val="24"/>
        </w:rPr>
        <w:t>-or’s</w:t>
      </w:r>
      <w:r w:rsidR="00BB672A">
        <w:rPr>
          <w:rFonts w:ascii="Arial" w:eastAsia="Arial" w:hAnsi="Arial" w:cs="Arial"/>
          <w:i/>
          <w:color w:val="000000"/>
          <w:sz w:val="24"/>
          <w:szCs w:val="24"/>
        </w:rPr>
        <w:t>,</w:t>
      </w:r>
      <w:r>
        <w:rPr>
          <w:rStyle w:val="FootnoteReference"/>
          <w:rFonts w:ascii="Arial" w:eastAsia="Arial" w:hAnsi="Arial" w:cs="Arial"/>
          <w:color w:val="000000"/>
          <w:sz w:val="24"/>
          <w:szCs w:val="24"/>
        </w:rPr>
        <w:footnoteReference w:id="6"/>
      </w:r>
      <w:r>
        <w:rPr>
          <w:rFonts w:ascii="Arial" w:eastAsia="Arial" w:hAnsi="Arial" w:cs="Arial"/>
          <w:color w:val="000000"/>
          <w:sz w:val="24"/>
          <w:szCs w:val="24"/>
        </w:rPr>
        <w:t xml:space="preserve"> where a party that failed to attend the taxation sought a stated case in order to object to certain items that had been allowed by the Taxing Master and held that the plaintiff lacked the necessary </w:t>
      </w:r>
      <w:r>
        <w:rPr>
          <w:rFonts w:ascii="Arial" w:eastAsia="Arial" w:hAnsi="Arial" w:cs="Arial"/>
          <w:i/>
          <w:color w:val="000000"/>
          <w:sz w:val="24"/>
          <w:szCs w:val="24"/>
        </w:rPr>
        <w:t xml:space="preserve">locus standi </w:t>
      </w:r>
      <w:r>
        <w:rPr>
          <w:rFonts w:ascii="Arial" w:eastAsia="Arial" w:hAnsi="Arial" w:cs="Arial"/>
          <w:color w:val="000000"/>
          <w:sz w:val="24"/>
          <w:szCs w:val="24"/>
        </w:rPr>
        <w:t>to invoke the special procedure contained in order 31, Rule 5(3) of Rhodesia then</w:t>
      </w:r>
      <w:r w:rsidR="000B1B75">
        <w:rPr>
          <w:rFonts w:ascii="Arial" w:eastAsia="Arial" w:hAnsi="Arial" w:cs="Arial"/>
          <w:color w:val="000000"/>
          <w:sz w:val="24"/>
          <w:szCs w:val="24"/>
        </w:rPr>
        <w:t>,</w:t>
      </w:r>
      <w:r>
        <w:rPr>
          <w:rFonts w:ascii="Arial" w:eastAsia="Arial" w:hAnsi="Arial" w:cs="Arial"/>
          <w:color w:val="000000"/>
          <w:sz w:val="24"/>
          <w:szCs w:val="24"/>
        </w:rPr>
        <w:t xml:space="preserve"> Zimbabwe today.</w:t>
      </w:r>
      <w:r>
        <w:rPr>
          <w:rStyle w:val="FootnoteReference"/>
          <w:rFonts w:ascii="Arial" w:eastAsia="Arial" w:hAnsi="Arial" w:cs="Arial"/>
          <w:color w:val="000000"/>
          <w:sz w:val="24"/>
          <w:szCs w:val="24"/>
        </w:rPr>
        <w:footnoteReference w:id="7"/>
      </w:r>
    </w:p>
    <w:p w:rsidR="008E7B84" w:rsidRPr="008E7B84" w:rsidRDefault="008E7B84" w:rsidP="008E7B84">
      <w:pPr>
        <w:pStyle w:val="ListParagraph"/>
        <w:spacing w:after="0" w:line="480" w:lineRule="auto"/>
        <w:jc w:val="both"/>
        <w:rPr>
          <w:rFonts w:ascii="Arial" w:eastAsia="Arial" w:hAnsi="Arial" w:cs="Arial"/>
          <w:color w:val="000000"/>
          <w:sz w:val="24"/>
          <w:szCs w:val="24"/>
        </w:rPr>
      </w:pPr>
    </w:p>
    <w:p w:rsidR="008E7B84" w:rsidRDefault="008E7B84"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The principle in the above case, finds application in this case. The applicant had no right to seek, for his absence at the taxation, to require a stated case and the application should fail for that reason alone.</w:t>
      </w:r>
    </w:p>
    <w:p w:rsidR="008E7B84" w:rsidRPr="008E7B84" w:rsidRDefault="008E7B84" w:rsidP="008E7B84">
      <w:pPr>
        <w:pStyle w:val="ListParagraph"/>
        <w:spacing w:after="0" w:line="480" w:lineRule="auto"/>
        <w:jc w:val="both"/>
        <w:rPr>
          <w:rFonts w:ascii="Arial" w:eastAsia="Arial" w:hAnsi="Arial" w:cs="Arial"/>
          <w:color w:val="000000"/>
          <w:sz w:val="24"/>
          <w:szCs w:val="24"/>
        </w:rPr>
      </w:pPr>
    </w:p>
    <w:p w:rsidR="008E7B84" w:rsidRDefault="006C2DA3"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The application for review, although it makes reference that it was brought in terms of rule 25, it is couched for a larger right of review.</w:t>
      </w:r>
      <w:r w:rsidR="008E7B84">
        <w:rPr>
          <w:rFonts w:ascii="Arial" w:eastAsia="Arial" w:hAnsi="Arial" w:cs="Arial"/>
          <w:color w:val="000000"/>
          <w:sz w:val="24"/>
          <w:szCs w:val="24"/>
        </w:rPr>
        <w:t xml:space="preserve"> Rule 25 provides an additional and special procedure for a particular kind of review available only under the circumstances set out in that Rule and not under other circumstances.</w:t>
      </w:r>
      <w:r w:rsidR="008E7B84">
        <w:rPr>
          <w:rStyle w:val="FootnoteReference"/>
          <w:rFonts w:ascii="Arial" w:eastAsia="Arial" w:hAnsi="Arial" w:cs="Arial"/>
          <w:color w:val="000000"/>
          <w:sz w:val="24"/>
          <w:szCs w:val="24"/>
        </w:rPr>
        <w:footnoteReference w:id="8"/>
      </w:r>
      <w:r w:rsidR="006B0778">
        <w:rPr>
          <w:rFonts w:ascii="Arial" w:eastAsia="Arial" w:hAnsi="Arial" w:cs="Arial"/>
          <w:color w:val="000000"/>
          <w:sz w:val="24"/>
          <w:szCs w:val="24"/>
        </w:rPr>
        <w:t xml:space="preserve"> Beck J</w:t>
      </w:r>
      <w:r w:rsidR="00647E7B">
        <w:rPr>
          <w:rFonts w:ascii="Arial" w:eastAsia="Arial" w:hAnsi="Arial" w:cs="Arial"/>
          <w:color w:val="000000"/>
          <w:sz w:val="24"/>
          <w:szCs w:val="24"/>
        </w:rPr>
        <w:t>,</w:t>
      </w:r>
      <w:r w:rsidR="006B0778">
        <w:rPr>
          <w:rFonts w:ascii="Arial" w:eastAsia="Arial" w:hAnsi="Arial" w:cs="Arial"/>
          <w:color w:val="000000"/>
          <w:sz w:val="24"/>
          <w:szCs w:val="24"/>
        </w:rPr>
        <w:t xml:space="preserve"> translated the Afrikaans version to English at p 90A-B of Viljoen J’s judgment in </w:t>
      </w:r>
      <w:r w:rsidR="006B0778" w:rsidRPr="00DD0F51">
        <w:rPr>
          <w:rFonts w:ascii="Arial" w:eastAsia="Arial" w:hAnsi="Arial" w:cs="Arial"/>
          <w:i/>
          <w:color w:val="000000"/>
          <w:sz w:val="24"/>
          <w:szCs w:val="24"/>
        </w:rPr>
        <w:t>Gran</w:t>
      </w:r>
      <w:r w:rsidR="000B1B75">
        <w:rPr>
          <w:rFonts w:ascii="Arial" w:eastAsia="Arial" w:hAnsi="Arial" w:cs="Arial"/>
          <w:i/>
          <w:color w:val="000000"/>
          <w:sz w:val="24"/>
          <w:szCs w:val="24"/>
        </w:rPr>
        <w:t>-</w:t>
      </w:r>
      <w:r w:rsidR="006B0778" w:rsidRPr="00DD0F51">
        <w:rPr>
          <w:rFonts w:ascii="Arial" w:eastAsia="Arial" w:hAnsi="Arial" w:cs="Arial"/>
          <w:i/>
          <w:color w:val="000000"/>
          <w:sz w:val="24"/>
          <w:szCs w:val="24"/>
        </w:rPr>
        <w:t>or (Edms) Bpk v Bevan</w:t>
      </w:r>
      <w:r w:rsidR="006B0778">
        <w:rPr>
          <w:rFonts w:ascii="Arial" w:eastAsia="Arial" w:hAnsi="Arial" w:cs="Arial"/>
          <w:color w:val="000000"/>
          <w:sz w:val="24"/>
          <w:szCs w:val="24"/>
        </w:rPr>
        <w:t xml:space="preserve"> above and that translation reads:</w:t>
      </w:r>
    </w:p>
    <w:p w:rsidR="006B0778" w:rsidRDefault="006B0778" w:rsidP="006B0778">
      <w:pPr>
        <w:pStyle w:val="ListParagraph"/>
        <w:spacing w:after="0" w:line="480" w:lineRule="auto"/>
        <w:jc w:val="both"/>
        <w:rPr>
          <w:rFonts w:ascii="Arial" w:eastAsia="Arial" w:hAnsi="Arial" w:cs="Arial"/>
          <w:color w:val="000000"/>
          <w:sz w:val="24"/>
          <w:szCs w:val="24"/>
        </w:rPr>
      </w:pPr>
    </w:p>
    <w:p w:rsidR="006B0778" w:rsidRDefault="006B0778" w:rsidP="006B0778">
      <w:pPr>
        <w:pStyle w:val="ListParagraph"/>
        <w:spacing w:after="0" w:line="360" w:lineRule="auto"/>
        <w:jc w:val="both"/>
        <w:rPr>
          <w:rFonts w:ascii="Arial" w:eastAsia="Arial" w:hAnsi="Arial" w:cs="Arial"/>
          <w:color w:val="000000"/>
        </w:rPr>
      </w:pPr>
      <w:r>
        <w:rPr>
          <w:rFonts w:ascii="Arial" w:eastAsia="Arial" w:hAnsi="Arial" w:cs="Arial"/>
          <w:color w:val="000000"/>
        </w:rPr>
        <w:t xml:space="preserve">‘Rule 48 is an exception to Rule 53 (i.e. the Rule which deals generally with review, and which provides that review shall be by way of notice of motion) and the purpose is obviously to furnish a speedy and inexpensive procedure </w:t>
      </w:r>
      <w:r>
        <w:rPr>
          <w:rFonts w:ascii="Arial" w:eastAsia="Arial" w:hAnsi="Arial" w:cs="Arial"/>
          <w:color w:val="000000"/>
          <w:u w:val="single"/>
        </w:rPr>
        <w:t>in those situations for which Rule 48 makes provis</w:t>
      </w:r>
      <w:r w:rsidR="00DF60BB">
        <w:rPr>
          <w:rFonts w:ascii="Arial" w:eastAsia="Arial" w:hAnsi="Arial" w:cs="Arial"/>
          <w:color w:val="000000"/>
          <w:u w:val="single"/>
        </w:rPr>
        <w:t>i</w:t>
      </w:r>
      <w:r>
        <w:rPr>
          <w:rFonts w:ascii="Arial" w:eastAsia="Arial" w:hAnsi="Arial" w:cs="Arial"/>
          <w:color w:val="000000"/>
          <w:u w:val="single"/>
        </w:rPr>
        <w:t>on</w:t>
      </w:r>
      <w:r>
        <w:rPr>
          <w:rFonts w:ascii="Arial" w:eastAsia="Arial" w:hAnsi="Arial" w:cs="Arial"/>
          <w:color w:val="000000"/>
        </w:rPr>
        <w:t>.</w:t>
      </w:r>
      <w:r w:rsidR="00DF60BB">
        <w:rPr>
          <w:rFonts w:ascii="Arial" w:eastAsia="Arial" w:hAnsi="Arial" w:cs="Arial"/>
          <w:color w:val="000000"/>
        </w:rPr>
        <w:t xml:space="preserve"> (</w:t>
      </w:r>
      <w:r w:rsidR="006A5B42">
        <w:rPr>
          <w:rFonts w:ascii="Arial" w:eastAsia="Arial" w:hAnsi="Arial" w:cs="Arial"/>
          <w:color w:val="000000"/>
        </w:rPr>
        <w:t>My underlining). In my view the Court cannot read into this Rule what it does not contain. The Rule makes specific provision for particular cases. The Court can only interpret the Rule, but cannot amplify it.</w:t>
      </w:r>
      <w:r w:rsidR="00BB672A">
        <w:rPr>
          <w:rFonts w:ascii="Arial" w:eastAsia="Arial" w:hAnsi="Arial" w:cs="Arial"/>
          <w:color w:val="000000"/>
        </w:rPr>
        <w:t>’</w:t>
      </w:r>
      <w:r w:rsidR="00DD0F51">
        <w:rPr>
          <w:rStyle w:val="FootnoteReference"/>
          <w:rFonts w:ascii="Arial" w:eastAsia="Arial" w:hAnsi="Arial" w:cs="Arial"/>
          <w:color w:val="000000"/>
        </w:rPr>
        <w:footnoteReference w:id="9"/>
      </w:r>
    </w:p>
    <w:p w:rsidR="00BB672A" w:rsidRDefault="00BB672A" w:rsidP="00BB672A">
      <w:pPr>
        <w:pStyle w:val="ListParagraph"/>
        <w:spacing w:after="0" w:line="480" w:lineRule="auto"/>
        <w:jc w:val="both"/>
        <w:rPr>
          <w:rFonts w:ascii="Arial" w:eastAsia="Arial" w:hAnsi="Arial" w:cs="Arial"/>
          <w:color w:val="000000"/>
        </w:rPr>
      </w:pPr>
    </w:p>
    <w:p w:rsidR="006B0778" w:rsidRDefault="006A5B42"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Even under the ordinary review, applicant’s application for review is flawed. In his objection to the Taxing Master taxing the bill of costs, he states that, he was of the view that the T</w:t>
      </w:r>
      <w:r w:rsidR="000B1B75">
        <w:rPr>
          <w:rFonts w:ascii="Arial" w:eastAsia="Arial" w:hAnsi="Arial" w:cs="Arial"/>
          <w:color w:val="000000"/>
          <w:sz w:val="24"/>
          <w:szCs w:val="24"/>
        </w:rPr>
        <w:t>a</w:t>
      </w:r>
      <w:r>
        <w:rPr>
          <w:rFonts w:ascii="Arial" w:eastAsia="Arial" w:hAnsi="Arial" w:cs="Arial"/>
          <w:color w:val="000000"/>
          <w:sz w:val="24"/>
          <w:szCs w:val="24"/>
        </w:rPr>
        <w:t>xing Master may not proceed to do the taxation for the reasons he provides in para 6 above</w:t>
      </w:r>
      <w:r w:rsidR="001A7134">
        <w:rPr>
          <w:rFonts w:ascii="Arial" w:eastAsia="Arial" w:hAnsi="Arial" w:cs="Arial"/>
          <w:color w:val="000000"/>
          <w:sz w:val="24"/>
          <w:szCs w:val="24"/>
        </w:rPr>
        <w:t>. In the review application itself</w:t>
      </w:r>
      <w:r w:rsidR="006A59A2">
        <w:rPr>
          <w:rFonts w:ascii="Arial" w:eastAsia="Arial" w:hAnsi="Arial" w:cs="Arial"/>
          <w:color w:val="000000"/>
          <w:sz w:val="24"/>
          <w:szCs w:val="24"/>
        </w:rPr>
        <w:t>,</w:t>
      </w:r>
      <w:r w:rsidR="001A7134">
        <w:rPr>
          <w:rFonts w:ascii="Arial" w:eastAsia="Arial" w:hAnsi="Arial" w:cs="Arial"/>
          <w:color w:val="000000"/>
          <w:sz w:val="24"/>
          <w:szCs w:val="24"/>
        </w:rPr>
        <w:t xml:space="preserve"> he only states that he was dissatisfied with the Taxing Master’s decision on the entire taxation procedure and process and that he was refused the </w:t>
      </w:r>
      <w:r w:rsidR="006A59A2">
        <w:rPr>
          <w:rFonts w:ascii="Arial" w:eastAsia="Arial" w:hAnsi="Arial" w:cs="Arial"/>
          <w:color w:val="000000"/>
          <w:sz w:val="24"/>
          <w:szCs w:val="24"/>
        </w:rPr>
        <w:t xml:space="preserve">transcript </w:t>
      </w:r>
      <w:r w:rsidR="006C2DA3">
        <w:rPr>
          <w:rFonts w:ascii="Arial" w:eastAsia="Arial" w:hAnsi="Arial" w:cs="Arial"/>
          <w:color w:val="000000"/>
          <w:sz w:val="24"/>
          <w:szCs w:val="24"/>
        </w:rPr>
        <w:t xml:space="preserve">of the </w:t>
      </w:r>
      <w:r w:rsidR="006A59A2">
        <w:rPr>
          <w:rFonts w:ascii="Arial" w:eastAsia="Arial" w:hAnsi="Arial" w:cs="Arial"/>
          <w:color w:val="000000"/>
          <w:sz w:val="24"/>
          <w:szCs w:val="24"/>
        </w:rPr>
        <w:t>taxation</w:t>
      </w:r>
      <w:r w:rsidR="001A7134">
        <w:rPr>
          <w:rFonts w:ascii="Arial" w:eastAsia="Arial" w:hAnsi="Arial" w:cs="Arial"/>
          <w:color w:val="000000"/>
          <w:sz w:val="24"/>
          <w:szCs w:val="24"/>
        </w:rPr>
        <w:t xml:space="preserve"> proceedings. It is not clear what taxation procedure and process he was dissatisfied with or the taxation proceedings he required. The taxation proceedings would be the bill of costs and the items taxed off or taxed down, which document was made available. A perusal of the bill of costs reveals only reasonable fees which were incurred. The argument that the Supreme Court did not award costs against the applicant lacks merit. Rule 25(1) empowers the Registrar in his or her capacity as Taxing Master to ‘must tax costs incurred in an appeal or application . . . .’ On the documents before me</w:t>
      </w:r>
      <w:r w:rsidR="006A59A2">
        <w:rPr>
          <w:rFonts w:ascii="Arial" w:eastAsia="Arial" w:hAnsi="Arial" w:cs="Arial"/>
          <w:color w:val="000000"/>
          <w:sz w:val="24"/>
          <w:szCs w:val="24"/>
        </w:rPr>
        <w:t>,</w:t>
      </w:r>
      <w:r w:rsidR="001A7134">
        <w:rPr>
          <w:rFonts w:ascii="Arial" w:eastAsia="Arial" w:hAnsi="Arial" w:cs="Arial"/>
          <w:color w:val="000000"/>
          <w:sz w:val="24"/>
          <w:szCs w:val="24"/>
        </w:rPr>
        <w:t xml:space="preserve"> that is what the </w:t>
      </w:r>
      <w:r w:rsidR="000B1B75">
        <w:rPr>
          <w:rFonts w:ascii="Arial" w:eastAsia="Arial" w:hAnsi="Arial" w:cs="Arial"/>
          <w:color w:val="000000"/>
          <w:sz w:val="24"/>
          <w:szCs w:val="24"/>
        </w:rPr>
        <w:t xml:space="preserve">Taxing </w:t>
      </w:r>
      <w:r w:rsidR="001A7134">
        <w:rPr>
          <w:rFonts w:ascii="Arial" w:eastAsia="Arial" w:hAnsi="Arial" w:cs="Arial"/>
          <w:color w:val="000000"/>
          <w:sz w:val="24"/>
          <w:szCs w:val="24"/>
        </w:rPr>
        <w:t>Master exactly did in this case. Rule 25 is silent on whether there must be a court order in place awarding costs to a party before a bill is taxed.</w:t>
      </w:r>
    </w:p>
    <w:p w:rsidR="001C6449" w:rsidRDefault="001C6449" w:rsidP="001C6449">
      <w:pPr>
        <w:pStyle w:val="ListParagraph"/>
        <w:spacing w:after="0" w:line="480" w:lineRule="auto"/>
        <w:ind w:left="0" w:right="2"/>
        <w:jc w:val="both"/>
        <w:rPr>
          <w:rFonts w:ascii="Arial" w:eastAsia="Arial" w:hAnsi="Arial" w:cs="Arial"/>
          <w:color w:val="000000"/>
          <w:sz w:val="24"/>
          <w:szCs w:val="24"/>
        </w:rPr>
      </w:pPr>
    </w:p>
    <w:p w:rsidR="0097679F" w:rsidRPr="00CF210D" w:rsidRDefault="0097679F" w:rsidP="00887501">
      <w:pPr>
        <w:pStyle w:val="ListParagraph"/>
        <w:numPr>
          <w:ilvl w:val="0"/>
          <w:numId w:val="41"/>
        </w:numPr>
        <w:spacing w:after="0" w:line="480" w:lineRule="auto"/>
        <w:ind w:left="0" w:right="2" w:firstLine="0"/>
        <w:jc w:val="both"/>
        <w:rPr>
          <w:rFonts w:ascii="Arial" w:eastAsia="Arial" w:hAnsi="Arial" w:cs="Arial"/>
          <w:i/>
          <w:color w:val="000000"/>
          <w:sz w:val="24"/>
          <w:szCs w:val="24"/>
        </w:rPr>
      </w:pPr>
      <w:r>
        <w:rPr>
          <w:rFonts w:ascii="Arial" w:eastAsia="Arial" w:hAnsi="Arial" w:cs="Arial"/>
          <w:color w:val="000000"/>
          <w:sz w:val="24"/>
          <w:szCs w:val="24"/>
        </w:rPr>
        <w:t>From applicant’s objection to taxation, he seems to labour under false apprehension that it was the learned DJP who should have defended his refusal for recusal in this court. There is no lis between the applicant and the learned DJP. The lis is between him and Standard Bank and it was entitled to file opposition in this court and seek payment of its costs incurred in the appeal.</w:t>
      </w:r>
      <w:r w:rsidR="000B1B75">
        <w:rPr>
          <w:rFonts w:ascii="Arial" w:eastAsia="Arial" w:hAnsi="Arial" w:cs="Arial"/>
          <w:color w:val="000000"/>
          <w:sz w:val="24"/>
          <w:szCs w:val="24"/>
        </w:rPr>
        <w:t xml:space="preserve"> The case on point is </w:t>
      </w:r>
      <w:r w:rsidR="000B1B75" w:rsidRPr="00CF210D">
        <w:rPr>
          <w:rFonts w:ascii="Arial" w:eastAsia="Arial" w:hAnsi="Arial" w:cs="Arial"/>
          <w:i/>
          <w:color w:val="000000"/>
          <w:sz w:val="24"/>
          <w:szCs w:val="24"/>
        </w:rPr>
        <w:t>Thorne v Retail Trades Inquiry Bureau Ltd</w:t>
      </w:r>
      <w:r w:rsidR="00CF210D">
        <w:rPr>
          <w:rFonts w:ascii="Arial" w:eastAsia="Arial" w:hAnsi="Arial" w:cs="Arial"/>
          <w:i/>
          <w:color w:val="000000"/>
          <w:sz w:val="24"/>
          <w:szCs w:val="24"/>
        </w:rPr>
        <w:t xml:space="preserve"> and </w:t>
      </w:r>
      <w:r w:rsidR="00647E7B">
        <w:rPr>
          <w:rFonts w:ascii="Arial" w:eastAsia="Arial" w:hAnsi="Arial" w:cs="Arial"/>
          <w:i/>
          <w:color w:val="000000"/>
          <w:sz w:val="24"/>
          <w:szCs w:val="24"/>
        </w:rPr>
        <w:t>A</w:t>
      </w:r>
      <w:r w:rsidR="006A59A2">
        <w:rPr>
          <w:rFonts w:ascii="Arial" w:eastAsia="Arial" w:hAnsi="Arial" w:cs="Arial"/>
          <w:i/>
          <w:color w:val="000000"/>
          <w:sz w:val="24"/>
          <w:szCs w:val="24"/>
        </w:rPr>
        <w:t>nother</w:t>
      </w:r>
      <w:r w:rsidR="00CF210D">
        <w:rPr>
          <w:rStyle w:val="FootnoteReference"/>
          <w:rFonts w:ascii="Arial" w:eastAsia="Arial" w:hAnsi="Arial" w:cs="Arial"/>
          <w:i/>
          <w:color w:val="000000"/>
          <w:sz w:val="24"/>
          <w:szCs w:val="24"/>
        </w:rPr>
        <w:footnoteReference w:id="10"/>
      </w:r>
      <w:r w:rsidR="00CF210D">
        <w:rPr>
          <w:rFonts w:ascii="Arial" w:eastAsia="Arial" w:hAnsi="Arial" w:cs="Arial"/>
          <w:color w:val="000000"/>
          <w:sz w:val="24"/>
          <w:szCs w:val="24"/>
        </w:rPr>
        <w:t>. The second preliminary point taken was that owing to the fact</w:t>
      </w:r>
      <w:r w:rsidR="006A59A2">
        <w:rPr>
          <w:rFonts w:ascii="Arial" w:eastAsia="Arial" w:hAnsi="Arial" w:cs="Arial"/>
          <w:color w:val="000000"/>
          <w:sz w:val="24"/>
          <w:szCs w:val="24"/>
        </w:rPr>
        <w:t xml:space="preserve"> that</w:t>
      </w:r>
      <w:r w:rsidR="00CF210D">
        <w:rPr>
          <w:rFonts w:ascii="Arial" w:eastAsia="Arial" w:hAnsi="Arial" w:cs="Arial"/>
          <w:color w:val="000000"/>
          <w:sz w:val="24"/>
          <w:szCs w:val="24"/>
        </w:rPr>
        <w:t xml:space="preserve"> there was no order for costs of </w:t>
      </w:r>
      <w:r w:rsidR="006A59A2">
        <w:rPr>
          <w:rFonts w:ascii="Arial" w:eastAsia="Arial" w:hAnsi="Arial" w:cs="Arial"/>
          <w:color w:val="000000"/>
          <w:sz w:val="24"/>
          <w:szCs w:val="24"/>
        </w:rPr>
        <w:t xml:space="preserve">the </w:t>
      </w:r>
      <w:r w:rsidR="00CF210D">
        <w:rPr>
          <w:rFonts w:ascii="Arial" w:eastAsia="Arial" w:hAnsi="Arial" w:cs="Arial"/>
          <w:color w:val="000000"/>
          <w:sz w:val="24"/>
          <w:szCs w:val="24"/>
        </w:rPr>
        <w:t>appeal by a competent court</w:t>
      </w:r>
      <w:r w:rsidR="006A59A2">
        <w:rPr>
          <w:rFonts w:ascii="Arial" w:eastAsia="Arial" w:hAnsi="Arial" w:cs="Arial"/>
          <w:color w:val="000000"/>
          <w:sz w:val="24"/>
          <w:szCs w:val="24"/>
        </w:rPr>
        <w:t>,</w:t>
      </w:r>
      <w:r w:rsidR="00CF210D">
        <w:rPr>
          <w:rFonts w:ascii="Arial" w:eastAsia="Arial" w:hAnsi="Arial" w:cs="Arial"/>
          <w:color w:val="000000"/>
          <w:sz w:val="24"/>
          <w:szCs w:val="24"/>
        </w:rPr>
        <w:t xml:space="preserve"> the taxation by the Taxing Master could not be brought on review as he taxed the costs not in his capacity as taxing officer but as arbitrator. The circumstances were exactly </w:t>
      </w:r>
      <w:r w:rsidR="00730456">
        <w:rPr>
          <w:rFonts w:ascii="Arial" w:eastAsia="Arial" w:hAnsi="Arial" w:cs="Arial"/>
          <w:color w:val="000000"/>
          <w:sz w:val="24"/>
          <w:szCs w:val="24"/>
        </w:rPr>
        <w:t xml:space="preserve">the same </w:t>
      </w:r>
      <w:r w:rsidR="00CF210D">
        <w:rPr>
          <w:rFonts w:ascii="Arial" w:eastAsia="Arial" w:hAnsi="Arial" w:cs="Arial"/>
          <w:color w:val="000000"/>
          <w:sz w:val="24"/>
          <w:szCs w:val="24"/>
        </w:rPr>
        <w:t xml:space="preserve">as in </w:t>
      </w:r>
      <w:r w:rsidR="00730456">
        <w:rPr>
          <w:rFonts w:ascii="Arial" w:eastAsia="Arial" w:hAnsi="Arial" w:cs="Arial"/>
          <w:color w:val="000000"/>
          <w:sz w:val="24"/>
          <w:szCs w:val="24"/>
        </w:rPr>
        <w:t>this case.  Appellant had noted a</w:t>
      </w:r>
      <w:r w:rsidR="00CF210D">
        <w:rPr>
          <w:rFonts w:ascii="Arial" w:eastAsia="Arial" w:hAnsi="Arial" w:cs="Arial"/>
          <w:color w:val="000000"/>
          <w:sz w:val="24"/>
          <w:szCs w:val="24"/>
        </w:rPr>
        <w:t>n appeal</w:t>
      </w:r>
      <w:r w:rsidR="006A59A2">
        <w:rPr>
          <w:rFonts w:ascii="Arial" w:eastAsia="Arial" w:hAnsi="Arial" w:cs="Arial"/>
          <w:color w:val="000000"/>
          <w:sz w:val="24"/>
          <w:szCs w:val="24"/>
        </w:rPr>
        <w:t>,</w:t>
      </w:r>
      <w:r w:rsidR="00CF210D">
        <w:rPr>
          <w:rFonts w:ascii="Arial" w:eastAsia="Arial" w:hAnsi="Arial" w:cs="Arial"/>
          <w:color w:val="000000"/>
          <w:sz w:val="24"/>
          <w:szCs w:val="24"/>
        </w:rPr>
        <w:t xml:space="preserve"> but the appeal was not proceeded with and was later withdrawn. Thereafter</w:t>
      </w:r>
      <w:r w:rsidR="00647E7B">
        <w:rPr>
          <w:rFonts w:ascii="Arial" w:eastAsia="Arial" w:hAnsi="Arial" w:cs="Arial"/>
          <w:color w:val="000000"/>
          <w:sz w:val="24"/>
          <w:szCs w:val="24"/>
        </w:rPr>
        <w:t>,</w:t>
      </w:r>
      <w:r w:rsidR="00CF210D">
        <w:rPr>
          <w:rFonts w:ascii="Arial" w:eastAsia="Arial" w:hAnsi="Arial" w:cs="Arial"/>
          <w:color w:val="000000"/>
          <w:sz w:val="24"/>
          <w:szCs w:val="24"/>
        </w:rPr>
        <w:t xml:space="preserve"> the respondent drew up a bill of costs</w:t>
      </w:r>
      <w:r w:rsidR="006A59A2">
        <w:rPr>
          <w:rFonts w:ascii="Arial" w:eastAsia="Arial" w:hAnsi="Arial" w:cs="Arial"/>
          <w:color w:val="000000"/>
          <w:sz w:val="24"/>
          <w:szCs w:val="24"/>
        </w:rPr>
        <w:t>,</w:t>
      </w:r>
      <w:r w:rsidR="00CF210D">
        <w:rPr>
          <w:rFonts w:ascii="Arial" w:eastAsia="Arial" w:hAnsi="Arial" w:cs="Arial"/>
          <w:color w:val="000000"/>
          <w:sz w:val="24"/>
          <w:szCs w:val="24"/>
        </w:rPr>
        <w:t xml:space="preserve"> which as taxed by the taxing officer of the Supreme Court. The preliminary objection was dismissed, the court holding that the Supreme Court has jurisdiction to review the taxation of a party and party bill of costs</w:t>
      </w:r>
      <w:r w:rsidR="00D767D5">
        <w:rPr>
          <w:rFonts w:ascii="Arial" w:eastAsia="Arial" w:hAnsi="Arial" w:cs="Arial"/>
          <w:color w:val="000000"/>
          <w:sz w:val="24"/>
          <w:szCs w:val="24"/>
        </w:rPr>
        <w:t>,</w:t>
      </w:r>
      <w:r w:rsidR="00CF210D">
        <w:rPr>
          <w:rFonts w:ascii="Arial" w:eastAsia="Arial" w:hAnsi="Arial" w:cs="Arial"/>
          <w:color w:val="000000"/>
          <w:sz w:val="24"/>
          <w:szCs w:val="24"/>
        </w:rPr>
        <w:t xml:space="preserve"> although the taxation has not been pursuant to an order of court as to costs.</w:t>
      </w:r>
    </w:p>
    <w:p w:rsidR="001A7134" w:rsidRDefault="001A7134" w:rsidP="001A7134">
      <w:pPr>
        <w:pStyle w:val="ListParagraph"/>
        <w:spacing w:after="0" w:line="480" w:lineRule="auto"/>
        <w:ind w:left="0" w:right="2"/>
        <w:jc w:val="both"/>
        <w:rPr>
          <w:rFonts w:ascii="Arial" w:eastAsia="Arial" w:hAnsi="Arial" w:cs="Arial"/>
          <w:color w:val="000000"/>
          <w:sz w:val="24"/>
          <w:szCs w:val="24"/>
        </w:rPr>
      </w:pPr>
    </w:p>
    <w:p w:rsidR="00887501" w:rsidRPr="00EB5D06"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In the case of </w:t>
      </w:r>
      <w:r w:rsidRPr="00EB5D06">
        <w:rPr>
          <w:rFonts w:ascii="Arial" w:eastAsia="Arial" w:hAnsi="Arial" w:cs="Arial"/>
          <w:i/>
          <w:color w:val="000000"/>
          <w:sz w:val="24"/>
          <w:szCs w:val="24"/>
        </w:rPr>
        <w:t>Shali v The Prosecutor-General</w:t>
      </w:r>
      <w:r w:rsidRPr="00EB5D06">
        <w:rPr>
          <w:rFonts w:ascii="Arial" w:eastAsia="Arial" w:hAnsi="Arial" w:cs="Arial"/>
          <w:color w:val="000000"/>
          <w:sz w:val="24"/>
          <w:szCs w:val="24"/>
        </w:rPr>
        <w:t>,</w:t>
      </w:r>
      <w:r w:rsidRPr="00EB5D06">
        <w:rPr>
          <w:vertAlign w:val="superscript"/>
        </w:rPr>
        <w:footnoteReference w:id="11"/>
      </w:r>
      <w:r w:rsidRPr="00EB5D06">
        <w:rPr>
          <w:rFonts w:ascii="Arial" w:eastAsia="Arial" w:hAnsi="Arial" w:cs="Arial"/>
          <w:color w:val="000000"/>
          <w:sz w:val="24"/>
          <w:szCs w:val="24"/>
        </w:rPr>
        <w:t xml:space="preserve"> the court referred with approval to </w:t>
      </w:r>
      <w:r w:rsidRPr="00EB5D06">
        <w:rPr>
          <w:rFonts w:ascii="Arial" w:eastAsia="Arial" w:hAnsi="Arial" w:cs="Arial"/>
          <w:bCs/>
          <w:i/>
          <w:color w:val="000000"/>
          <w:sz w:val="24"/>
          <w:szCs w:val="24"/>
        </w:rPr>
        <w:t>Visser v Gubb</w:t>
      </w:r>
      <w:r w:rsidR="00647E7B">
        <w:rPr>
          <w:rFonts w:ascii="Arial" w:eastAsia="Arial" w:hAnsi="Arial" w:cs="Arial"/>
          <w:bCs/>
          <w:i/>
          <w:color w:val="000000"/>
          <w:sz w:val="24"/>
          <w:szCs w:val="24"/>
        </w:rPr>
        <w:t>,</w:t>
      </w:r>
      <w:r w:rsidR="00D767D5">
        <w:rPr>
          <w:rStyle w:val="FootnoteReference"/>
          <w:rFonts w:ascii="Arial" w:eastAsia="Arial" w:hAnsi="Arial" w:cs="Arial"/>
          <w:bCs/>
          <w:i/>
          <w:color w:val="000000"/>
          <w:sz w:val="24"/>
          <w:szCs w:val="24"/>
        </w:rPr>
        <w:footnoteReference w:id="12"/>
      </w:r>
      <w:r w:rsidR="00647E7B">
        <w:rPr>
          <w:rFonts w:ascii="Arial" w:eastAsia="Arial" w:hAnsi="Arial" w:cs="Arial"/>
          <w:bCs/>
          <w:i/>
          <w:color w:val="000000"/>
          <w:sz w:val="24"/>
          <w:szCs w:val="24"/>
        </w:rPr>
        <w:t xml:space="preserve"> </w:t>
      </w:r>
      <w:r w:rsidR="00D767D5">
        <w:rPr>
          <w:rFonts w:ascii="Arial" w:eastAsia="Arial" w:hAnsi="Arial" w:cs="Arial"/>
          <w:bCs/>
          <w:i/>
          <w:color w:val="000000"/>
          <w:sz w:val="24"/>
          <w:szCs w:val="24"/>
        </w:rPr>
        <w:t xml:space="preserve"> </w:t>
      </w:r>
      <w:r w:rsidRPr="00EB5D06">
        <w:rPr>
          <w:rFonts w:ascii="Arial" w:eastAsia="Arial" w:hAnsi="Arial" w:cs="Arial"/>
          <w:bCs/>
          <w:color w:val="000000"/>
          <w:sz w:val="24"/>
          <w:szCs w:val="24"/>
        </w:rPr>
        <w:t xml:space="preserve">where </w:t>
      </w:r>
      <w:r w:rsidR="00D71D77">
        <w:rPr>
          <w:rFonts w:ascii="Arial" w:eastAsia="Arial" w:hAnsi="Arial" w:cs="Arial"/>
          <w:bCs/>
          <w:color w:val="000000"/>
          <w:sz w:val="24"/>
          <w:szCs w:val="24"/>
        </w:rPr>
        <w:t>Smuts J</w:t>
      </w:r>
      <w:r w:rsidR="00647E7B">
        <w:rPr>
          <w:rFonts w:ascii="Arial" w:eastAsia="Arial" w:hAnsi="Arial" w:cs="Arial"/>
          <w:bCs/>
          <w:color w:val="000000"/>
          <w:sz w:val="24"/>
          <w:szCs w:val="24"/>
        </w:rPr>
        <w:t>,</w:t>
      </w:r>
      <w:r w:rsidR="00D71D77">
        <w:rPr>
          <w:rFonts w:ascii="Arial" w:eastAsia="Arial" w:hAnsi="Arial" w:cs="Arial"/>
          <w:bCs/>
          <w:color w:val="000000"/>
          <w:sz w:val="24"/>
          <w:szCs w:val="24"/>
        </w:rPr>
        <w:t xml:space="preserve"> as he then was</w:t>
      </w:r>
      <w:r w:rsidRPr="00EB5D06">
        <w:rPr>
          <w:rFonts w:ascii="Arial" w:eastAsia="Arial" w:hAnsi="Arial" w:cs="Arial"/>
          <w:bCs/>
          <w:color w:val="000000"/>
          <w:sz w:val="24"/>
          <w:szCs w:val="24"/>
        </w:rPr>
        <w:t xml:space="preserve"> </w:t>
      </w:r>
      <w:r w:rsidR="0097679F">
        <w:rPr>
          <w:rFonts w:ascii="Arial" w:eastAsia="Arial" w:hAnsi="Arial" w:cs="Arial"/>
          <w:bCs/>
          <w:color w:val="000000"/>
          <w:sz w:val="24"/>
          <w:szCs w:val="24"/>
        </w:rPr>
        <w:t>stated</w:t>
      </w:r>
      <w:r w:rsidRPr="00EB5D06">
        <w:rPr>
          <w:rFonts w:ascii="Arial" w:eastAsia="Arial" w:hAnsi="Arial" w:cs="Arial"/>
          <w:color w:val="000000"/>
          <w:sz w:val="24"/>
          <w:szCs w:val="24"/>
        </w:rPr>
        <w:t>:</w:t>
      </w:r>
      <w:r w:rsidR="0097679F">
        <w:rPr>
          <w:rFonts w:ascii="Arial" w:eastAsia="Arial" w:hAnsi="Arial" w:cs="Arial"/>
          <w:color w:val="000000"/>
          <w:sz w:val="24"/>
          <w:szCs w:val="24"/>
        </w:rPr>
        <w:t>-</w:t>
      </w:r>
    </w:p>
    <w:p w:rsidR="00887501" w:rsidRPr="00647E7B" w:rsidRDefault="00887501" w:rsidP="00647E7B">
      <w:pPr>
        <w:shd w:val="clear" w:color="auto" w:fill="FFFFFF"/>
        <w:spacing w:after="0" w:line="360" w:lineRule="auto"/>
        <w:ind w:left="567"/>
        <w:jc w:val="both"/>
        <w:rPr>
          <w:rFonts w:ascii="Arial" w:eastAsia="Arial" w:hAnsi="Arial" w:cs="Arial"/>
          <w:color w:val="000000"/>
        </w:rPr>
      </w:pPr>
      <w:r w:rsidRPr="00647E7B">
        <w:rPr>
          <w:rFonts w:ascii="Arial" w:eastAsia="Arial" w:hAnsi="Arial" w:cs="Arial"/>
          <w:color w:val="000000"/>
        </w:rPr>
        <w:t>‘It has been repeatedly held that a court would not interfere with the exercise of a taxing master’s discretion unless that discretion has not been exercised judicially and has been exercised improperly where for instance facts were disregarded which should have been considered or matters considered which were not proper to have been considered, and furthermore where the taxing master failed to bring his or her mind to bear on the question in issue or has acted upon a wrong principle or where the opinion of the taxing master was clearly wrong.’</w:t>
      </w:r>
    </w:p>
    <w:p w:rsidR="00887501" w:rsidRPr="00EB5D06" w:rsidRDefault="00887501" w:rsidP="00887501">
      <w:pPr>
        <w:spacing w:after="0" w:line="480" w:lineRule="auto"/>
        <w:ind w:left="10" w:hanging="10"/>
        <w:jc w:val="both"/>
        <w:rPr>
          <w:rFonts w:ascii="Arial" w:eastAsia="Arial" w:hAnsi="Arial" w:cs="Arial"/>
          <w:color w:val="000000"/>
          <w:sz w:val="24"/>
          <w:szCs w:val="24"/>
          <w:highlight w:val="yellow"/>
        </w:rPr>
      </w:pPr>
    </w:p>
    <w:p w:rsidR="00887501" w:rsidRPr="00EB5D06"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 xml:space="preserve">The discretion to be exercised by a </w:t>
      </w:r>
      <w:r w:rsidR="00D767D5">
        <w:rPr>
          <w:rFonts w:ascii="Arial" w:eastAsia="Arial" w:hAnsi="Arial" w:cs="Arial"/>
          <w:color w:val="000000"/>
          <w:sz w:val="24"/>
          <w:szCs w:val="24"/>
        </w:rPr>
        <w:t>T</w:t>
      </w:r>
      <w:r w:rsidRPr="00EB5D06">
        <w:rPr>
          <w:rFonts w:ascii="Arial" w:eastAsia="Arial" w:hAnsi="Arial" w:cs="Arial"/>
          <w:color w:val="000000"/>
          <w:sz w:val="24"/>
          <w:szCs w:val="24"/>
        </w:rPr>
        <w:t xml:space="preserve">axing </w:t>
      </w:r>
      <w:r w:rsidR="00D767D5">
        <w:rPr>
          <w:rFonts w:ascii="Arial" w:eastAsia="Arial" w:hAnsi="Arial" w:cs="Arial"/>
          <w:color w:val="000000"/>
          <w:sz w:val="24"/>
          <w:szCs w:val="24"/>
        </w:rPr>
        <w:t>M</w:t>
      </w:r>
      <w:r w:rsidRPr="00EB5D06">
        <w:rPr>
          <w:rFonts w:ascii="Arial" w:eastAsia="Arial" w:hAnsi="Arial" w:cs="Arial"/>
          <w:color w:val="000000"/>
          <w:sz w:val="24"/>
          <w:szCs w:val="24"/>
        </w:rPr>
        <w:t>aster must be exercised reasonably and justly on sound principles with due regard to all the circumstances of the case.</w:t>
      </w:r>
      <w:r w:rsidRPr="00EB5D06">
        <w:rPr>
          <w:vertAlign w:val="superscript"/>
        </w:rPr>
        <w:footnoteReference w:id="13"/>
      </w:r>
      <w:r w:rsidRPr="00EB5D06">
        <w:rPr>
          <w:rFonts w:ascii="Arial" w:eastAsia="Arial" w:hAnsi="Arial" w:cs="Arial"/>
          <w:color w:val="000000"/>
          <w:sz w:val="24"/>
          <w:szCs w:val="24"/>
        </w:rPr>
        <w:t xml:space="preserve"> The test generally employed is that set out by Sachs J</w:t>
      </w:r>
      <w:r w:rsidR="00647E7B">
        <w:rPr>
          <w:rFonts w:ascii="Arial" w:eastAsia="Arial" w:hAnsi="Arial" w:cs="Arial"/>
          <w:color w:val="000000"/>
          <w:sz w:val="24"/>
          <w:szCs w:val="24"/>
        </w:rPr>
        <w:t>,</w:t>
      </w:r>
      <w:r w:rsidRPr="00EB5D06">
        <w:rPr>
          <w:rFonts w:ascii="Arial" w:eastAsia="Arial" w:hAnsi="Arial" w:cs="Arial"/>
          <w:color w:val="000000"/>
          <w:sz w:val="24"/>
          <w:szCs w:val="24"/>
        </w:rPr>
        <w:t xml:space="preserve"> in </w:t>
      </w:r>
      <w:r w:rsidRPr="00EB5D06">
        <w:rPr>
          <w:rFonts w:ascii="Arial" w:eastAsia="Arial" w:hAnsi="Arial" w:cs="Arial"/>
          <w:i/>
          <w:color w:val="000000"/>
          <w:sz w:val="24"/>
          <w:szCs w:val="24"/>
        </w:rPr>
        <w:t>Francis v Francis &amp; Dickerson</w:t>
      </w:r>
      <w:r w:rsidR="00D767D5">
        <w:rPr>
          <w:rFonts w:ascii="Arial" w:eastAsia="Arial" w:hAnsi="Arial" w:cs="Arial"/>
          <w:color w:val="000000"/>
          <w:sz w:val="24"/>
          <w:szCs w:val="24"/>
        </w:rPr>
        <w:t>,</w:t>
      </w:r>
      <w:r w:rsidRPr="00EB5D06">
        <w:rPr>
          <w:rFonts w:ascii="Arial" w:eastAsia="Arial" w:hAnsi="Arial" w:cs="Arial"/>
          <w:i/>
          <w:color w:val="000000"/>
          <w:sz w:val="24"/>
          <w:szCs w:val="24"/>
        </w:rPr>
        <w:t xml:space="preserve"> </w:t>
      </w:r>
      <w:r w:rsidRPr="00EB5D06">
        <w:rPr>
          <w:rFonts w:ascii="Arial" w:eastAsia="Arial" w:hAnsi="Arial" w:cs="Arial"/>
          <w:color w:val="000000"/>
          <w:sz w:val="24"/>
          <w:szCs w:val="24"/>
        </w:rPr>
        <w:t>where the learned judge said:</w:t>
      </w:r>
      <w:r w:rsidRPr="00EB5D06">
        <w:rPr>
          <w:vertAlign w:val="superscript"/>
        </w:rPr>
        <w:footnoteReference w:id="14"/>
      </w:r>
    </w:p>
    <w:p w:rsidR="00887501" w:rsidRPr="00EB5D06" w:rsidRDefault="00887501" w:rsidP="00887501">
      <w:pPr>
        <w:autoSpaceDE w:val="0"/>
        <w:autoSpaceDN w:val="0"/>
        <w:adjustRightInd w:val="0"/>
        <w:spacing w:after="0" w:line="480" w:lineRule="auto"/>
        <w:ind w:left="10" w:right="2" w:hanging="10"/>
        <w:jc w:val="both"/>
        <w:rPr>
          <w:rFonts w:ascii="Arial" w:eastAsia="Arial" w:hAnsi="Arial" w:cs="Arial"/>
          <w:color w:val="000000"/>
          <w:sz w:val="24"/>
          <w:szCs w:val="24"/>
        </w:rPr>
      </w:pPr>
    </w:p>
    <w:p w:rsidR="00887501" w:rsidRPr="00647E7B" w:rsidRDefault="00887501" w:rsidP="00647E7B">
      <w:pPr>
        <w:autoSpaceDE w:val="0"/>
        <w:autoSpaceDN w:val="0"/>
        <w:adjustRightInd w:val="0"/>
        <w:spacing w:after="0" w:line="360" w:lineRule="auto"/>
        <w:ind w:left="567" w:right="2"/>
        <w:jc w:val="both"/>
        <w:rPr>
          <w:rFonts w:ascii="Arial" w:eastAsia="Arial" w:hAnsi="Arial" w:cs="Arial"/>
          <w:color w:val="000000"/>
        </w:rPr>
      </w:pPr>
      <w:r w:rsidRPr="00647E7B">
        <w:rPr>
          <w:rFonts w:ascii="Arial" w:eastAsia="Arial" w:hAnsi="Arial" w:cs="Arial"/>
          <w:color w:val="000000"/>
        </w:rPr>
        <w:t>‘when considering whether or not an item in a bill is ‘proper’ the correct viewpoint to be adopted by a taxing officer is that</w:t>
      </w:r>
      <w:r w:rsidR="00D71D77" w:rsidRPr="00647E7B">
        <w:rPr>
          <w:rFonts w:ascii="Arial" w:eastAsia="Arial" w:hAnsi="Arial" w:cs="Arial"/>
          <w:color w:val="000000"/>
        </w:rPr>
        <w:t xml:space="preserve"> of</w:t>
      </w:r>
      <w:r w:rsidRPr="00647E7B">
        <w:rPr>
          <w:rFonts w:ascii="Arial" w:eastAsia="Arial" w:hAnsi="Arial" w:cs="Arial"/>
          <w:color w:val="000000"/>
        </w:rPr>
        <w:t xml:space="preserve"> a sensible solicitor sitting in his chair and considering what in the light of his then knowledge is reasonable in the interests of his lay client…’</w:t>
      </w:r>
    </w:p>
    <w:p w:rsidR="00887501" w:rsidRPr="00EB5D06" w:rsidRDefault="00887501" w:rsidP="00887501">
      <w:pPr>
        <w:autoSpaceDE w:val="0"/>
        <w:autoSpaceDN w:val="0"/>
        <w:adjustRightInd w:val="0"/>
        <w:spacing w:after="0" w:line="480" w:lineRule="auto"/>
        <w:ind w:left="567" w:right="2"/>
        <w:jc w:val="both"/>
        <w:rPr>
          <w:rFonts w:ascii="Arial" w:eastAsia="Arial" w:hAnsi="Arial" w:cs="Arial"/>
          <w:color w:val="000000"/>
          <w:sz w:val="24"/>
        </w:rPr>
      </w:pPr>
    </w:p>
    <w:p w:rsidR="00887501" w:rsidRPr="00EB5D06" w:rsidRDefault="00887501" w:rsidP="00887501">
      <w:pPr>
        <w:pStyle w:val="ListParagraph"/>
        <w:numPr>
          <w:ilvl w:val="0"/>
          <w:numId w:val="41"/>
        </w:numPr>
        <w:spacing w:after="0" w:line="480" w:lineRule="auto"/>
        <w:ind w:right="2" w:hanging="720"/>
        <w:jc w:val="both"/>
        <w:rPr>
          <w:rFonts w:ascii="Arial" w:eastAsia="Arial" w:hAnsi="Arial" w:cs="Arial"/>
          <w:color w:val="000000"/>
          <w:sz w:val="24"/>
          <w:szCs w:val="24"/>
        </w:rPr>
      </w:pPr>
      <w:r w:rsidRPr="00EB5D06">
        <w:rPr>
          <w:rFonts w:ascii="Arial" w:eastAsia="Arial" w:hAnsi="Arial" w:cs="Arial"/>
          <w:color w:val="000000"/>
          <w:sz w:val="24"/>
        </w:rPr>
        <w:t xml:space="preserve">In </w:t>
      </w:r>
      <w:r w:rsidRPr="00EB5D06">
        <w:rPr>
          <w:rFonts w:ascii="Arial" w:eastAsia="Arial" w:hAnsi="Arial" w:cs="Arial"/>
          <w:i/>
          <w:color w:val="000000"/>
          <w:sz w:val="24"/>
        </w:rPr>
        <w:t>Hendriks N.O. and Others v Grant</w:t>
      </w:r>
      <w:r w:rsidRPr="00EB5D06">
        <w:rPr>
          <w:rFonts w:ascii="Arial" w:eastAsia="Arial" w:hAnsi="Arial" w:cs="Arial"/>
          <w:color w:val="000000"/>
          <w:sz w:val="24"/>
        </w:rPr>
        <w:t>,</w:t>
      </w:r>
      <w:r w:rsidRPr="00EB5D06">
        <w:rPr>
          <w:vertAlign w:val="superscript"/>
        </w:rPr>
        <w:footnoteReference w:id="15"/>
      </w:r>
      <w:r w:rsidRPr="00EB5D06">
        <w:rPr>
          <w:rFonts w:ascii="Arial" w:eastAsia="Arial" w:hAnsi="Arial" w:cs="Arial"/>
          <w:color w:val="000000"/>
          <w:sz w:val="24"/>
        </w:rPr>
        <w:t xml:space="preserve"> the court held that</w:t>
      </w:r>
      <w:r w:rsidR="00647E7B">
        <w:rPr>
          <w:rFonts w:ascii="Arial" w:eastAsia="Arial" w:hAnsi="Arial" w:cs="Arial"/>
          <w:color w:val="000000"/>
          <w:sz w:val="24"/>
        </w:rPr>
        <w:t>:</w:t>
      </w:r>
    </w:p>
    <w:p w:rsidR="00887501" w:rsidRPr="00EB5D06" w:rsidRDefault="00337D76" w:rsidP="00887501">
      <w:pPr>
        <w:widowControl w:val="0"/>
        <w:tabs>
          <w:tab w:val="left" w:pos="1003"/>
        </w:tabs>
        <w:kinsoku w:val="0"/>
        <w:overflowPunct w:val="0"/>
        <w:autoSpaceDE w:val="0"/>
        <w:autoSpaceDN w:val="0"/>
        <w:adjustRightInd w:val="0"/>
        <w:spacing w:after="0" w:line="480" w:lineRule="auto"/>
        <w:ind w:left="10" w:right="146" w:hanging="10"/>
        <w:jc w:val="both"/>
        <w:rPr>
          <w:rFonts w:ascii="Arial" w:eastAsia="Arial" w:hAnsi="Arial" w:cs="Arial"/>
          <w:color w:val="000000"/>
          <w:sz w:val="24"/>
        </w:rPr>
      </w:pPr>
      <w:r>
        <w:rPr>
          <w:rFonts w:ascii="Arial" w:eastAsia="Arial" w:hAnsi="Arial" w:cs="Arial"/>
          <w:color w:val="000000"/>
          <w:sz w:val="24"/>
        </w:rPr>
        <w:t xml:space="preserve">                                                                                                                                                                                                                                                                                                                                                                                                                                                                                                                                                                                                                                             </w:t>
      </w:r>
    </w:p>
    <w:p w:rsidR="00887501" w:rsidRPr="00647E7B" w:rsidRDefault="00887501" w:rsidP="00647E7B">
      <w:pPr>
        <w:widowControl w:val="0"/>
        <w:tabs>
          <w:tab w:val="left" w:pos="1003"/>
        </w:tabs>
        <w:kinsoku w:val="0"/>
        <w:overflowPunct w:val="0"/>
        <w:autoSpaceDE w:val="0"/>
        <w:autoSpaceDN w:val="0"/>
        <w:adjustRightInd w:val="0"/>
        <w:spacing w:after="0" w:line="360" w:lineRule="auto"/>
        <w:ind w:left="567" w:right="146" w:hanging="10"/>
        <w:jc w:val="both"/>
        <w:rPr>
          <w:rFonts w:ascii="Arial" w:eastAsia="Arial" w:hAnsi="Arial" w:cs="Arial"/>
          <w:color w:val="000000" w:themeColor="text1"/>
        </w:rPr>
      </w:pPr>
      <w:r w:rsidRPr="00647E7B">
        <w:rPr>
          <w:rFonts w:ascii="Arial" w:eastAsia="Arial" w:hAnsi="Arial" w:cs="Arial"/>
          <w:color w:val="000000" w:themeColor="text1"/>
        </w:rPr>
        <w:t>‘The Court recognised the principle that the court may interfere in those classes of cases where the court is able to form a good opinion as the Taxing Master, and perhaps, even a better opinion... However, the court is mindful of the fact that the Taxing Master deals with these matters on a daily basis</w:t>
      </w:r>
      <w:r w:rsidRPr="00647E7B">
        <w:rPr>
          <w:rFonts w:ascii="Arial" w:eastAsia="Arial" w:hAnsi="Arial" w:cs="Arial"/>
          <w:color w:val="000000" w:themeColor="text1"/>
          <w:spacing w:val="-4"/>
        </w:rPr>
        <w:t xml:space="preserve"> </w:t>
      </w:r>
      <w:r w:rsidRPr="00647E7B">
        <w:rPr>
          <w:rFonts w:ascii="Arial" w:eastAsia="Arial" w:hAnsi="Arial" w:cs="Arial"/>
          <w:color w:val="000000" w:themeColor="text1"/>
        </w:rPr>
        <w:t>and</w:t>
      </w:r>
      <w:r w:rsidR="0097679F" w:rsidRPr="00647E7B">
        <w:rPr>
          <w:rFonts w:ascii="Arial" w:eastAsia="Arial" w:hAnsi="Arial" w:cs="Arial"/>
          <w:color w:val="000000" w:themeColor="text1"/>
        </w:rPr>
        <w:t xml:space="preserve"> </w:t>
      </w:r>
      <w:r w:rsidRPr="00647E7B">
        <w:rPr>
          <w:rFonts w:ascii="Arial" w:eastAsia="Arial" w:hAnsi="Arial" w:cs="Arial"/>
          <w:color w:val="000000" w:themeColor="text1"/>
          <w:spacing w:val="8"/>
        </w:rPr>
        <w:t>is in</w:t>
      </w:r>
      <w:r w:rsidR="00730456" w:rsidRPr="00647E7B">
        <w:rPr>
          <w:rFonts w:ascii="Arial" w:eastAsia="Arial" w:hAnsi="Arial" w:cs="Arial"/>
          <w:color w:val="000000" w:themeColor="text1"/>
          <w:spacing w:val="8"/>
        </w:rPr>
        <w:t xml:space="preserve"> </w:t>
      </w:r>
      <w:r w:rsidRPr="00647E7B">
        <w:rPr>
          <w:rFonts w:ascii="Arial" w:eastAsia="Arial" w:hAnsi="Arial" w:cs="Arial"/>
          <w:color w:val="000000" w:themeColor="text1"/>
          <w:spacing w:val="8"/>
        </w:rPr>
        <w:t>fact</w:t>
      </w:r>
      <w:r w:rsidRPr="00647E7B">
        <w:rPr>
          <w:rFonts w:ascii="Arial" w:eastAsia="Arial" w:hAnsi="Arial" w:cs="Arial"/>
          <w:color w:val="000000" w:themeColor="text1"/>
          <w:spacing w:val="-17"/>
        </w:rPr>
        <w:t xml:space="preserve"> </w:t>
      </w:r>
      <w:r w:rsidRPr="00647E7B">
        <w:rPr>
          <w:rFonts w:ascii="Arial" w:eastAsia="Arial" w:hAnsi="Arial" w:cs="Arial"/>
          <w:color w:val="000000" w:themeColor="text1"/>
        </w:rPr>
        <w:t>in</w:t>
      </w:r>
      <w:r w:rsidRPr="00647E7B">
        <w:rPr>
          <w:rFonts w:ascii="Arial" w:eastAsia="Arial" w:hAnsi="Arial" w:cs="Arial"/>
          <w:color w:val="000000" w:themeColor="text1"/>
          <w:spacing w:val="-26"/>
        </w:rPr>
        <w:t xml:space="preserve"> </w:t>
      </w:r>
      <w:r w:rsidRPr="00647E7B">
        <w:rPr>
          <w:rFonts w:ascii="Arial" w:eastAsia="Arial" w:hAnsi="Arial" w:cs="Arial"/>
          <w:color w:val="000000" w:themeColor="text1"/>
        </w:rPr>
        <w:t>a</w:t>
      </w:r>
      <w:r w:rsidRPr="00647E7B">
        <w:rPr>
          <w:rFonts w:ascii="Arial" w:eastAsia="Arial" w:hAnsi="Arial" w:cs="Arial"/>
          <w:color w:val="000000" w:themeColor="text1"/>
          <w:spacing w:val="2"/>
        </w:rPr>
        <w:t xml:space="preserve"> </w:t>
      </w:r>
      <w:r w:rsidRPr="00647E7B">
        <w:rPr>
          <w:rFonts w:ascii="Arial" w:eastAsia="Arial" w:hAnsi="Arial" w:cs="Arial"/>
          <w:color w:val="000000" w:themeColor="text1"/>
        </w:rPr>
        <w:t>better</w:t>
      </w:r>
      <w:r w:rsidRPr="00647E7B">
        <w:rPr>
          <w:rFonts w:ascii="Arial" w:eastAsia="Arial" w:hAnsi="Arial" w:cs="Arial"/>
          <w:color w:val="000000" w:themeColor="text1"/>
          <w:spacing w:val="-12"/>
        </w:rPr>
        <w:t xml:space="preserve"> </w:t>
      </w:r>
      <w:r w:rsidRPr="00647E7B">
        <w:rPr>
          <w:rFonts w:ascii="Arial" w:eastAsia="Arial" w:hAnsi="Arial" w:cs="Arial"/>
          <w:color w:val="000000" w:themeColor="text1"/>
        </w:rPr>
        <w:t>position</w:t>
      </w:r>
      <w:r w:rsidRPr="00647E7B">
        <w:rPr>
          <w:rFonts w:ascii="Arial" w:eastAsia="Arial" w:hAnsi="Arial" w:cs="Arial"/>
          <w:color w:val="000000" w:themeColor="text1"/>
          <w:spacing w:val="-4"/>
        </w:rPr>
        <w:t xml:space="preserve"> </w:t>
      </w:r>
      <w:r w:rsidRPr="00647E7B">
        <w:rPr>
          <w:rFonts w:ascii="Arial" w:eastAsia="Arial" w:hAnsi="Arial" w:cs="Arial"/>
          <w:color w:val="000000" w:themeColor="text1"/>
        </w:rPr>
        <w:t>to</w:t>
      </w:r>
      <w:r w:rsidRPr="00647E7B">
        <w:rPr>
          <w:rFonts w:ascii="Arial" w:eastAsia="Arial" w:hAnsi="Arial" w:cs="Arial"/>
          <w:color w:val="000000" w:themeColor="text1"/>
          <w:spacing w:val="-19"/>
        </w:rPr>
        <w:t xml:space="preserve"> </w:t>
      </w:r>
      <w:r w:rsidRPr="00647E7B">
        <w:rPr>
          <w:rFonts w:ascii="Arial" w:eastAsia="Arial" w:hAnsi="Arial" w:cs="Arial"/>
          <w:color w:val="000000" w:themeColor="text1"/>
        </w:rPr>
        <w:t>use</w:t>
      </w:r>
      <w:r w:rsidRPr="00647E7B">
        <w:rPr>
          <w:rFonts w:ascii="Arial" w:eastAsia="Arial" w:hAnsi="Arial" w:cs="Arial"/>
          <w:color w:val="000000" w:themeColor="text1"/>
          <w:spacing w:val="-19"/>
        </w:rPr>
        <w:t xml:space="preserve"> </w:t>
      </w:r>
      <w:r w:rsidRPr="00647E7B">
        <w:rPr>
          <w:rFonts w:ascii="Arial" w:eastAsia="Arial" w:hAnsi="Arial" w:cs="Arial"/>
          <w:color w:val="000000" w:themeColor="text1"/>
        </w:rPr>
        <w:t>her</w:t>
      </w:r>
      <w:r w:rsidRPr="00647E7B">
        <w:rPr>
          <w:rFonts w:ascii="Arial" w:eastAsia="Arial" w:hAnsi="Arial" w:cs="Arial"/>
          <w:color w:val="000000" w:themeColor="text1"/>
          <w:spacing w:val="-15"/>
        </w:rPr>
        <w:t xml:space="preserve"> </w:t>
      </w:r>
      <w:r w:rsidRPr="00647E7B">
        <w:rPr>
          <w:rFonts w:ascii="Arial" w:eastAsia="Arial" w:hAnsi="Arial" w:cs="Arial"/>
          <w:color w:val="000000" w:themeColor="text1"/>
        </w:rPr>
        <w:t>discretion</w:t>
      </w:r>
      <w:r w:rsidRPr="00647E7B">
        <w:rPr>
          <w:rFonts w:ascii="Arial" w:eastAsia="Arial" w:hAnsi="Arial" w:cs="Arial"/>
          <w:color w:val="000000" w:themeColor="text1"/>
          <w:spacing w:val="9"/>
        </w:rPr>
        <w:t xml:space="preserve"> </w:t>
      </w:r>
      <w:r w:rsidRPr="00647E7B">
        <w:rPr>
          <w:rFonts w:ascii="Arial" w:eastAsia="Arial" w:hAnsi="Arial" w:cs="Arial"/>
          <w:color w:val="000000" w:themeColor="text1"/>
        </w:rPr>
        <w:t>in</w:t>
      </w:r>
      <w:r w:rsidRPr="00647E7B">
        <w:rPr>
          <w:rFonts w:ascii="Arial" w:eastAsia="Arial" w:hAnsi="Arial" w:cs="Arial"/>
          <w:color w:val="000000" w:themeColor="text1"/>
          <w:spacing w:val="-26"/>
        </w:rPr>
        <w:t xml:space="preserve"> </w:t>
      </w:r>
      <w:r w:rsidRPr="00647E7B">
        <w:rPr>
          <w:rFonts w:ascii="Arial" w:eastAsia="Arial" w:hAnsi="Arial" w:cs="Arial"/>
          <w:color w:val="000000" w:themeColor="text1"/>
        </w:rPr>
        <w:t>taxing matters.</w:t>
      </w:r>
      <w:r w:rsidR="00647E7B">
        <w:rPr>
          <w:rFonts w:ascii="Arial" w:eastAsia="Arial" w:hAnsi="Arial" w:cs="Arial"/>
          <w:color w:val="000000" w:themeColor="text1"/>
        </w:rPr>
        <w:t>’</w:t>
      </w:r>
    </w:p>
    <w:p w:rsidR="00887501" w:rsidRPr="00EB5D06" w:rsidRDefault="00887501" w:rsidP="001C6449">
      <w:pPr>
        <w:pStyle w:val="ListParagraph"/>
        <w:spacing w:after="0" w:line="480" w:lineRule="auto"/>
        <w:ind w:left="0"/>
        <w:jc w:val="both"/>
        <w:rPr>
          <w:rFonts w:ascii="Arial" w:eastAsia="Arial" w:hAnsi="Arial" w:cs="Arial"/>
          <w:color w:val="000000"/>
          <w:sz w:val="24"/>
          <w:szCs w:val="24"/>
        </w:rPr>
      </w:pPr>
    </w:p>
    <w:p w:rsidR="00887501" w:rsidRPr="00EB5D06"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EB5D06">
        <w:rPr>
          <w:rFonts w:ascii="Arial" w:eastAsia="Arial" w:hAnsi="Arial" w:cs="Arial"/>
          <w:color w:val="000000"/>
          <w:sz w:val="24"/>
          <w:szCs w:val="24"/>
        </w:rPr>
        <w:t>I</w:t>
      </w:r>
      <w:r w:rsidR="0097679F">
        <w:rPr>
          <w:rFonts w:ascii="Arial" w:eastAsia="Arial" w:hAnsi="Arial" w:cs="Arial"/>
          <w:color w:val="000000"/>
          <w:sz w:val="24"/>
          <w:szCs w:val="24"/>
        </w:rPr>
        <w:t xml:space="preserve"> associate myself with the sentiments i</w:t>
      </w:r>
      <w:r w:rsidRPr="00EB5D06">
        <w:rPr>
          <w:rFonts w:ascii="Arial" w:eastAsia="Arial" w:hAnsi="Arial" w:cs="Arial"/>
          <w:color w:val="000000"/>
          <w:sz w:val="24"/>
          <w:szCs w:val="24"/>
        </w:rPr>
        <w:t xml:space="preserve">n </w:t>
      </w:r>
      <w:r w:rsidRPr="00EB5D06">
        <w:rPr>
          <w:rFonts w:ascii="Arial" w:eastAsia="Arial" w:hAnsi="Arial" w:cs="Arial"/>
          <w:i/>
          <w:color w:val="000000"/>
          <w:sz w:val="24"/>
          <w:szCs w:val="24"/>
        </w:rPr>
        <w:t>Madlala v Southern Insurance Association Ltd</w:t>
      </w:r>
      <w:r w:rsidR="00647E7B">
        <w:rPr>
          <w:rFonts w:ascii="Arial" w:eastAsia="Arial" w:hAnsi="Arial" w:cs="Arial"/>
          <w:i/>
          <w:color w:val="000000"/>
          <w:sz w:val="24"/>
          <w:szCs w:val="24"/>
        </w:rPr>
        <w:t>,</w:t>
      </w:r>
      <w:r w:rsidR="00D71D77">
        <w:rPr>
          <w:rStyle w:val="FootnoteReference"/>
          <w:rFonts w:ascii="Arial" w:eastAsia="Arial" w:hAnsi="Arial" w:cs="Arial"/>
          <w:i/>
          <w:color w:val="000000"/>
          <w:sz w:val="24"/>
          <w:szCs w:val="24"/>
        </w:rPr>
        <w:footnoteReference w:id="16"/>
      </w:r>
      <w:r w:rsidR="00647E7B">
        <w:rPr>
          <w:rFonts w:ascii="Arial" w:eastAsia="Arial" w:hAnsi="Arial" w:cs="Arial"/>
          <w:i/>
          <w:color w:val="000000"/>
          <w:sz w:val="24"/>
          <w:szCs w:val="24"/>
        </w:rPr>
        <w:t xml:space="preserve"> </w:t>
      </w:r>
      <w:r w:rsidRPr="00EB5D06">
        <w:rPr>
          <w:rFonts w:ascii="Arial" w:eastAsia="Arial" w:hAnsi="Arial" w:cs="Arial"/>
          <w:color w:val="000000"/>
          <w:sz w:val="24"/>
          <w:szCs w:val="24"/>
        </w:rPr>
        <w:t xml:space="preserve"> </w:t>
      </w:r>
      <w:r w:rsidR="006E0266">
        <w:rPr>
          <w:rFonts w:ascii="Arial" w:eastAsia="Arial" w:hAnsi="Arial" w:cs="Arial"/>
          <w:color w:val="000000"/>
          <w:sz w:val="24"/>
          <w:szCs w:val="24"/>
        </w:rPr>
        <w:t xml:space="preserve">where </w:t>
      </w:r>
      <w:r w:rsidRPr="00EB5D06">
        <w:rPr>
          <w:rFonts w:ascii="Arial" w:eastAsia="Arial" w:hAnsi="Arial" w:cs="Arial"/>
          <w:color w:val="000000"/>
          <w:sz w:val="24"/>
          <w:szCs w:val="24"/>
        </w:rPr>
        <w:t>the court made the following remarks:</w:t>
      </w:r>
    </w:p>
    <w:p w:rsidR="00887501" w:rsidRPr="00647E7B" w:rsidRDefault="00887501" w:rsidP="00647E7B">
      <w:pPr>
        <w:spacing w:after="0" w:line="360" w:lineRule="auto"/>
        <w:ind w:right="2"/>
        <w:contextualSpacing/>
        <w:jc w:val="both"/>
        <w:rPr>
          <w:rFonts w:ascii="Arial" w:eastAsia="Arial" w:hAnsi="Arial" w:cs="Arial"/>
          <w:color w:val="000000"/>
        </w:rPr>
      </w:pPr>
    </w:p>
    <w:p w:rsidR="00887501" w:rsidRPr="00647E7B" w:rsidRDefault="00887501" w:rsidP="00647E7B">
      <w:pPr>
        <w:spacing w:after="0" w:line="360" w:lineRule="auto"/>
        <w:ind w:left="567" w:right="2"/>
        <w:contextualSpacing/>
        <w:jc w:val="both"/>
        <w:rPr>
          <w:rFonts w:ascii="Arial" w:eastAsia="Arial" w:hAnsi="Arial" w:cs="Arial"/>
          <w:color w:val="000000"/>
        </w:rPr>
      </w:pPr>
      <w:r w:rsidRPr="00647E7B">
        <w:rPr>
          <w:rFonts w:ascii="Arial" w:eastAsia="Arial" w:hAnsi="Arial" w:cs="Arial"/>
          <w:color w:val="000000"/>
        </w:rPr>
        <w:t>‘Litigants and practitioners should be discouraged from wasting the time of the Taxing Master and Judges with reviews that clearly have no prospect of success</w:t>
      </w:r>
      <w:r w:rsidR="00097941" w:rsidRPr="00647E7B">
        <w:rPr>
          <w:rFonts w:ascii="Arial" w:eastAsia="Arial" w:hAnsi="Arial" w:cs="Arial"/>
          <w:color w:val="000000"/>
        </w:rPr>
        <w:t>, and it may help</w:t>
      </w:r>
      <w:r w:rsidR="00D767D5" w:rsidRPr="00647E7B">
        <w:rPr>
          <w:rFonts w:ascii="Arial" w:eastAsia="Arial" w:hAnsi="Arial" w:cs="Arial"/>
          <w:color w:val="000000"/>
        </w:rPr>
        <w:t xml:space="preserve"> to discourage</w:t>
      </w:r>
      <w:r w:rsidR="00097941" w:rsidRPr="00647E7B">
        <w:rPr>
          <w:rFonts w:ascii="Arial" w:eastAsia="Arial" w:hAnsi="Arial" w:cs="Arial"/>
          <w:color w:val="000000"/>
        </w:rPr>
        <w:t xml:space="preserve"> them if I award the defendant in this case </w:t>
      </w:r>
      <w:r w:rsidRPr="00647E7B">
        <w:rPr>
          <w:rFonts w:ascii="Arial" w:eastAsia="Arial" w:hAnsi="Arial" w:cs="Arial"/>
          <w:color w:val="000000"/>
        </w:rPr>
        <w:t xml:space="preserve">a realistic amount to cover all </w:t>
      </w:r>
      <w:r w:rsidR="00097941" w:rsidRPr="00647E7B">
        <w:rPr>
          <w:rFonts w:ascii="Arial" w:eastAsia="Arial" w:hAnsi="Arial" w:cs="Arial"/>
          <w:color w:val="000000"/>
        </w:rPr>
        <w:t>of its costs of opposition</w:t>
      </w:r>
      <w:r w:rsidRPr="00647E7B">
        <w:rPr>
          <w:rFonts w:ascii="Arial" w:eastAsia="Arial" w:hAnsi="Arial" w:cs="Arial"/>
          <w:color w:val="000000"/>
        </w:rPr>
        <w:t>.’</w:t>
      </w:r>
    </w:p>
    <w:p w:rsidR="00887501" w:rsidRPr="00EB5D06" w:rsidRDefault="00887501" w:rsidP="00887501">
      <w:pPr>
        <w:spacing w:after="0" w:line="480" w:lineRule="auto"/>
        <w:ind w:left="567" w:right="2"/>
        <w:contextualSpacing/>
        <w:jc w:val="both"/>
        <w:rPr>
          <w:rFonts w:ascii="Arial" w:eastAsia="Arial" w:hAnsi="Arial" w:cs="Arial"/>
          <w:color w:val="000000"/>
          <w:sz w:val="24"/>
          <w:szCs w:val="24"/>
        </w:rPr>
      </w:pPr>
    </w:p>
    <w:p w:rsidR="00097941" w:rsidRDefault="006E0266"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6E0266">
        <w:rPr>
          <w:rFonts w:ascii="Arial" w:eastAsia="Arial" w:hAnsi="Arial" w:cs="Arial"/>
          <w:color w:val="000000"/>
          <w:sz w:val="24"/>
          <w:szCs w:val="24"/>
        </w:rPr>
        <w:t>T</w:t>
      </w:r>
      <w:r w:rsidR="00887501" w:rsidRPr="006E0266">
        <w:rPr>
          <w:rFonts w:ascii="Arial" w:eastAsia="Arial" w:hAnsi="Arial" w:cs="Arial"/>
          <w:color w:val="000000"/>
          <w:sz w:val="24"/>
          <w:szCs w:val="24"/>
        </w:rPr>
        <w:t xml:space="preserve">he </w:t>
      </w:r>
      <w:r w:rsidRPr="006E0266">
        <w:rPr>
          <w:rFonts w:ascii="Arial" w:eastAsia="Arial" w:hAnsi="Arial" w:cs="Arial"/>
          <w:color w:val="000000"/>
          <w:sz w:val="24"/>
          <w:szCs w:val="24"/>
        </w:rPr>
        <w:t>T</w:t>
      </w:r>
      <w:r w:rsidR="00887501" w:rsidRPr="006E0266">
        <w:rPr>
          <w:rFonts w:ascii="Arial" w:eastAsia="Arial" w:hAnsi="Arial" w:cs="Arial"/>
          <w:color w:val="000000"/>
          <w:sz w:val="24"/>
          <w:szCs w:val="24"/>
        </w:rPr>
        <w:t xml:space="preserve">axing </w:t>
      </w:r>
      <w:r w:rsidRPr="006E0266">
        <w:rPr>
          <w:rFonts w:ascii="Arial" w:eastAsia="Arial" w:hAnsi="Arial" w:cs="Arial"/>
          <w:color w:val="000000"/>
          <w:sz w:val="24"/>
          <w:szCs w:val="24"/>
        </w:rPr>
        <w:t>M</w:t>
      </w:r>
      <w:r w:rsidR="00887501" w:rsidRPr="006E0266">
        <w:rPr>
          <w:rFonts w:ascii="Arial" w:eastAsia="Arial" w:hAnsi="Arial" w:cs="Arial"/>
          <w:color w:val="000000"/>
          <w:sz w:val="24"/>
          <w:szCs w:val="24"/>
        </w:rPr>
        <w:t>aster was correct in taxing the bill of the respondent as the responden</w:t>
      </w:r>
      <w:r w:rsidRPr="006E0266">
        <w:rPr>
          <w:rFonts w:ascii="Arial" w:eastAsia="Arial" w:hAnsi="Arial" w:cs="Arial"/>
          <w:color w:val="000000"/>
          <w:sz w:val="24"/>
          <w:szCs w:val="24"/>
        </w:rPr>
        <w:t>t incurred costs in the appeal</w:t>
      </w:r>
      <w:r w:rsidR="00097941">
        <w:rPr>
          <w:rFonts w:ascii="Arial" w:eastAsia="Arial" w:hAnsi="Arial" w:cs="Arial"/>
          <w:color w:val="000000"/>
          <w:sz w:val="24"/>
          <w:szCs w:val="24"/>
        </w:rPr>
        <w:t xml:space="preserve"> and his final determination cannot be faulted</w:t>
      </w:r>
      <w:r w:rsidRPr="006E0266">
        <w:rPr>
          <w:rFonts w:ascii="Arial" w:eastAsia="Arial" w:hAnsi="Arial" w:cs="Arial"/>
          <w:color w:val="000000"/>
          <w:sz w:val="24"/>
          <w:szCs w:val="24"/>
        </w:rPr>
        <w:t>.</w:t>
      </w:r>
      <w:r w:rsidR="00887501" w:rsidRPr="006E0266">
        <w:rPr>
          <w:rFonts w:ascii="Arial" w:eastAsia="Arial" w:hAnsi="Arial" w:cs="Arial"/>
          <w:color w:val="000000"/>
          <w:sz w:val="24"/>
          <w:szCs w:val="24"/>
        </w:rPr>
        <w:t xml:space="preserve"> </w:t>
      </w:r>
      <w:r w:rsidR="009D413C">
        <w:rPr>
          <w:rFonts w:ascii="Arial" w:eastAsia="Arial" w:hAnsi="Arial" w:cs="Arial"/>
          <w:color w:val="000000"/>
          <w:sz w:val="24"/>
          <w:szCs w:val="24"/>
        </w:rPr>
        <w:t xml:space="preserve">The only </w:t>
      </w:r>
      <w:r w:rsidR="00730456">
        <w:rPr>
          <w:rFonts w:ascii="Arial" w:eastAsia="Arial" w:hAnsi="Arial" w:cs="Arial"/>
          <w:color w:val="000000"/>
          <w:sz w:val="24"/>
          <w:szCs w:val="24"/>
        </w:rPr>
        <w:t>items</w:t>
      </w:r>
      <w:r w:rsidR="009D413C">
        <w:rPr>
          <w:rFonts w:ascii="Arial" w:eastAsia="Arial" w:hAnsi="Arial" w:cs="Arial"/>
          <w:color w:val="000000"/>
          <w:sz w:val="24"/>
          <w:szCs w:val="24"/>
        </w:rPr>
        <w:t xml:space="preserve"> I should frown upon was the inclusion and taxing of costs in </w:t>
      </w:r>
      <w:r w:rsidR="002C07FA">
        <w:rPr>
          <w:rFonts w:ascii="Arial" w:eastAsia="Arial" w:hAnsi="Arial" w:cs="Arial"/>
          <w:color w:val="000000"/>
          <w:sz w:val="24"/>
          <w:szCs w:val="24"/>
        </w:rPr>
        <w:t>opposition incurred in connection with the taxation of the bill of costs. That is a function of the trial court to decide whether or not such costs should be included in the judicial costs</w:t>
      </w:r>
      <w:r w:rsidR="00730456">
        <w:rPr>
          <w:rFonts w:ascii="Arial" w:eastAsia="Arial" w:hAnsi="Arial" w:cs="Arial"/>
          <w:color w:val="000000"/>
          <w:sz w:val="24"/>
          <w:szCs w:val="24"/>
        </w:rPr>
        <w:t xml:space="preserve"> </w:t>
      </w:r>
      <w:r w:rsidR="002C07FA">
        <w:rPr>
          <w:rFonts w:ascii="Arial" w:eastAsia="Arial" w:hAnsi="Arial" w:cs="Arial"/>
          <w:color w:val="000000"/>
          <w:sz w:val="24"/>
          <w:szCs w:val="24"/>
        </w:rPr>
        <w:t xml:space="preserve">and be incorporated in the party and party costs. </w:t>
      </w:r>
      <w:r w:rsidR="00EB3037">
        <w:rPr>
          <w:rFonts w:ascii="Arial" w:eastAsia="Arial" w:hAnsi="Arial" w:cs="Arial"/>
          <w:color w:val="000000"/>
          <w:sz w:val="24"/>
          <w:szCs w:val="24"/>
        </w:rPr>
        <w:t xml:space="preserve">In </w:t>
      </w:r>
      <w:r w:rsidR="00EB3037" w:rsidRPr="00EB3037">
        <w:rPr>
          <w:rFonts w:ascii="Arial" w:eastAsia="Arial" w:hAnsi="Arial" w:cs="Arial"/>
          <w:i/>
          <w:color w:val="000000"/>
          <w:sz w:val="24"/>
          <w:szCs w:val="24"/>
        </w:rPr>
        <w:t xml:space="preserve">Mouton and </w:t>
      </w:r>
      <w:r w:rsidR="00647E7B">
        <w:rPr>
          <w:rFonts w:ascii="Arial" w:eastAsia="Arial" w:hAnsi="Arial" w:cs="Arial"/>
          <w:i/>
          <w:color w:val="000000"/>
          <w:sz w:val="24"/>
          <w:szCs w:val="24"/>
        </w:rPr>
        <w:t>A</w:t>
      </w:r>
      <w:r w:rsidR="00EB3037" w:rsidRPr="00EB3037">
        <w:rPr>
          <w:rFonts w:ascii="Arial" w:eastAsia="Arial" w:hAnsi="Arial" w:cs="Arial"/>
          <w:i/>
          <w:color w:val="000000"/>
          <w:sz w:val="24"/>
          <w:szCs w:val="24"/>
        </w:rPr>
        <w:t>nother v Martine</w:t>
      </w:r>
      <w:r w:rsidR="00647E7B">
        <w:rPr>
          <w:rFonts w:ascii="Arial" w:eastAsia="Arial" w:hAnsi="Arial" w:cs="Arial"/>
          <w:i/>
          <w:color w:val="000000"/>
          <w:sz w:val="24"/>
          <w:szCs w:val="24"/>
        </w:rPr>
        <w:t>,</w:t>
      </w:r>
      <w:r w:rsidR="00EB3037">
        <w:rPr>
          <w:rStyle w:val="FootnoteReference"/>
          <w:rFonts w:ascii="Arial" w:eastAsia="Arial" w:hAnsi="Arial" w:cs="Arial"/>
          <w:color w:val="000000"/>
          <w:sz w:val="24"/>
          <w:szCs w:val="24"/>
        </w:rPr>
        <w:footnoteReference w:id="17"/>
      </w:r>
      <w:r w:rsidR="00647E7B">
        <w:rPr>
          <w:rFonts w:ascii="Arial" w:eastAsia="Arial" w:hAnsi="Arial" w:cs="Arial"/>
          <w:i/>
          <w:color w:val="000000"/>
          <w:sz w:val="24"/>
          <w:szCs w:val="24"/>
        </w:rPr>
        <w:t xml:space="preserve"> </w:t>
      </w:r>
      <w:r w:rsidR="00EB3037">
        <w:rPr>
          <w:rFonts w:ascii="Arial" w:eastAsia="Arial" w:hAnsi="Arial" w:cs="Arial"/>
          <w:color w:val="000000"/>
          <w:sz w:val="24"/>
          <w:szCs w:val="24"/>
        </w:rPr>
        <w:t xml:space="preserve"> the court said:</w:t>
      </w:r>
    </w:p>
    <w:p w:rsidR="00EB3037" w:rsidRDefault="00EB3037" w:rsidP="00EB3037">
      <w:pPr>
        <w:pStyle w:val="ListParagraph"/>
        <w:spacing w:after="0" w:line="480" w:lineRule="auto"/>
        <w:ind w:left="0" w:right="2"/>
        <w:jc w:val="both"/>
        <w:rPr>
          <w:rFonts w:ascii="Arial" w:eastAsia="Arial" w:hAnsi="Arial" w:cs="Arial"/>
          <w:color w:val="000000"/>
          <w:sz w:val="24"/>
          <w:szCs w:val="24"/>
        </w:rPr>
      </w:pPr>
    </w:p>
    <w:p w:rsidR="00EB3037" w:rsidRPr="00730456" w:rsidRDefault="00EB3037" w:rsidP="00EB3037">
      <w:pPr>
        <w:pStyle w:val="ListParagraph"/>
        <w:spacing w:after="0" w:line="360" w:lineRule="auto"/>
        <w:ind w:right="2"/>
        <w:jc w:val="both"/>
        <w:rPr>
          <w:rFonts w:ascii="Arial" w:eastAsia="Arial" w:hAnsi="Arial" w:cs="Arial"/>
          <w:color w:val="000000"/>
        </w:rPr>
      </w:pPr>
      <w:r>
        <w:rPr>
          <w:rFonts w:ascii="Arial" w:eastAsia="Arial" w:hAnsi="Arial" w:cs="Arial"/>
          <w:color w:val="000000"/>
        </w:rPr>
        <w:t xml:space="preserve">‘On this broad basis, generally speaking, </w:t>
      </w:r>
      <w:r w:rsidRPr="00730456">
        <w:rPr>
          <w:rFonts w:ascii="Arial" w:eastAsia="Arial" w:hAnsi="Arial" w:cs="Arial"/>
          <w:color w:val="000000"/>
        </w:rPr>
        <w:t xml:space="preserve">only amounts which the successful party has paid, or becomes liable to pay, in connection with the due presentment of his case are recoverable as costs, </w:t>
      </w:r>
      <w:r>
        <w:rPr>
          <w:rFonts w:ascii="Arial" w:eastAsia="Arial" w:hAnsi="Arial" w:cs="Arial"/>
          <w:color w:val="000000"/>
        </w:rPr>
        <w:t>and such a party, is for instance, only entitled to claim his own witness expenses provided he is duly declared to have been a necessary witness; cf.</w:t>
      </w:r>
      <w:r w:rsidR="001D7C74">
        <w:rPr>
          <w:rFonts w:ascii="Arial" w:eastAsia="Arial" w:hAnsi="Arial" w:cs="Arial"/>
          <w:color w:val="000000"/>
        </w:rPr>
        <w:t xml:space="preserve"> </w:t>
      </w:r>
      <w:r w:rsidR="001D7C74">
        <w:rPr>
          <w:rFonts w:ascii="Arial" w:eastAsia="Arial" w:hAnsi="Arial" w:cs="Arial"/>
          <w:i/>
          <w:color w:val="000000"/>
        </w:rPr>
        <w:t xml:space="preserve">Texas Co. (S.A.) Ltd. v Cape Town Municipality, </w:t>
      </w:r>
      <w:r w:rsidR="001D7C74">
        <w:rPr>
          <w:rFonts w:ascii="Arial" w:eastAsia="Arial" w:hAnsi="Arial" w:cs="Arial"/>
          <w:color w:val="000000"/>
        </w:rPr>
        <w:t>1926 A.D. 467</w:t>
      </w:r>
      <w:r w:rsidR="00CD5BA9">
        <w:rPr>
          <w:rFonts w:ascii="Arial" w:eastAsia="Arial" w:hAnsi="Arial" w:cs="Arial"/>
          <w:color w:val="000000"/>
        </w:rPr>
        <w:t xml:space="preserve"> at pp 488 and 489. </w:t>
      </w:r>
      <w:r w:rsidR="00CD5BA9" w:rsidRPr="00730456">
        <w:rPr>
          <w:rFonts w:ascii="Arial" w:eastAsia="Arial" w:hAnsi="Arial" w:cs="Arial"/>
          <w:color w:val="000000"/>
        </w:rPr>
        <w:t>The Taxing Master is also limited in exercising his functions in respect</w:t>
      </w:r>
      <w:r w:rsidR="00CD5BA9">
        <w:rPr>
          <w:rFonts w:ascii="Arial" w:eastAsia="Arial" w:hAnsi="Arial" w:cs="Arial"/>
          <w:color w:val="000000"/>
          <w:u w:val="single"/>
        </w:rPr>
        <w:t xml:space="preserve"> </w:t>
      </w:r>
      <w:r w:rsidR="00CD5BA9" w:rsidRPr="00730456">
        <w:rPr>
          <w:rFonts w:ascii="Arial" w:eastAsia="Arial" w:hAnsi="Arial" w:cs="Arial"/>
          <w:color w:val="000000"/>
        </w:rPr>
        <w:t xml:space="preserve">of judicial costs, i.e. to, say, costs which are </w:t>
      </w:r>
      <w:r w:rsidR="00CD5BA9" w:rsidRPr="00730456">
        <w:rPr>
          <w:rFonts w:ascii="Arial" w:eastAsia="Arial" w:hAnsi="Arial" w:cs="Arial"/>
          <w:i/>
          <w:color w:val="000000"/>
        </w:rPr>
        <w:t xml:space="preserve">prima facie </w:t>
      </w:r>
      <w:r w:rsidR="00CD5BA9" w:rsidRPr="00730456">
        <w:rPr>
          <w:rFonts w:ascii="Arial" w:eastAsia="Arial" w:hAnsi="Arial" w:cs="Arial"/>
          <w:color w:val="000000"/>
        </w:rPr>
        <w:t>directly and necessarily incurred in connection with the due presentment of the case. There are also costs which are incurred in connection with something incidental or collateral to the litigation and not as a direct or necessary step in the conduct of the action. Such costs are not covered in an ordinary judgment for costs in the action or proceedings, and it is the function of the trial Court to decide whether or not such costs should be included in the judicial costs and be incorporated in the party and party costs. The Taxing Master has no right to usurp the functions of the Court in this regard.’</w:t>
      </w:r>
    </w:p>
    <w:p w:rsidR="00CD5BA9" w:rsidRPr="00E16E48" w:rsidRDefault="00CD5BA9" w:rsidP="00E16E48">
      <w:pPr>
        <w:spacing w:after="0" w:line="480" w:lineRule="auto"/>
        <w:ind w:right="2"/>
        <w:jc w:val="both"/>
        <w:rPr>
          <w:rFonts w:ascii="Arial" w:eastAsia="Arial" w:hAnsi="Arial" w:cs="Arial"/>
          <w:color w:val="000000"/>
          <w:sz w:val="24"/>
          <w:szCs w:val="24"/>
        </w:rPr>
      </w:pPr>
    </w:p>
    <w:p w:rsidR="00CD5BA9" w:rsidRDefault="00CD5BA9" w:rsidP="00CD5BA9">
      <w:pPr>
        <w:spacing w:after="0" w:line="480" w:lineRule="auto"/>
        <w:ind w:right="2"/>
        <w:jc w:val="both"/>
        <w:rPr>
          <w:rFonts w:ascii="Arial" w:eastAsia="Arial" w:hAnsi="Arial" w:cs="Arial"/>
          <w:color w:val="000000"/>
          <w:sz w:val="24"/>
          <w:szCs w:val="24"/>
        </w:rPr>
      </w:pPr>
      <w:r>
        <w:rPr>
          <w:rFonts w:ascii="Arial" w:eastAsia="Arial" w:hAnsi="Arial" w:cs="Arial"/>
          <w:color w:val="000000"/>
          <w:sz w:val="24"/>
          <w:szCs w:val="24"/>
        </w:rPr>
        <w:t>At 745 B the court continued to say:</w:t>
      </w:r>
    </w:p>
    <w:p w:rsidR="00CC1248" w:rsidRDefault="00CC1248" w:rsidP="00D767D5">
      <w:pPr>
        <w:spacing w:after="0" w:line="360" w:lineRule="auto"/>
        <w:ind w:right="2"/>
        <w:jc w:val="both"/>
        <w:rPr>
          <w:rFonts w:ascii="Arial" w:eastAsia="Arial" w:hAnsi="Arial" w:cs="Arial"/>
          <w:color w:val="000000"/>
          <w:sz w:val="24"/>
          <w:szCs w:val="24"/>
        </w:rPr>
      </w:pPr>
    </w:p>
    <w:p w:rsidR="00CD5BA9" w:rsidRPr="00730456" w:rsidRDefault="00CD5BA9" w:rsidP="00CD5BA9">
      <w:pPr>
        <w:spacing w:after="0" w:line="360" w:lineRule="auto"/>
        <w:ind w:left="720" w:right="2"/>
        <w:jc w:val="both"/>
        <w:rPr>
          <w:rFonts w:ascii="Arial" w:eastAsia="Arial" w:hAnsi="Arial" w:cs="Arial"/>
          <w:color w:val="000000"/>
        </w:rPr>
      </w:pPr>
      <w:r w:rsidRPr="00730456">
        <w:rPr>
          <w:rFonts w:ascii="Arial" w:eastAsia="Arial" w:hAnsi="Arial" w:cs="Arial"/>
          <w:color w:val="000000"/>
        </w:rPr>
        <w:t>‘The costs of opposition incurred in connection with the taxation of the bill of costs cannot be said to have been incurred directly or necessarily in connection with the due presentment of the respondent’s case and do not form part of the party and party costs in the action that was settled. Furthermore, the purpose of a taxation is to fix the amount due under a bill of costs. No provision is made in the tariff for the costs incurred in opposing such a taxation. The party who draws the bill of costs and has it taxed is also only entitled to a charge allowed in the tariff, despite the expense he has been put to by opposition in having the bill taxed.’</w:t>
      </w:r>
    </w:p>
    <w:p w:rsidR="00097941" w:rsidRDefault="00097941" w:rsidP="00E16E48">
      <w:pPr>
        <w:pStyle w:val="ListParagraph"/>
        <w:spacing w:after="0" w:line="480" w:lineRule="auto"/>
        <w:ind w:left="0" w:right="2"/>
        <w:jc w:val="both"/>
        <w:rPr>
          <w:rFonts w:ascii="Arial" w:eastAsia="Arial" w:hAnsi="Arial" w:cs="Arial"/>
          <w:color w:val="000000"/>
          <w:sz w:val="24"/>
          <w:szCs w:val="24"/>
        </w:rPr>
      </w:pPr>
    </w:p>
    <w:p w:rsidR="00730456" w:rsidRDefault="00730456"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For the purposes of this review, it would have been sufficient had the respondent sought costs incidental or collateral to the litigation in their contention in opposition. Respondent incurred costs</w:t>
      </w:r>
      <w:r w:rsidR="00E80663">
        <w:rPr>
          <w:rFonts w:ascii="Arial" w:eastAsia="Arial" w:hAnsi="Arial" w:cs="Arial"/>
          <w:color w:val="000000"/>
          <w:sz w:val="24"/>
          <w:szCs w:val="24"/>
        </w:rPr>
        <w:t xml:space="preserve"> in opposing the review</w:t>
      </w:r>
      <w:r>
        <w:rPr>
          <w:rFonts w:ascii="Arial" w:eastAsia="Arial" w:hAnsi="Arial" w:cs="Arial"/>
          <w:color w:val="000000"/>
          <w:sz w:val="24"/>
          <w:szCs w:val="24"/>
        </w:rPr>
        <w:t xml:space="preserve"> and the</w:t>
      </w:r>
      <w:r w:rsidR="00BC04F4">
        <w:rPr>
          <w:rFonts w:ascii="Arial" w:eastAsia="Arial" w:hAnsi="Arial" w:cs="Arial"/>
          <w:color w:val="000000"/>
          <w:sz w:val="24"/>
          <w:szCs w:val="24"/>
        </w:rPr>
        <w:t xml:space="preserve"> amount is only N$345. I will wi</w:t>
      </w:r>
      <w:r>
        <w:rPr>
          <w:rFonts w:ascii="Arial" w:eastAsia="Arial" w:hAnsi="Arial" w:cs="Arial"/>
          <w:color w:val="000000"/>
          <w:sz w:val="24"/>
          <w:szCs w:val="24"/>
        </w:rPr>
        <w:t xml:space="preserve">thout creating a precedent, condone the usurpation of the function of the court by the Taxing Master and allow the costs to stand. </w:t>
      </w:r>
    </w:p>
    <w:p w:rsidR="00730456" w:rsidRDefault="00730456" w:rsidP="00730456">
      <w:pPr>
        <w:pStyle w:val="ListParagraph"/>
        <w:spacing w:after="0" w:line="480" w:lineRule="auto"/>
        <w:ind w:left="0" w:right="2"/>
        <w:jc w:val="both"/>
        <w:rPr>
          <w:rFonts w:ascii="Arial" w:eastAsia="Arial" w:hAnsi="Arial" w:cs="Arial"/>
          <w:color w:val="000000"/>
          <w:sz w:val="24"/>
          <w:szCs w:val="24"/>
        </w:rPr>
      </w:pPr>
    </w:p>
    <w:p w:rsidR="001C6449" w:rsidRDefault="00887501"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sidRPr="006E0266">
        <w:rPr>
          <w:rFonts w:ascii="Arial" w:eastAsia="Arial" w:hAnsi="Arial" w:cs="Arial"/>
          <w:color w:val="000000"/>
          <w:sz w:val="24"/>
          <w:szCs w:val="24"/>
        </w:rPr>
        <w:t xml:space="preserve">Litigants </w:t>
      </w:r>
      <w:r w:rsidR="006E0266" w:rsidRPr="006E0266">
        <w:rPr>
          <w:rFonts w:ascii="Arial" w:eastAsia="Arial" w:hAnsi="Arial" w:cs="Arial"/>
          <w:color w:val="000000"/>
          <w:sz w:val="24"/>
          <w:szCs w:val="24"/>
        </w:rPr>
        <w:t xml:space="preserve">are </w:t>
      </w:r>
      <w:r w:rsidRPr="006E0266">
        <w:rPr>
          <w:rFonts w:ascii="Arial" w:eastAsia="Arial" w:hAnsi="Arial" w:cs="Arial"/>
          <w:color w:val="000000"/>
          <w:sz w:val="24"/>
          <w:szCs w:val="24"/>
        </w:rPr>
        <w:t xml:space="preserve">discouraged from filing appeals at this court and not prosecuting </w:t>
      </w:r>
      <w:r w:rsidR="006E0266" w:rsidRPr="006E0266">
        <w:rPr>
          <w:rFonts w:ascii="Arial" w:eastAsia="Arial" w:hAnsi="Arial" w:cs="Arial"/>
          <w:color w:val="000000"/>
          <w:sz w:val="24"/>
          <w:szCs w:val="24"/>
        </w:rPr>
        <w:t xml:space="preserve">the </w:t>
      </w:r>
      <w:r w:rsidRPr="006E0266">
        <w:rPr>
          <w:rFonts w:ascii="Arial" w:eastAsia="Arial" w:hAnsi="Arial" w:cs="Arial"/>
          <w:color w:val="000000"/>
          <w:sz w:val="24"/>
          <w:szCs w:val="24"/>
        </w:rPr>
        <w:t>same to finality</w:t>
      </w:r>
      <w:r w:rsidR="006E0266" w:rsidRPr="006E0266">
        <w:rPr>
          <w:rFonts w:ascii="Arial" w:eastAsia="Arial" w:hAnsi="Arial" w:cs="Arial"/>
          <w:color w:val="000000"/>
          <w:sz w:val="24"/>
          <w:szCs w:val="24"/>
        </w:rPr>
        <w:t xml:space="preserve">, particularly those filed with the sole purpose to delay execution of the judgment. It is a waste of time for this court and its support staff, which this court do </w:t>
      </w:r>
      <w:r w:rsidR="00097941">
        <w:rPr>
          <w:rFonts w:ascii="Arial" w:eastAsia="Arial" w:hAnsi="Arial" w:cs="Arial"/>
          <w:color w:val="000000"/>
          <w:sz w:val="24"/>
          <w:szCs w:val="24"/>
        </w:rPr>
        <w:t xml:space="preserve">not </w:t>
      </w:r>
      <w:r w:rsidR="006E0266" w:rsidRPr="006E0266">
        <w:rPr>
          <w:rFonts w:ascii="Arial" w:eastAsia="Arial" w:hAnsi="Arial" w:cs="Arial"/>
          <w:color w:val="000000"/>
          <w:sz w:val="24"/>
          <w:szCs w:val="24"/>
        </w:rPr>
        <w:t>have</w:t>
      </w:r>
      <w:r w:rsidRPr="006E0266">
        <w:rPr>
          <w:rFonts w:ascii="Arial" w:eastAsia="Arial" w:hAnsi="Arial" w:cs="Arial"/>
          <w:color w:val="000000"/>
          <w:sz w:val="24"/>
          <w:szCs w:val="24"/>
        </w:rPr>
        <w:t xml:space="preserve">. </w:t>
      </w:r>
    </w:p>
    <w:p w:rsidR="001C6449" w:rsidRPr="001C6449" w:rsidRDefault="001C6449" w:rsidP="001C6449">
      <w:pPr>
        <w:pStyle w:val="ListParagraph"/>
        <w:spacing w:line="480" w:lineRule="auto"/>
        <w:jc w:val="both"/>
        <w:rPr>
          <w:rFonts w:ascii="Arial" w:eastAsia="Arial" w:hAnsi="Arial" w:cs="Arial"/>
          <w:color w:val="000000"/>
          <w:sz w:val="24"/>
          <w:szCs w:val="24"/>
        </w:rPr>
      </w:pPr>
    </w:p>
    <w:p w:rsidR="006E0266" w:rsidRDefault="009D413C"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 xml:space="preserve">Rule 25 (9) empowers a judge deciding a review in terms of the rule to make such order as to costs of the suit, as he or she considers appropriate, including an order that the unsuccessful party is to pay the opposing party a sum fixed by the judge as to costs. </w:t>
      </w:r>
      <w:r w:rsidR="006E0266">
        <w:rPr>
          <w:rFonts w:ascii="Arial" w:eastAsia="Arial" w:hAnsi="Arial" w:cs="Arial"/>
          <w:color w:val="000000"/>
          <w:sz w:val="24"/>
          <w:szCs w:val="24"/>
        </w:rPr>
        <w:t xml:space="preserve">The respondent claimed costs </w:t>
      </w:r>
      <w:r>
        <w:rPr>
          <w:rFonts w:ascii="Arial" w:eastAsia="Arial" w:hAnsi="Arial" w:cs="Arial"/>
          <w:color w:val="000000"/>
          <w:sz w:val="24"/>
          <w:szCs w:val="24"/>
        </w:rPr>
        <w:t xml:space="preserve">incidental or collateral to the litigation </w:t>
      </w:r>
      <w:r w:rsidR="00730456">
        <w:rPr>
          <w:rFonts w:ascii="Arial" w:eastAsia="Arial" w:hAnsi="Arial" w:cs="Arial"/>
          <w:color w:val="000000"/>
          <w:sz w:val="24"/>
          <w:szCs w:val="24"/>
        </w:rPr>
        <w:t xml:space="preserve">in </w:t>
      </w:r>
      <w:r>
        <w:rPr>
          <w:rFonts w:ascii="Arial" w:eastAsia="Arial" w:hAnsi="Arial" w:cs="Arial"/>
          <w:color w:val="000000"/>
          <w:sz w:val="24"/>
          <w:szCs w:val="24"/>
        </w:rPr>
        <w:t>their bill of costs</w:t>
      </w:r>
      <w:r w:rsidR="006E0266">
        <w:rPr>
          <w:rFonts w:ascii="Arial" w:eastAsia="Arial" w:hAnsi="Arial" w:cs="Arial"/>
          <w:color w:val="000000"/>
          <w:sz w:val="24"/>
          <w:szCs w:val="24"/>
        </w:rPr>
        <w:t xml:space="preserve">. It does not appear that respondent incurred further costs beyond that stage. In terms of </w:t>
      </w:r>
      <w:r w:rsidR="006E5235">
        <w:rPr>
          <w:rFonts w:ascii="Arial" w:eastAsia="Arial" w:hAnsi="Arial" w:cs="Arial"/>
          <w:color w:val="000000"/>
          <w:sz w:val="24"/>
          <w:szCs w:val="24"/>
        </w:rPr>
        <w:t>r</w:t>
      </w:r>
      <w:r w:rsidR="006E0266">
        <w:rPr>
          <w:rFonts w:ascii="Arial" w:eastAsia="Arial" w:hAnsi="Arial" w:cs="Arial"/>
          <w:color w:val="000000"/>
          <w:sz w:val="24"/>
          <w:szCs w:val="24"/>
        </w:rPr>
        <w:t>ule 25(9) I exercise my discretion not to award costs.</w:t>
      </w:r>
    </w:p>
    <w:p w:rsidR="006E0266" w:rsidRPr="006E0266" w:rsidRDefault="006E0266" w:rsidP="006E0266">
      <w:pPr>
        <w:pStyle w:val="ListParagraph"/>
        <w:spacing w:after="0" w:line="480" w:lineRule="auto"/>
        <w:jc w:val="both"/>
        <w:rPr>
          <w:rFonts w:ascii="Arial" w:eastAsia="Arial" w:hAnsi="Arial" w:cs="Arial"/>
          <w:color w:val="000000"/>
          <w:sz w:val="24"/>
          <w:szCs w:val="24"/>
        </w:rPr>
      </w:pPr>
    </w:p>
    <w:p w:rsidR="006E0266" w:rsidRDefault="006E0266" w:rsidP="00887501">
      <w:pPr>
        <w:pStyle w:val="ListParagraph"/>
        <w:numPr>
          <w:ilvl w:val="0"/>
          <w:numId w:val="41"/>
        </w:numPr>
        <w:spacing w:after="0" w:line="480" w:lineRule="auto"/>
        <w:ind w:left="0" w:right="2" w:firstLine="0"/>
        <w:jc w:val="both"/>
        <w:rPr>
          <w:rFonts w:ascii="Arial" w:eastAsia="Arial" w:hAnsi="Arial" w:cs="Arial"/>
          <w:color w:val="000000"/>
          <w:sz w:val="24"/>
          <w:szCs w:val="24"/>
        </w:rPr>
      </w:pPr>
      <w:r>
        <w:rPr>
          <w:rFonts w:ascii="Arial" w:eastAsia="Arial" w:hAnsi="Arial" w:cs="Arial"/>
          <w:color w:val="000000"/>
          <w:sz w:val="24"/>
          <w:szCs w:val="24"/>
        </w:rPr>
        <w:t>In the result I make the following order.</w:t>
      </w:r>
    </w:p>
    <w:p w:rsidR="006E0266" w:rsidRPr="006E0266" w:rsidRDefault="006E0266" w:rsidP="006E0266">
      <w:pPr>
        <w:pStyle w:val="ListParagraph"/>
        <w:spacing w:after="0" w:line="480" w:lineRule="auto"/>
        <w:jc w:val="both"/>
        <w:rPr>
          <w:rFonts w:ascii="Arial" w:eastAsia="Arial" w:hAnsi="Arial" w:cs="Arial"/>
          <w:color w:val="000000"/>
          <w:sz w:val="24"/>
          <w:szCs w:val="24"/>
        </w:rPr>
      </w:pPr>
    </w:p>
    <w:p w:rsidR="00887501" w:rsidRPr="00EB5D06" w:rsidRDefault="00887501" w:rsidP="00887501">
      <w:pPr>
        <w:numPr>
          <w:ilvl w:val="0"/>
          <w:numId w:val="40"/>
        </w:numPr>
        <w:tabs>
          <w:tab w:val="left" w:pos="1134"/>
        </w:tabs>
        <w:spacing w:after="0" w:line="480" w:lineRule="auto"/>
        <w:ind w:left="1134" w:right="2" w:hanging="567"/>
        <w:contextualSpacing/>
        <w:jc w:val="both"/>
        <w:rPr>
          <w:rFonts w:ascii="Arial" w:eastAsia="Arial" w:hAnsi="Arial" w:cs="Arial"/>
          <w:color w:val="000000"/>
          <w:sz w:val="24"/>
          <w:szCs w:val="24"/>
        </w:rPr>
      </w:pPr>
      <w:r w:rsidRPr="00EB5D06">
        <w:rPr>
          <w:rFonts w:ascii="Arial" w:eastAsia="Arial" w:hAnsi="Arial" w:cs="Arial"/>
          <w:color w:val="000000"/>
          <w:sz w:val="24"/>
          <w:szCs w:val="24"/>
        </w:rPr>
        <w:t xml:space="preserve">The </w:t>
      </w:r>
      <w:r w:rsidR="009D413C">
        <w:rPr>
          <w:rFonts w:ascii="Arial" w:eastAsia="Arial" w:hAnsi="Arial" w:cs="Arial"/>
          <w:color w:val="000000"/>
          <w:sz w:val="24"/>
          <w:szCs w:val="24"/>
        </w:rPr>
        <w:t>review is dismissed and no order as to costs</w:t>
      </w:r>
      <w:r w:rsidRPr="00EB5D06">
        <w:rPr>
          <w:rFonts w:ascii="Arial" w:eastAsia="Arial" w:hAnsi="Arial" w:cs="Arial"/>
          <w:color w:val="000000"/>
          <w:sz w:val="24"/>
          <w:szCs w:val="24"/>
        </w:rPr>
        <w:t>.</w:t>
      </w:r>
    </w:p>
    <w:p w:rsidR="00887501" w:rsidRDefault="00887501" w:rsidP="00887501">
      <w:pPr>
        <w:spacing w:after="0" w:line="480" w:lineRule="auto"/>
        <w:jc w:val="both"/>
        <w:rPr>
          <w:rFonts w:ascii="Arial" w:hAnsi="Arial" w:cs="Arial"/>
          <w:sz w:val="24"/>
          <w:szCs w:val="24"/>
        </w:rPr>
      </w:pPr>
    </w:p>
    <w:p w:rsidR="001C6449" w:rsidRDefault="001C6449" w:rsidP="00887501">
      <w:pPr>
        <w:spacing w:after="0" w:line="480" w:lineRule="auto"/>
        <w:jc w:val="both"/>
        <w:rPr>
          <w:rFonts w:ascii="Arial" w:hAnsi="Arial" w:cs="Arial"/>
          <w:sz w:val="24"/>
          <w:szCs w:val="24"/>
        </w:rPr>
      </w:pPr>
    </w:p>
    <w:p w:rsidR="00887501" w:rsidRPr="00B35813" w:rsidRDefault="00887501" w:rsidP="004F1CCC">
      <w:pPr>
        <w:spacing w:after="0" w:line="240" w:lineRule="auto"/>
        <w:jc w:val="both"/>
        <w:rPr>
          <w:rFonts w:ascii="Arial" w:hAnsi="Arial" w:cs="Arial"/>
          <w:sz w:val="24"/>
          <w:szCs w:val="24"/>
        </w:rPr>
      </w:pPr>
      <w:r>
        <w:rPr>
          <w:rFonts w:ascii="Arial" w:hAnsi="Arial" w:cs="Arial"/>
          <w:sz w:val="24"/>
          <w:szCs w:val="24"/>
        </w:rPr>
        <w:t>___________________</w:t>
      </w:r>
    </w:p>
    <w:p w:rsidR="00887501" w:rsidRDefault="00887501" w:rsidP="004F1CCC">
      <w:pPr>
        <w:spacing w:after="0" w:line="240" w:lineRule="auto"/>
        <w:jc w:val="both"/>
        <w:rPr>
          <w:rFonts w:ascii="Arial" w:hAnsi="Arial" w:cs="Arial"/>
          <w:b/>
          <w:sz w:val="24"/>
          <w:szCs w:val="24"/>
        </w:rPr>
      </w:pPr>
      <w:r>
        <w:rPr>
          <w:rFonts w:ascii="Arial" w:hAnsi="Arial" w:cs="Arial"/>
          <w:b/>
          <w:sz w:val="24"/>
          <w:szCs w:val="24"/>
        </w:rPr>
        <w:t>MAINGA JA</w:t>
      </w:r>
    </w:p>
    <w:p w:rsidR="004F1CCC" w:rsidRDefault="004F1CCC" w:rsidP="004F1CCC">
      <w:pPr>
        <w:spacing w:after="0" w:line="240" w:lineRule="auto"/>
        <w:jc w:val="both"/>
        <w:rPr>
          <w:rFonts w:ascii="Arial" w:hAnsi="Arial" w:cs="Arial"/>
          <w:b/>
          <w:sz w:val="24"/>
          <w:szCs w:val="24"/>
        </w:rPr>
      </w:pPr>
    </w:p>
    <w:p w:rsidR="004F1CCC" w:rsidRDefault="004F1CCC" w:rsidP="004F1CCC">
      <w:pPr>
        <w:spacing w:after="0" w:line="240" w:lineRule="auto"/>
        <w:jc w:val="both"/>
        <w:rPr>
          <w:rFonts w:ascii="Arial" w:hAnsi="Arial" w:cs="Arial"/>
          <w:b/>
          <w:sz w:val="24"/>
          <w:szCs w:val="24"/>
        </w:rPr>
      </w:pPr>
    </w:p>
    <w:p w:rsidR="00887501" w:rsidRDefault="00887501" w:rsidP="00887501">
      <w:pPr>
        <w:spacing w:after="0" w:line="240" w:lineRule="auto"/>
        <w:jc w:val="both"/>
        <w:rPr>
          <w:rFonts w:ascii="Arial" w:hAnsi="Arial" w:cs="Arial"/>
          <w:sz w:val="24"/>
          <w:szCs w:val="24"/>
        </w:rPr>
      </w:pPr>
    </w:p>
    <w:p w:rsidR="00DD0F51" w:rsidRDefault="00DD0F51" w:rsidP="00887501">
      <w:pPr>
        <w:spacing w:after="0" w:line="240" w:lineRule="auto"/>
        <w:jc w:val="both"/>
        <w:rPr>
          <w:rFonts w:ascii="Arial" w:hAnsi="Arial" w:cs="Arial"/>
          <w:sz w:val="24"/>
          <w:szCs w:val="24"/>
        </w:rPr>
      </w:pPr>
    </w:p>
    <w:p w:rsidR="00DD0F51" w:rsidRDefault="00DD0F51" w:rsidP="00887501">
      <w:pPr>
        <w:spacing w:after="0" w:line="240" w:lineRule="auto"/>
        <w:jc w:val="both"/>
        <w:rPr>
          <w:rFonts w:ascii="Arial" w:hAnsi="Arial" w:cs="Arial"/>
          <w:sz w:val="24"/>
          <w:szCs w:val="24"/>
        </w:rPr>
      </w:pPr>
    </w:p>
    <w:p w:rsidR="00DD0F51" w:rsidRDefault="00DD0F51"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6E5235" w:rsidRDefault="006E5235"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p w:rsidR="00E16E48" w:rsidRDefault="00E16E48" w:rsidP="00887501">
      <w:pPr>
        <w:spacing w:after="0" w:line="240" w:lineRule="auto"/>
        <w:jc w:val="both"/>
        <w:rPr>
          <w:rFonts w:ascii="Arial" w:hAnsi="Arial" w:cs="Arial"/>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D767D5" w:rsidP="00D767D5">
            <w:pPr>
              <w:spacing w:after="0" w:line="480" w:lineRule="auto"/>
              <w:ind w:right="-146"/>
              <w:rPr>
                <w:rFonts w:ascii="Arial" w:hAnsi="Arial" w:cs="Arial"/>
                <w:sz w:val="24"/>
                <w:szCs w:val="24"/>
              </w:rPr>
            </w:pPr>
            <w:r>
              <w:rPr>
                <w:rFonts w:ascii="Arial" w:hAnsi="Arial" w:cs="Arial"/>
                <w:sz w:val="24"/>
                <w:szCs w:val="24"/>
              </w:rPr>
              <w:t>APPLICANT</w:t>
            </w:r>
            <w:r w:rsidR="00B4276E" w:rsidRPr="00500CF6">
              <w:rPr>
                <w:rFonts w:ascii="Arial" w:hAnsi="Arial" w:cs="Arial"/>
                <w:sz w:val="24"/>
                <w:szCs w:val="24"/>
              </w:rPr>
              <w: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4F1CCC" w:rsidP="00D767D5">
            <w:pPr>
              <w:spacing w:after="0" w:line="480" w:lineRule="auto"/>
              <w:rPr>
                <w:rFonts w:ascii="Arial" w:hAnsi="Arial" w:cs="Arial"/>
                <w:sz w:val="24"/>
                <w:szCs w:val="24"/>
              </w:rPr>
            </w:pPr>
            <w:r>
              <w:rPr>
                <w:rFonts w:ascii="Arial" w:hAnsi="Arial" w:cs="Arial"/>
                <w:sz w:val="24"/>
                <w:szCs w:val="24"/>
              </w:rPr>
              <w:t xml:space="preserve">In </w:t>
            </w:r>
            <w:r w:rsidR="00D767D5">
              <w:rPr>
                <w:rFonts w:ascii="Arial" w:hAnsi="Arial" w:cs="Arial"/>
                <w:sz w:val="24"/>
                <w:szCs w:val="24"/>
              </w:rPr>
              <w:t>p</w:t>
            </w:r>
            <w:r>
              <w:rPr>
                <w:rFonts w:ascii="Arial" w:hAnsi="Arial" w:cs="Arial"/>
                <w:sz w:val="24"/>
                <w:szCs w:val="24"/>
              </w:rPr>
              <w:t>erson</w:t>
            </w:r>
            <w:r w:rsidR="007179FA">
              <w:rPr>
                <w:rFonts w:ascii="Arial" w:hAnsi="Arial" w:cs="Arial"/>
                <w:sz w:val="24"/>
                <w:szCs w:val="24"/>
              </w:rPr>
              <w:t xml:space="preserve">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B4276E" w:rsidRPr="00500CF6" w:rsidRDefault="00B4276E" w:rsidP="00026E7F">
            <w:pPr>
              <w:spacing w:after="0" w:line="480" w:lineRule="auto"/>
              <w:ind w:right="-818"/>
              <w:rPr>
                <w:rFonts w:ascii="Arial" w:hAnsi="Arial" w:cs="Arial"/>
                <w:sz w:val="24"/>
                <w:szCs w:val="24"/>
              </w:rPr>
            </w:pPr>
          </w:p>
        </w:tc>
      </w:tr>
      <w:tr w:rsidR="00573B8D" w:rsidRPr="00500CF6" w:rsidTr="008E0490">
        <w:tc>
          <w:tcPr>
            <w:tcW w:w="4701" w:type="dxa"/>
            <w:shd w:val="clear" w:color="auto" w:fill="auto"/>
          </w:tcPr>
          <w:p w:rsidR="00573B8D" w:rsidRPr="00500CF6" w:rsidRDefault="00573B8D" w:rsidP="00D767D5">
            <w:pPr>
              <w:spacing w:after="0" w:line="480" w:lineRule="auto"/>
              <w:rPr>
                <w:rFonts w:ascii="Arial" w:hAnsi="Arial" w:cs="Arial"/>
                <w:sz w:val="24"/>
                <w:szCs w:val="24"/>
              </w:rPr>
            </w:pPr>
            <w:r w:rsidRPr="00500CF6">
              <w:rPr>
                <w:rFonts w:ascii="Arial" w:hAnsi="Arial" w:cs="Arial"/>
                <w:sz w:val="24"/>
                <w:szCs w:val="24"/>
              </w:rPr>
              <w:t>R</w:t>
            </w:r>
            <w:r w:rsidR="00D767D5">
              <w:rPr>
                <w:rFonts w:ascii="Arial" w:hAnsi="Arial" w:cs="Arial"/>
                <w:sz w:val="24"/>
                <w:szCs w:val="24"/>
              </w:rPr>
              <w:t>ESPONDENT</w:t>
            </w:r>
            <w:r w:rsidRPr="00500CF6">
              <w:rPr>
                <w:rFonts w:ascii="Arial" w:hAnsi="Arial" w:cs="Arial"/>
                <w:sz w:val="24"/>
                <w:szCs w:val="24"/>
              </w:rPr>
              <w:t>:</w:t>
            </w:r>
          </w:p>
        </w:tc>
        <w:tc>
          <w:tcPr>
            <w:tcW w:w="4371" w:type="dxa"/>
            <w:shd w:val="clear" w:color="auto" w:fill="auto"/>
          </w:tcPr>
          <w:p w:rsidR="000F360F" w:rsidRPr="00500CF6" w:rsidRDefault="004F1CCC" w:rsidP="004F1CCC">
            <w:pPr>
              <w:spacing w:after="0" w:line="480" w:lineRule="auto"/>
              <w:rPr>
                <w:rFonts w:ascii="Arial" w:hAnsi="Arial" w:cs="Arial"/>
                <w:sz w:val="24"/>
                <w:szCs w:val="24"/>
              </w:rPr>
            </w:pPr>
            <w:r>
              <w:rPr>
                <w:rFonts w:ascii="Arial" w:hAnsi="Arial" w:cs="Arial"/>
                <w:sz w:val="24"/>
                <w:szCs w:val="24"/>
              </w:rPr>
              <w:t>R P Behrens</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73B8D" w:rsidRPr="00500CF6" w:rsidRDefault="00D767D5" w:rsidP="004F1CCC">
            <w:pPr>
              <w:spacing w:after="0" w:line="480" w:lineRule="auto"/>
              <w:rPr>
                <w:rFonts w:ascii="Arial" w:hAnsi="Arial" w:cs="Arial"/>
                <w:sz w:val="24"/>
                <w:szCs w:val="24"/>
              </w:rPr>
            </w:pPr>
            <w:r>
              <w:rPr>
                <w:rFonts w:ascii="Arial" w:hAnsi="Arial" w:cs="Arial"/>
                <w:sz w:val="24"/>
                <w:szCs w:val="24"/>
              </w:rPr>
              <w:t>of</w:t>
            </w:r>
            <w:r w:rsidR="008E0490">
              <w:rPr>
                <w:rFonts w:ascii="Arial" w:hAnsi="Arial" w:cs="Arial"/>
                <w:sz w:val="24"/>
                <w:szCs w:val="24"/>
              </w:rPr>
              <w:t xml:space="preserve"> </w:t>
            </w:r>
            <w:r w:rsidR="004F1CCC">
              <w:rPr>
                <w:rFonts w:ascii="Arial" w:hAnsi="Arial" w:cs="Arial"/>
                <w:sz w:val="24"/>
                <w:szCs w:val="24"/>
              </w:rPr>
              <w:t>Behrens &amp; Pfeiffer</w:t>
            </w:r>
            <w:r w:rsidR="00B56278">
              <w:rPr>
                <w:rFonts w:ascii="Arial" w:hAnsi="Arial" w:cs="Arial"/>
                <w:sz w:val="24"/>
                <w:szCs w:val="24"/>
              </w:rPr>
              <w:t>, Windhoek</w:t>
            </w:r>
            <w:r w:rsidR="00974EE1">
              <w:rPr>
                <w:rFonts w:ascii="Arial" w:hAnsi="Arial" w:cs="Arial"/>
                <w:sz w:val="24"/>
                <w:szCs w:val="24"/>
              </w:rPr>
              <w:t xml:space="preserve"> </w:t>
            </w:r>
          </w:p>
        </w:tc>
      </w:tr>
    </w:tbl>
    <w:p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B6" w:rsidRDefault="005544B6" w:rsidP="00F74879">
      <w:pPr>
        <w:spacing w:after="0" w:line="240" w:lineRule="auto"/>
      </w:pPr>
      <w:r>
        <w:separator/>
      </w:r>
    </w:p>
  </w:endnote>
  <w:endnote w:type="continuationSeparator" w:id="0">
    <w:p w:rsidR="005544B6" w:rsidRDefault="005544B6"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B6" w:rsidRDefault="005544B6" w:rsidP="00F74879">
      <w:pPr>
        <w:spacing w:after="0" w:line="240" w:lineRule="auto"/>
      </w:pPr>
      <w:r>
        <w:separator/>
      </w:r>
    </w:p>
  </w:footnote>
  <w:footnote w:type="continuationSeparator" w:id="0">
    <w:p w:rsidR="005544B6" w:rsidRDefault="005544B6" w:rsidP="00F74879">
      <w:pPr>
        <w:spacing w:after="0" w:line="240" w:lineRule="auto"/>
      </w:pPr>
      <w:r>
        <w:continuationSeparator/>
      </w:r>
    </w:p>
  </w:footnote>
  <w:footnote w:id="1">
    <w:p w:rsidR="00E77D84" w:rsidRPr="00A36061" w:rsidRDefault="00E77D84" w:rsidP="00E77D84">
      <w:pPr>
        <w:pStyle w:val="FootnoteText"/>
        <w:jc w:val="both"/>
        <w:rPr>
          <w:rFonts w:ascii="Arial" w:hAnsi="Arial" w:cs="Arial"/>
          <w:lang w:val="en-ZA"/>
        </w:rPr>
      </w:pPr>
      <w:r>
        <w:rPr>
          <w:rStyle w:val="FootnoteReference"/>
        </w:rPr>
        <w:footnoteRef/>
      </w:r>
      <w:r>
        <w:t xml:space="preserve"> </w:t>
      </w:r>
      <w:r w:rsidRPr="00A36061">
        <w:rPr>
          <w:rFonts w:ascii="Arial" w:hAnsi="Arial" w:cs="Arial"/>
          <w:i/>
          <w:lang w:val="en-ZA"/>
        </w:rPr>
        <w:t>Kruger</w:t>
      </w:r>
      <w:r w:rsidR="006843FD" w:rsidRPr="00A36061">
        <w:rPr>
          <w:rFonts w:ascii="Arial" w:hAnsi="Arial" w:cs="Arial"/>
          <w:i/>
          <w:lang w:val="en-ZA"/>
        </w:rPr>
        <w:t xml:space="preserve">, A. and </w:t>
      </w:r>
      <w:r w:rsidRPr="00A36061">
        <w:rPr>
          <w:rFonts w:ascii="Arial" w:hAnsi="Arial" w:cs="Arial"/>
          <w:i/>
          <w:lang w:val="en-ZA"/>
        </w:rPr>
        <w:t>Mostert</w:t>
      </w:r>
      <w:r w:rsidR="006843FD" w:rsidRPr="00A36061">
        <w:rPr>
          <w:rFonts w:ascii="Arial" w:hAnsi="Arial" w:cs="Arial"/>
          <w:i/>
          <w:lang w:val="en-ZA"/>
        </w:rPr>
        <w:t xml:space="preserve">, W. </w:t>
      </w:r>
      <w:r w:rsidR="006843FD" w:rsidRPr="00A36061">
        <w:rPr>
          <w:rFonts w:ascii="Arial" w:hAnsi="Arial" w:cs="Arial"/>
          <w:lang w:val="en-ZA"/>
        </w:rPr>
        <w:t xml:space="preserve">(2010) </w:t>
      </w:r>
      <w:r w:rsidRPr="00A36061">
        <w:rPr>
          <w:rFonts w:ascii="Arial" w:hAnsi="Arial" w:cs="Arial"/>
          <w:lang w:val="en-ZA"/>
        </w:rPr>
        <w:t xml:space="preserve">Taxation of costs in the Higher and Lower </w:t>
      </w:r>
      <w:r w:rsidR="006843FD" w:rsidRPr="00A36061">
        <w:rPr>
          <w:rFonts w:ascii="Arial" w:hAnsi="Arial" w:cs="Arial"/>
          <w:lang w:val="en-ZA"/>
        </w:rPr>
        <w:t>c</w:t>
      </w:r>
      <w:r w:rsidRPr="00A36061">
        <w:rPr>
          <w:rFonts w:ascii="Arial" w:hAnsi="Arial" w:cs="Arial"/>
          <w:lang w:val="en-ZA"/>
        </w:rPr>
        <w:t>ourts</w:t>
      </w:r>
      <w:r w:rsidR="006843FD" w:rsidRPr="00A36061">
        <w:rPr>
          <w:rFonts w:ascii="Arial" w:hAnsi="Arial" w:cs="Arial"/>
          <w:lang w:val="en-ZA"/>
        </w:rPr>
        <w:t>:</w:t>
      </w:r>
      <w:r w:rsidRPr="00A36061">
        <w:rPr>
          <w:rFonts w:ascii="Arial" w:hAnsi="Arial" w:cs="Arial"/>
          <w:lang w:val="en-ZA"/>
        </w:rPr>
        <w:t xml:space="preserve"> A Practical Guide</w:t>
      </w:r>
      <w:r w:rsidR="006843FD" w:rsidRPr="00A36061">
        <w:rPr>
          <w:rFonts w:ascii="Arial" w:hAnsi="Arial" w:cs="Arial"/>
          <w:lang w:val="en-ZA"/>
        </w:rPr>
        <w:t xml:space="preserve">. Durban, </w:t>
      </w:r>
      <w:r w:rsidRPr="00A36061">
        <w:rPr>
          <w:rFonts w:ascii="Arial" w:hAnsi="Arial" w:cs="Arial"/>
          <w:lang w:val="en-ZA"/>
        </w:rPr>
        <w:t>LexisNexis at p 32.</w:t>
      </w:r>
    </w:p>
  </w:footnote>
  <w:footnote w:id="2">
    <w:p w:rsidR="00085429" w:rsidRPr="006A68C0" w:rsidRDefault="00085429" w:rsidP="00085429">
      <w:pPr>
        <w:pStyle w:val="FootnoteText"/>
        <w:jc w:val="both"/>
        <w:rPr>
          <w:rFonts w:ascii="Arial" w:hAnsi="Arial" w:cs="Arial"/>
          <w:lang w:val="en-ZA"/>
        </w:rPr>
      </w:pPr>
      <w:r>
        <w:rPr>
          <w:rStyle w:val="FootnoteReference"/>
        </w:rPr>
        <w:footnoteRef/>
      </w:r>
      <w:r>
        <w:t xml:space="preserve"> </w:t>
      </w:r>
      <w:r w:rsidR="006A68C0" w:rsidRPr="006A68C0">
        <w:rPr>
          <w:rFonts w:ascii="Arial" w:hAnsi="Arial" w:cs="Arial"/>
          <w:i/>
        </w:rPr>
        <w:t>Buonanno v The Taxing Master</w:t>
      </w:r>
      <w:r w:rsidR="006A68C0">
        <w:rPr>
          <w:rFonts w:ascii="Arial" w:hAnsi="Arial" w:cs="Arial"/>
        </w:rPr>
        <w:t xml:space="preserve"> 1965 (2) SA 653 (NPD) at 654C-D.</w:t>
      </w:r>
    </w:p>
  </w:footnote>
  <w:footnote w:id="3">
    <w:p w:rsidR="00085429" w:rsidRPr="00085429" w:rsidRDefault="00085429" w:rsidP="00085429">
      <w:pPr>
        <w:pStyle w:val="FootnoteText"/>
        <w:jc w:val="both"/>
        <w:rPr>
          <w:rFonts w:ascii="Arial" w:hAnsi="Arial" w:cs="Arial"/>
          <w:lang w:val="en-ZA"/>
        </w:rPr>
      </w:pPr>
      <w:r>
        <w:rPr>
          <w:rStyle w:val="FootnoteReference"/>
        </w:rPr>
        <w:footnoteRef/>
      </w:r>
      <w:r>
        <w:t xml:space="preserve"> </w:t>
      </w:r>
      <w:r>
        <w:rPr>
          <w:rFonts w:ascii="Arial" w:hAnsi="Arial" w:cs="Arial"/>
          <w:lang w:val="en-ZA"/>
        </w:rPr>
        <w:t>19</w:t>
      </w:r>
      <w:r w:rsidR="006A68C0">
        <w:rPr>
          <w:rFonts w:ascii="Arial" w:hAnsi="Arial" w:cs="Arial"/>
          <w:lang w:val="en-ZA"/>
        </w:rPr>
        <w:t xml:space="preserve">48 </w:t>
      </w:r>
      <w:r>
        <w:rPr>
          <w:rFonts w:ascii="Arial" w:hAnsi="Arial" w:cs="Arial"/>
          <w:lang w:val="en-ZA"/>
        </w:rPr>
        <w:t>(1) SA 745 (E) at 747.</w:t>
      </w:r>
    </w:p>
  </w:footnote>
  <w:footnote w:id="4">
    <w:p w:rsidR="00423763" w:rsidRPr="00423763" w:rsidRDefault="00423763" w:rsidP="00423763">
      <w:pPr>
        <w:pStyle w:val="FootnoteText"/>
        <w:jc w:val="both"/>
        <w:rPr>
          <w:lang w:val="en-ZA"/>
        </w:rPr>
      </w:pPr>
      <w:r>
        <w:rPr>
          <w:rStyle w:val="FootnoteReference"/>
        </w:rPr>
        <w:footnoteRef/>
      </w:r>
      <w:r>
        <w:rPr>
          <w:rFonts w:ascii="Arial" w:hAnsi="Arial" w:cs="Arial"/>
          <w:i/>
          <w:lang w:val="en-ZA"/>
        </w:rPr>
        <w:t>Marcus Jacobs &amp; Ehlers</w:t>
      </w:r>
      <w:r>
        <w:rPr>
          <w:rFonts w:ascii="Arial" w:hAnsi="Arial" w:cs="Arial"/>
          <w:lang w:val="en-ZA"/>
        </w:rPr>
        <w:t xml:space="preserve">: Law of Attorneys’ Costs and Taxation thereof, Juta and Company Limited, 1979 at 242. See also </w:t>
      </w:r>
      <w:r w:rsidRPr="000B1B75">
        <w:rPr>
          <w:rFonts w:ascii="Arial" w:hAnsi="Arial" w:cs="Arial"/>
          <w:i/>
          <w:lang w:val="en-ZA"/>
        </w:rPr>
        <w:t>Gran-Or’s (Edms) BPK v Bevan</w:t>
      </w:r>
      <w:r>
        <w:rPr>
          <w:rFonts w:ascii="Arial" w:hAnsi="Arial" w:cs="Arial"/>
          <w:lang w:val="en-ZA"/>
        </w:rPr>
        <w:t xml:space="preserve"> 1969 (2) SA 87 (T).</w:t>
      </w:r>
      <w:r>
        <w:t xml:space="preserve"> </w:t>
      </w:r>
    </w:p>
  </w:footnote>
  <w:footnote w:id="5">
    <w:p w:rsidR="00FC5AF5" w:rsidRPr="00FC5AF5" w:rsidRDefault="00FC5AF5" w:rsidP="00FC5AF5">
      <w:pPr>
        <w:pStyle w:val="FootnoteText"/>
        <w:jc w:val="both"/>
        <w:rPr>
          <w:rFonts w:ascii="Arial" w:hAnsi="Arial" w:cs="Arial"/>
          <w:lang w:val="en-ZA"/>
        </w:rPr>
      </w:pPr>
      <w:r>
        <w:rPr>
          <w:rStyle w:val="FootnoteReference"/>
        </w:rPr>
        <w:footnoteRef/>
      </w:r>
      <w:r>
        <w:t xml:space="preserve"> </w:t>
      </w:r>
      <w:r w:rsidR="008E7B84">
        <w:rPr>
          <w:rFonts w:ascii="Arial" w:hAnsi="Arial" w:cs="Arial"/>
        </w:rPr>
        <w:t>1973 (1) SA 556 (R)</w:t>
      </w:r>
      <w:r>
        <w:rPr>
          <w:rFonts w:ascii="Arial" w:hAnsi="Arial" w:cs="Arial"/>
          <w:lang w:val="en-ZA"/>
        </w:rPr>
        <w:t>.</w:t>
      </w:r>
    </w:p>
  </w:footnote>
  <w:footnote w:id="6">
    <w:p w:rsidR="002A4E91" w:rsidRPr="002A4E91" w:rsidRDefault="002A4E91" w:rsidP="002A4E91">
      <w:pPr>
        <w:pStyle w:val="FootnoteText"/>
        <w:jc w:val="both"/>
        <w:rPr>
          <w:rFonts w:ascii="Arial" w:hAnsi="Arial" w:cs="Arial"/>
          <w:lang w:val="en-ZA"/>
        </w:rPr>
      </w:pPr>
      <w:r>
        <w:rPr>
          <w:rStyle w:val="FootnoteReference"/>
        </w:rPr>
        <w:footnoteRef/>
      </w:r>
      <w:r>
        <w:t xml:space="preserve"> </w:t>
      </w:r>
      <w:r w:rsidR="000B1B75">
        <w:rPr>
          <w:rFonts w:ascii="Arial" w:hAnsi="Arial" w:cs="Arial"/>
          <w:lang w:val="en-ZA"/>
        </w:rPr>
        <w:t>Footnote 4.</w:t>
      </w:r>
    </w:p>
  </w:footnote>
  <w:footnote w:id="7">
    <w:p w:rsidR="002A4E91" w:rsidRPr="002A4E91" w:rsidRDefault="002A4E91" w:rsidP="002A4E91">
      <w:pPr>
        <w:pStyle w:val="FootnoteText"/>
        <w:jc w:val="both"/>
        <w:rPr>
          <w:rFonts w:ascii="Arial" w:hAnsi="Arial" w:cs="Arial"/>
          <w:lang w:val="en-ZA"/>
        </w:rPr>
      </w:pPr>
      <w:r>
        <w:rPr>
          <w:rStyle w:val="FootnoteReference"/>
        </w:rPr>
        <w:footnoteRef/>
      </w:r>
      <w:r>
        <w:t xml:space="preserve"> </w:t>
      </w:r>
      <w:r>
        <w:rPr>
          <w:rFonts w:ascii="Arial" w:hAnsi="Arial" w:cs="Arial"/>
          <w:lang w:val="en-ZA"/>
        </w:rPr>
        <w:t>At 559H.</w:t>
      </w:r>
    </w:p>
  </w:footnote>
  <w:footnote w:id="8">
    <w:p w:rsidR="008E7B84" w:rsidRPr="008E7B84" w:rsidRDefault="008E7B84" w:rsidP="008E7B84">
      <w:pPr>
        <w:pStyle w:val="FootnoteText"/>
        <w:jc w:val="both"/>
        <w:rPr>
          <w:rFonts w:ascii="Arial" w:hAnsi="Arial" w:cs="Arial"/>
          <w:lang w:val="en-ZA"/>
        </w:rPr>
      </w:pPr>
      <w:r>
        <w:rPr>
          <w:rStyle w:val="FootnoteReference"/>
        </w:rPr>
        <w:footnoteRef/>
      </w:r>
      <w:r>
        <w:t xml:space="preserve"> </w:t>
      </w:r>
      <w:r w:rsidRPr="008E7B84">
        <w:rPr>
          <w:rFonts w:ascii="Arial" w:hAnsi="Arial" w:cs="Arial"/>
          <w:lang w:val="en-ZA"/>
        </w:rPr>
        <w:t>Footnote</w:t>
      </w:r>
      <w:r w:rsidR="006B0778">
        <w:rPr>
          <w:rFonts w:ascii="Arial" w:hAnsi="Arial" w:cs="Arial"/>
          <w:lang w:val="en-ZA"/>
        </w:rPr>
        <w:t xml:space="preserve"> </w:t>
      </w:r>
      <w:r w:rsidR="00DD0F51">
        <w:rPr>
          <w:rFonts w:ascii="Arial" w:hAnsi="Arial" w:cs="Arial"/>
          <w:lang w:val="en-ZA"/>
        </w:rPr>
        <w:t>5</w:t>
      </w:r>
      <w:r w:rsidR="006B0778">
        <w:rPr>
          <w:rFonts w:ascii="Arial" w:hAnsi="Arial" w:cs="Arial"/>
          <w:lang w:val="en-ZA"/>
        </w:rPr>
        <w:t xml:space="preserve"> above at 559G-H.</w:t>
      </w:r>
      <w:r>
        <w:rPr>
          <w:lang w:val="en-ZA"/>
        </w:rPr>
        <w:t xml:space="preserve"> </w:t>
      </w:r>
    </w:p>
  </w:footnote>
  <w:footnote w:id="9">
    <w:p w:rsidR="00DD0F51" w:rsidRPr="00DD0F51" w:rsidRDefault="00DD0F51" w:rsidP="00DD0F51">
      <w:pPr>
        <w:pStyle w:val="FootnoteText"/>
        <w:jc w:val="both"/>
        <w:rPr>
          <w:rFonts w:ascii="Arial" w:hAnsi="Arial" w:cs="Arial"/>
          <w:lang w:val="en-ZA"/>
        </w:rPr>
      </w:pPr>
      <w:r>
        <w:rPr>
          <w:rStyle w:val="FootnoteReference"/>
        </w:rPr>
        <w:footnoteRef/>
      </w:r>
      <w:r>
        <w:t xml:space="preserve"> </w:t>
      </w:r>
      <w:r w:rsidRPr="006A59A2">
        <w:rPr>
          <w:rFonts w:ascii="Arial" w:hAnsi="Arial" w:cs="Arial"/>
          <w:i/>
          <w:lang w:val="en-ZA"/>
        </w:rPr>
        <w:t>Ibid</w:t>
      </w:r>
      <w:r>
        <w:rPr>
          <w:rFonts w:ascii="Arial" w:hAnsi="Arial" w:cs="Arial"/>
          <w:lang w:val="en-ZA"/>
        </w:rPr>
        <w:t xml:space="preserve"> at B-C.</w:t>
      </w:r>
    </w:p>
  </w:footnote>
  <w:footnote w:id="10">
    <w:p w:rsidR="00CF210D" w:rsidRPr="00CF210D" w:rsidRDefault="00CF210D" w:rsidP="00CF210D">
      <w:pPr>
        <w:pStyle w:val="FootnoteText"/>
        <w:jc w:val="both"/>
        <w:rPr>
          <w:rFonts w:ascii="Arial" w:hAnsi="Arial" w:cs="Arial"/>
          <w:lang w:val="en-ZA"/>
        </w:rPr>
      </w:pPr>
      <w:r>
        <w:rPr>
          <w:rStyle w:val="FootnoteReference"/>
        </w:rPr>
        <w:footnoteRef/>
      </w:r>
      <w:r>
        <w:t xml:space="preserve"> </w:t>
      </w:r>
      <w:r>
        <w:rPr>
          <w:rFonts w:ascii="Arial" w:hAnsi="Arial" w:cs="Arial"/>
          <w:lang w:val="en-ZA"/>
        </w:rPr>
        <w:t>1936 (T</w:t>
      </w:r>
      <w:r w:rsidR="00D767D5">
        <w:rPr>
          <w:rFonts w:ascii="Arial" w:hAnsi="Arial" w:cs="Arial"/>
          <w:lang w:val="en-ZA"/>
        </w:rPr>
        <w:t>P</w:t>
      </w:r>
      <w:r>
        <w:rPr>
          <w:rFonts w:ascii="Arial" w:hAnsi="Arial" w:cs="Arial"/>
          <w:lang w:val="en-ZA"/>
        </w:rPr>
        <w:t xml:space="preserve">D) 310. See also </w:t>
      </w:r>
      <w:r w:rsidRPr="00CF210D">
        <w:rPr>
          <w:rFonts w:ascii="Arial" w:hAnsi="Arial" w:cs="Arial"/>
          <w:i/>
          <w:lang w:val="en-ZA"/>
        </w:rPr>
        <w:t>Jos Crosfie</w:t>
      </w:r>
      <w:r>
        <w:rPr>
          <w:rFonts w:ascii="Arial" w:hAnsi="Arial" w:cs="Arial"/>
          <w:i/>
          <w:lang w:val="en-ZA"/>
        </w:rPr>
        <w:t>ld</w:t>
      </w:r>
      <w:r w:rsidRPr="00CF210D">
        <w:rPr>
          <w:rFonts w:ascii="Arial" w:hAnsi="Arial" w:cs="Arial"/>
          <w:i/>
          <w:lang w:val="en-ZA"/>
        </w:rPr>
        <w:t xml:space="preserve"> &amp; Sons, Ltd v Nils Testrup</w:t>
      </w:r>
      <w:r>
        <w:rPr>
          <w:rFonts w:ascii="Arial" w:hAnsi="Arial" w:cs="Arial"/>
          <w:lang w:val="en-ZA"/>
        </w:rPr>
        <w:t xml:space="preserve"> 1912 TPD 696, </w:t>
      </w:r>
      <w:r w:rsidRPr="00CF210D">
        <w:rPr>
          <w:rFonts w:ascii="Arial" w:hAnsi="Arial" w:cs="Arial"/>
          <w:i/>
          <w:lang w:val="en-ZA"/>
        </w:rPr>
        <w:t>Eisenstadt v Barone</w:t>
      </w:r>
      <w:r>
        <w:rPr>
          <w:rFonts w:ascii="Arial" w:hAnsi="Arial" w:cs="Arial"/>
          <w:lang w:val="en-ZA"/>
        </w:rPr>
        <w:t xml:space="preserve"> 1931 AD 486.</w:t>
      </w:r>
    </w:p>
  </w:footnote>
  <w:footnote w:id="11">
    <w:p w:rsidR="00887501" w:rsidRPr="00576D42" w:rsidRDefault="00887501" w:rsidP="00887501">
      <w:pPr>
        <w:pStyle w:val="FootnoteText"/>
        <w:jc w:val="both"/>
        <w:rPr>
          <w:rFonts w:ascii="Arial" w:hAnsi="Arial" w:cs="Arial"/>
        </w:rPr>
      </w:pPr>
      <w:r w:rsidRPr="00576D42">
        <w:rPr>
          <w:rStyle w:val="FootnoteReference"/>
          <w:rFonts w:ascii="Arial" w:hAnsi="Arial" w:cs="Arial"/>
        </w:rPr>
        <w:footnoteRef/>
      </w:r>
      <w:r w:rsidRPr="00576D42">
        <w:rPr>
          <w:rFonts w:ascii="Arial" w:hAnsi="Arial" w:cs="Arial"/>
        </w:rPr>
        <w:t xml:space="preserve"> (POCA 9/2011) [2012] NAHCMD 44 (31 October 2012) (unreported), para 3.</w:t>
      </w:r>
    </w:p>
  </w:footnote>
  <w:footnote w:id="12">
    <w:p w:rsidR="00D767D5" w:rsidRPr="00576D42" w:rsidRDefault="00D767D5" w:rsidP="00D767D5">
      <w:pPr>
        <w:pStyle w:val="FootnoteText"/>
        <w:jc w:val="both"/>
        <w:rPr>
          <w:rFonts w:ascii="Arial" w:hAnsi="Arial" w:cs="Arial"/>
        </w:rPr>
      </w:pPr>
      <w:r>
        <w:rPr>
          <w:rStyle w:val="FootnoteReference"/>
        </w:rPr>
        <w:footnoteRef/>
      </w:r>
      <w:r>
        <w:t xml:space="preserve"> </w:t>
      </w:r>
      <w:hyperlink r:id="rId1" w:tooltip="View LawCiteRecord" w:history="1">
        <w:r w:rsidRPr="00576D42">
          <w:rPr>
            <w:rFonts w:ascii="Arial" w:hAnsi="Arial" w:cs="Arial"/>
            <w:bCs/>
          </w:rPr>
          <w:t>1981 (3) SA 753</w:t>
        </w:r>
      </w:hyperlink>
      <w:r w:rsidRPr="00576D42">
        <w:rPr>
          <w:rFonts w:ascii="Arial" w:hAnsi="Arial" w:cs="Arial"/>
        </w:rPr>
        <w:t xml:space="preserve"> (C) 754H – 755C.</w:t>
      </w:r>
    </w:p>
    <w:p w:rsidR="00D767D5" w:rsidRPr="00D767D5" w:rsidRDefault="00D767D5">
      <w:pPr>
        <w:pStyle w:val="FootnoteText"/>
        <w:rPr>
          <w:lang w:val="en-ZA"/>
        </w:rPr>
      </w:pPr>
    </w:p>
  </w:footnote>
  <w:footnote w:id="13">
    <w:p w:rsidR="00887501" w:rsidRPr="00576D42" w:rsidRDefault="00887501" w:rsidP="00887501">
      <w:pPr>
        <w:pStyle w:val="FootnoteText"/>
        <w:jc w:val="both"/>
        <w:rPr>
          <w:rFonts w:ascii="Arial" w:hAnsi="Arial" w:cs="Arial"/>
          <w:lang w:val="en-ZA"/>
        </w:rPr>
      </w:pPr>
      <w:r w:rsidRPr="00576D42">
        <w:rPr>
          <w:rStyle w:val="FootnoteReference"/>
          <w:rFonts w:ascii="Arial" w:hAnsi="Arial" w:cs="Arial"/>
        </w:rPr>
        <w:footnoteRef/>
      </w:r>
      <w:r w:rsidRPr="00576D42">
        <w:rPr>
          <w:rFonts w:ascii="Arial" w:hAnsi="Arial" w:cs="Arial"/>
        </w:rPr>
        <w:t xml:space="preserve"> </w:t>
      </w:r>
      <w:r w:rsidRPr="00576D42">
        <w:rPr>
          <w:rFonts w:ascii="Arial" w:hAnsi="Arial" w:cs="Arial"/>
          <w:i/>
        </w:rPr>
        <w:t xml:space="preserve">Kloot v Interplan Inc and </w:t>
      </w:r>
      <w:r w:rsidR="0097679F" w:rsidRPr="00576D42">
        <w:rPr>
          <w:rFonts w:ascii="Arial" w:hAnsi="Arial" w:cs="Arial"/>
          <w:i/>
        </w:rPr>
        <w:t>another</w:t>
      </w:r>
      <w:r w:rsidRPr="00576D42">
        <w:rPr>
          <w:rFonts w:ascii="Arial" w:hAnsi="Arial" w:cs="Arial"/>
        </w:rPr>
        <w:t xml:space="preserve"> 1994 (3) SA 236 (SE) 238H.</w:t>
      </w:r>
    </w:p>
  </w:footnote>
  <w:footnote w:id="14">
    <w:p w:rsidR="00887501" w:rsidRPr="00576D42" w:rsidRDefault="00887501" w:rsidP="00887501">
      <w:pPr>
        <w:pStyle w:val="FootnoteText"/>
        <w:jc w:val="both"/>
        <w:rPr>
          <w:rFonts w:ascii="Arial" w:hAnsi="Arial" w:cs="Arial"/>
        </w:rPr>
      </w:pPr>
      <w:r w:rsidRPr="00576D42">
        <w:rPr>
          <w:rStyle w:val="FootnoteReference"/>
          <w:rFonts w:ascii="Arial" w:hAnsi="Arial" w:cs="Arial"/>
        </w:rPr>
        <w:footnoteRef/>
      </w:r>
      <w:r w:rsidRPr="00576D42">
        <w:rPr>
          <w:rFonts w:ascii="Arial" w:hAnsi="Arial" w:cs="Arial"/>
        </w:rPr>
        <w:t xml:space="preserve"> [1955] 3 ALL ER 836 at 840</w:t>
      </w:r>
      <w:r w:rsidR="00D71D77">
        <w:rPr>
          <w:rFonts w:ascii="Arial" w:hAnsi="Arial" w:cs="Arial"/>
        </w:rPr>
        <w:t>D</w:t>
      </w:r>
      <w:r w:rsidRPr="00576D42">
        <w:rPr>
          <w:rFonts w:ascii="Arial" w:hAnsi="Arial" w:cs="Arial"/>
        </w:rPr>
        <w:t>.</w:t>
      </w:r>
    </w:p>
  </w:footnote>
  <w:footnote w:id="15">
    <w:p w:rsidR="00887501" w:rsidRPr="00576D42" w:rsidRDefault="00887501" w:rsidP="00887501">
      <w:pPr>
        <w:pStyle w:val="FootnoteText"/>
        <w:jc w:val="both"/>
        <w:rPr>
          <w:rFonts w:ascii="Arial" w:hAnsi="Arial" w:cs="Arial"/>
          <w:lang w:val="en-ZA"/>
        </w:rPr>
      </w:pPr>
      <w:r w:rsidRPr="00576D42">
        <w:rPr>
          <w:rStyle w:val="FootnoteReference"/>
          <w:rFonts w:ascii="Arial" w:hAnsi="Arial" w:cs="Arial"/>
        </w:rPr>
        <w:footnoteRef/>
      </w:r>
      <w:r w:rsidRPr="00576D42">
        <w:rPr>
          <w:rFonts w:ascii="Arial" w:hAnsi="Arial" w:cs="Arial"/>
        </w:rPr>
        <w:t xml:space="preserve"> </w:t>
      </w:r>
      <w:r w:rsidR="00D71D77">
        <w:rPr>
          <w:rFonts w:ascii="Arial" w:hAnsi="Arial" w:cs="Arial"/>
        </w:rPr>
        <w:t xml:space="preserve">Case Number </w:t>
      </w:r>
      <w:r w:rsidRPr="00576D42">
        <w:rPr>
          <w:rFonts w:ascii="Arial" w:hAnsi="Arial" w:cs="Arial"/>
        </w:rPr>
        <w:t>(6087</w:t>
      </w:r>
      <w:r w:rsidR="00D71D77">
        <w:rPr>
          <w:rFonts w:ascii="Arial" w:hAnsi="Arial" w:cs="Arial"/>
        </w:rPr>
        <w:t>/</w:t>
      </w:r>
      <w:r w:rsidRPr="00576D42">
        <w:rPr>
          <w:rFonts w:ascii="Arial" w:hAnsi="Arial" w:cs="Arial"/>
        </w:rPr>
        <w:t xml:space="preserve">2010) [2017] ZAFSHC </w:t>
      </w:r>
      <w:r w:rsidR="00D71D77">
        <w:rPr>
          <w:rFonts w:ascii="Arial" w:hAnsi="Arial" w:cs="Arial"/>
        </w:rPr>
        <w:t>delivered on 26 October 2017, para 8, per Chesiwe AJ.</w:t>
      </w:r>
    </w:p>
  </w:footnote>
  <w:footnote w:id="16">
    <w:p w:rsidR="00D71D77" w:rsidRPr="00097941" w:rsidRDefault="00D71D77" w:rsidP="00D71D77">
      <w:pPr>
        <w:pStyle w:val="FootnoteText"/>
        <w:jc w:val="both"/>
        <w:rPr>
          <w:rFonts w:ascii="Arial" w:hAnsi="Arial" w:cs="Arial"/>
          <w:lang w:val="en-ZA"/>
        </w:rPr>
      </w:pPr>
      <w:r>
        <w:rPr>
          <w:rStyle w:val="FootnoteReference"/>
        </w:rPr>
        <w:footnoteRef/>
      </w:r>
      <w:r>
        <w:t xml:space="preserve"> </w:t>
      </w:r>
      <w:r w:rsidR="00097941">
        <w:rPr>
          <w:rFonts w:ascii="Arial" w:hAnsi="Arial" w:cs="Arial"/>
        </w:rPr>
        <w:t>1982 (4) SA 280(D &amp; CLD) at letter H.</w:t>
      </w:r>
    </w:p>
  </w:footnote>
  <w:footnote w:id="17">
    <w:p w:rsidR="00EB3037" w:rsidRPr="00EB3037" w:rsidRDefault="00EB3037" w:rsidP="00EB3037">
      <w:pPr>
        <w:pStyle w:val="FootnoteText"/>
        <w:jc w:val="both"/>
        <w:rPr>
          <w:rFonts w:ascii="Arial" w:hAnsi="Arial" w:cs="Arial"/>
          <w:lang w:val="en-ZA"/>
        </w:rPr>
      </w:pPr>
      <w:r>
        <w:rPr>
          <w:rStyle w:val="FootnoteReference"/>
        </w:rPr>
        <w:footnoteRef/>
      </w:r>
      <w:r>
        <w:t xml:space="preserve"> </w:t>
      </w:r>
      <w:r>
        <w:rPr>
          <w:rFonts w:ascii="Arial" w:hAnsi="Arial" w:cs="Arial"/>
          <w:lang w:val="en-ZA"/>
        </w:rPr>
        <w:t>1968 (4) SA 738 at 744</w:t>
      </w:r>
      <w:r w:rsidR="00D767D5">
        <w:rPr>
          <w:rFonts w:ascii="Arial" w:hAnsi="Arial" w:cs="Arial"/>
          <w:lang w:val="en-ZA"/>
        </w:rPr>
        <w:t>B</w:t>
      </w:r>
      <w:r>
        <w:rPr>
          <w:rFonts w:ascii="Arial" w:hAnsi="Arial" w:cs="Arial"/>
          <w:lang w:val="en-ZA"/>
        </w:rPr>
        <w:t>-</w:t>
      </w:r>
      <w:r w:rsidR="00D767D5">
        <w:rPr>
          <w:rFonts w:ascii="Arial" w:hAnsi="Arial" w:cs="Arial"/>
          <w:lang w:val="en-ZA"/>
        </w:rPr>
        <w:t>E</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117AA1">
      <w:rPr>
        <w:rFonts w:ascii="Arial" w:hAnsi="Arial" w:cs="Arial"/>
        <w:noProof/>
        <w:sz w:val="24"/>
        <w:szCs w:val="24"/>
      </w:rPr>
      <w:t>4</w:t>
    </w:r>
    <w:r w:rsidRPr="007D275A">
      <w:rPr>
        <w:rFonts w:ascii="Arial" w:hAnsi="Arial" w:cs="Arial"/>
        <w:noProof/>
        <w:sz w:val="24"/>
        <w:szCs w:val="24"/>
      </w:rPr>
      <w:fldChar w:fldCharType="end"/>
    </w:r>
  </w:p>
  <w:p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1F92C88"/>
    <w:multiLevelType w:val="hybridMultilevel"/>
    <w:tmpl w:val="3B4056D0"/>
    <w:lvl w:ilvl="0" w:tplc="FD64AFBC">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3"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15:restartNumberingAfterBreak="0">
    <w:nsid w:val="32971249"/>
    <w:multiLevelType w:val="hybridMultilevel"/>
    <w:tmpl w:val="965A9A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0"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1"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2"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5"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7"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52595A22"/>
    <w:multiLevelType w:val="hybridMultilevel"/>
    <w:tmpl w:val="188AD23C"/>
    <w:lvl w:ilvl="0" w:tplc="1C09000F">
      <w:start w:val="1"/>
      <w:numFmt w:val="decimal"/>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9"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0" w15:restartNumberingAfterBreak="0">
    <w:nsid w:val="5F6D2797"/>
    <w:multiLevelType w:val="hybridMultilevel"/>
    <w:tmpl w:val="965A9A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086F3A"/>
    <w:multiLevelType w:val="hybridMultilevel"/>
    <w:tmpl w:val="66AE8102"/>
    <w:lvl w:ilvl="0" w:tplc="D572EE3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4"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5"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7"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8"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11"/>
  </w:num>
  <w:num w:numId="3">
    <w:abstractNumId w:val="35"/>
  </w:num>
  <w:num w:numId="4">
    <w:abstractNumId w:val="18"/>
  </w:num>
  <w:num w:numId="5">
    <w:abstractNumId w:val="33"/>
  </w:num>
  <w:num w:numId="6">
    <w:abstractNumId w:val="3"/>
  </w:num>
  <w:num w:numId="7">
    <w:abstractNumId w:val="29"/>
  </w:num>
  <w:num w:numId="8">
    <w:abstractNumId w:val="14"/>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34"/>
  </w:num>
  <w:num w:numId="14">
    <w:abstractNumId w:val="39"/>
  </w:num>
  <w:num w:numId="15">
    <w:abstractNumId w:val="24"/>
  </w:num>
  <w:num w:numId="16">
    <w:abstractNumId w:val="36"/>
  </w:num>
  <w:num w:numId="17">
    <w:abstractNumId w:val="27"/>
  </w:num>
  <w:num w:numId="18">
    <w:abstractNumId w:val="13"/>
  </w:num>
  <w:num w:numId="19">
    <w:abstractNumId w:val="32"/>
  </w:num>
  <w:num w:numId="20">
    <w:abstractNumId w:val="17"/>
  </w:num>
  <w:num w:numId="21">
    <w:abstractNumId w:val="9"/>
  </w:num>
  <w:num w:numId="22">
    <w:abstractNumId w:val="20"/>
  </w:num>
  <w:num w:numId="23">
    <w:abstractNumId w:val="23"/>
  </w:num>
  <w:num w:numId="24">
    <w:abstractNumId w:val="22"/>
  </w:num>
  <w:num w:numId="25">
    <w:abstractNumId w:val="15"/>
  </w:num>
  <w:num w:numId="26">
    <w:abstractNumId w:val="38"/>
  </w:num>
  <w:num w:numId="27">
    <w:abstractNumId w:val="10"/>
  </w:num>
  <w:num w:numId="28">
    <w:abstractNumId w:val="0"/>
  </w:num>
  <w:num w:numId="29">
    <w:abstractNumId w:val="25"/>
  </w:num>
  <w:num w:numId="30">
    <w:abstractNumId w:val="37"/>
  </w:num>
  <w:num w:numId="31">
    <w:abstractNumId w:val="1"/>
  </w:num>
  <w:num w:numId="32">
    <w:abstractNumId w:val="4"/>
  </w:num>
  <w:num w:numId="33">
    <w:abstractNumId w:val="26"/>
  </w:num>
  <w:num w:numId="34">
    <w:abstractNumId w:val="7"/>
  </w:num>
  <w:num w:numId="35">
    <w:abstractNumId w:val="5"/>
  </w:num>
  <w:num w:numId="36">
    <w:abstractNumId w:val="19"/>
  </w:num>
  <w:num w:numId="37">
    <w:abstractNumId w:val="21"/>
  </w:num>
  <w:num w:numId="38">
    <w:abstractNumId w:val="28"/>
  </w:num>
  <w:num w:numId="39">
    <w:abstractNumId w:val="16"/>
  </w:num>
  <w:num w:numId="40">
    <w:abstractNumId w:val="30"/>
  </w:num>
  <w:num w:numId="41">
    <w:abstractNumId w:val="8"/>
  </w:num>
  <w:num w:numId="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5641"/>
    <w:rsid w:val="000261BE"/>
    <w:rsid w:val="00026D2D"/>
    <w:rsid w:val="00026E7F"/>
    <w:rsid w:val="00027493"/>
    <w:rsid w:val="00033303"/>
    <w:rsid w:val="000335A8"/>
    <w:rsid w:val="0003398A"/>
    <w:rsid w:val="000349E2"/>
    <w:rsid w:val="00041473"/>
    <w:rsid w:val="00042093"/>
    <w:rsid w:val="00042266"/>
    <w:rsid w:val="000435E6"/>
    <w:rsid w:val="000443C2"/>
    <w:rsid w:val="00044866"/>
    <w:rsid w:val="00047DE1"/>
    <w:rsid w:val="000517EE"/>
    <w:rsid w:val="000539F9"/>
    <w:rsid w:val="00053E84"/>
    <w:rsid w:val="00053F8E"/>
    <w:rsid w:val="00054C04"/>
    <w:rsid w:val="00055898"/>
    <w:rsid w:val="0006191B"/>
    <w:rsid w:val="00065103"/>
    <w:rsid w:val="00071968"/>
    <w:rsid w:val="00072608"/>
    <w:rsid w:val="000732C9"/>
    <w:rsid w:val="00077622"/>
    <w:rsid w:val="00077C37"/>
    <w:rsid w:val="00080620"/>
    <w:rsid w:val="00081435"/>
    <w:rsid w:val="0008226F"/>
    <w:rsid w:val="0008337A"/>
    <w:rsid w:val="000844B6"/>
    <w:rsid w:val="00084988"/>
    <w:rsid w:val="00085429"/>
    <w:rsid w:val="00090FCB"/>
    <w:rsid w:val="000950EE"/>
    <w:rsid w:val="0009530A"/>
    <w:rsid w:val="00097941"/>
    <w:rsid w:val="000A352D"/>
    <w:rsid w:val="000A468E"/>
    <w:rsid w:val="000A67C8"/>
    <w:rsid w:val="000B1B75"/>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BED"/>
    <w:rsid w:val="00115F0A"/>
    <w:rsid w:val="00117AA1"/>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556"/>
    <w:rsid w:val="00156079"/>
    <w:rsid w:val="00160B72"/>
    <w:rsid w:val="00161904"/>
    <w:rsid w:val="00161D63"/>
    <w:rsid w:val="0016358C"/>
    <w:rsid w:val="001644ED"/>
    <w:rsid w:val="00170026"/>
    <w:rsid w:val="00171FCD"/>
    <w:rsid w:val="00172435"/>
    <w:rsid w:val="0017353E"/>
    <w:rsid w:val="00175C15"/>
    <w:rsid w:val="00183D79"/>
    <w:rsid w:val="00190E9E"/>
    <w:rsid w:val="0019122B"/>
    <w:rsid w:val="00191A8B"/>
    <w:rsid w:val="00193E77"/>
    <w:rsid w:val="001961F4"/>
    <w:rsid w:val="001973B0"/>
    <w:rsid w:val="001A035F"/>
    <w:rsid w:val="001A0D97"/>
    <w:rsid w:val="001A0FBB"/>
    <w:rsid w:val="001A4F7E"/>
    <w:rsid w:val="001A6DE8"/>
    <w:rsid w:val="001A7049"/>
    <w:rsid w:val="001A7134"/>
    <w:rsid w:val="001A77BC"/>
    <w:rsid w:val="001B037C"/>
    <w:rsid w:val="001B21AF"/>
    <w:rsid w:val="001B49AA"/>
    <w:rsid w:val="001B5B52"/>
    <w:rsid w:val="001B6E21"/>
    <w:rsid w:val="001C5FBE"/>
    <w:rsid w:val="001C6449"/>
    <w:rsid w:val="001C748D"/>
    <w:rsid w:val="001D0702"/>
    <w:rsid w:val="001D0E27"/>
    <w:rsid w:val="001D1CB4"/>
    <w:rsid w:val="001D35DD"/>
    <w:rsid w:val="001D7C74"/>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6D3A"/>
    <w:rsid w:val="00227AF5"/>
    <w:rsid w:val="00227E14"/>
    <w:rsid w:val="00230A5D"/>
    <w:rsid w:val="00232CEF"/>
    <w:rsid w:val="00233593"/>
    <w:rsid w:val="002371CD"/>
    <w:rsid w:val="00237CE1"/>
    <w:rsid w:val="00243E18"/>
    <w:rsid w:val="00244FA6"/>
    <w:rsid w:val="00246A1C"/>
    <w:rsid w:val="00250A30"/>
    <w:rsid w:val="0025125F"/>
    <w:rsid w:val="00253192"/>
    <w:rsid w:val="0025330F"/>
    <w:rsid w:val="002551B4"/>
    <w:rsid w:val="00255D6D"/>
    <w:rsid w:val="0025730F"/>
    <w:rsid w:val="00257343"/>
    <w:rsid w:val="0026172A"/>
    <w:rsid w:val="00261E4D"/>
    <w:rsid w:val="0026325F"/>
    <w:rsid w:val="0026498E"/>
    <w:rsid w:val="00265AC1"/>
    <w:rsid w:val="00265AF1"/>
    <w:rsid w:val="00265BB4"/>
    <w:rsid w:val="00266306"/>
    <w:rsid w:val="00270C55"/>
    <w:rsid w:val="00275E18"/>
    <w:rsid w:val="0027621D"/>
    <w:rsid w:val="00276980"/>
    <w:rsid w:val="00280AD9"/>
    <w:rsid w:val="0028553D"/>
    <w:rsid w:val="002907EA"/>
    <w:rsid w:val="0029393D"/>
    <w:rsid w:val="00294DB2"/>
    <w:rsid w:val="002A0C41"/>
    <w:rsid w:val="002A14A3"/>
    <w:rsid w:val="002A4E91"/>
    <w:rsid w:val="002A679D"/>
    <w:rsid w:val="002B178C"/>
    <w:rsid w:val="002B6884"/>
    <w:rsid w:val="002B6EDF"/>
    <w:rsid w:val="002C04BD"/>
    <w:rsid w:val="002C07FA"/>
    <w:rsid w:val="002C215D"/>
    <w:rsid w:val="002C3677"/>
    <w:rsid w:val="002C50CA"/>
    <w:rsid w:val="002C5EE0"/>
    <w:rsid w:val="002C60F9"/>
    <w:rsid w:val="002C7FC6"/>
    <w:rsid w:val="002D2B44"/>
    <w:rsid w:val="002D2F38"/>
    <w:rsid w:val="002D43A9"/>
    <w:rsid w:val="002D4FB4"/>
    <w:rsid w:val="002D588A"/>
    <w:rsid w:val="002E0196"/>
    <w:rsid w:val="002E10D6"/>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D01"/>
    <w:rsid w:val="003219FB"/>
    <w:rsid w:val="00322D83"/>
    <w:rsid w:val="003243BC"/>
    <w:rsid w:val="003247E0"/>
    <w:rsid w:val="00324C23"/>
    <w:rsid w:val="003273E7"/>
    <w:rsid w:val="003301DB"/>
    <w:rsid w:val="003315AC"/>
    <w:rsid w:val="00331FED"/>
    <w:rsid w:val="003336E3"/>
    <w:rsid w:val="003367F5"/>
    <w:rsid w:val="00336CF9"/>
    <w:rsid w:val="00337D76"/>
    <w:rsid w:val="003415AB"/>
    <w:rsid w:val="0034163C"/>
    <w:rsid w:val="003424F0"/>
    <w:rsid w:val="00343FD9"/>
    <w:rsid w:val="00345847"/>
    <w:rsid w:val="003527E0"/>
    <w:rsid w:val="0035463F"/>
    <w:rsid w:val="003555C6"/>
    <w:rsid w:val="0035728F"/>
    <w:rsid w:val="0035740A"/>
    <w:rsid w:val="00360E00"/>
    <w:rsid w:val="003611DE"/>
    <w:rsid w:val="00366980"/>
    <w:rsid w:val="0036701F"/>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5A28"/>
    <w:rsid w:val="003B6172"/>
    <w:rsid w:val="003C2010"/>
    <w:rsid w:val="003C29EB"/>
    <w:rsid w:val="003C2D83"/>
    <w:rsid w:val="003C2DCF"/>
    <w:rsid w:val="003C3692"/>
    <w:rsid w:val="003C5129"/>
    <w:rsid w:val="003C56FE"/>
    <w:rsid w:val="003D0750"/>
    <w:rsid w:val="003D485B"/>
    <w:rsid w:val="003D508C"/>
    <w:rsid w:val="003D590B"/>
    <w:rsid w:val="003D713A"/>
    <w:rsid w:val="003D7C0A"/>
    <w:rsid w:val="003E232A"/>
    <w:rsid w:val="003E2D8E"/>
    <w:rsid w:val="003E43E0"/>
    <w:rsid w:val="003E4A4F"/>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3763"/>
    <w:rsid w:val="00424C80"/>
    <w:rsid w:val="00427BC7"/>
    <w:rsid w:val="00430CF7"/>
    <w:rsid w:val="00430E24"/>
    <w:rsid w:val="004351FE"/>
    <w:rsid w:val="004412F6"/>
    <w:rsid w:val="00442E7B"/>
    <w:rsid w:val="00443C1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7E30"/>
    <w:rsid w:val="00480323"/>
    <w:rsid w:val="00480802"/>
    <w:rsid w:val="0048209A"/>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614"/>
    <w:rsid w:val="004B4EF9"/>
    <w:rsid w:val="004B5645"/>
    <w:rsid w:val="004C0BB9"/>
    <w:rsid w:val="004C4A7C"/>
    <w:rsid w:val="004C7704"/>
    <w:rsid w:val="004C7C08"/>
    <w:rsid w:val="004C7CBC"/>
    <w:rsid w:val="004C7D12"/>
    <w:rsid w:val="004D0315"/>
    <w:rsid w:val="004D0E88"/>
    <w:rsid w:val="004D43B1"/>
    <w:rsid w:val="004D4BA4"/>
    <w:rsid w:val="004D4E61"/>
    <w:rsid w:val="004E1D79"/>
    <w:rsid w:val="004E31CC"/>
    <w:rsid w:val="004E49F9"/>
    <w:rsid w:val="004E62C2"/>
    <w:rsid w:val="004E7D39"/>
    <w:rsid w:val="004F1CCC"/>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70D"/>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3368"/>
    <w:rsid w:val="005544B6"/>
    <w:rsid w:val="00554852"/>
    <w:rsid w:val="00556530"/>
    <w:rsid w:val="005567D2"/>
    <w:rsid w:val="0056197A"/>
    <w:rsid w:val="00562DAF"/>
    <w:rsid w:val="00564AA1"/>
    <w:rsid w:val="00570109"/>
    <w:rsid w:val="005716EF"/>
    <w:rsid w:val="00571E47"/>
    <w:rsid w:val="0057394D"/>
    <w:rsid w:val="00573B05"/>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4B69"/>
    <w:rsid w:val="005A513F"/>
    <w:rsid w:val="005A5FEE"/>
    <w:rsid w:val="005A7C79"/>
    <w:rsid w:val="005A7EB6"/>
    <w:rsid w:val="005A7FE2"/>
    <w:rsid w:val="005B0C1E"/>
    <w:rsid w:val="005B1FB0"/>
    <w:rsid w:val="005B3CC9"/>
    <w:rsid w:val="005B3EEC"/>
    <w:rsid w:val="005B3FC9"/>
    <w:rsid w:val="005B4527"/>
    <w:rsid w:val="005B4999"/>
    <w:rsid w:val="005B69A4"/>
    <w:rsid w:val="005C1A60"/>
    <w:rsid w:val="005C2370"/>
    <w:rsid w:val="005C23A4"/>
    <w:rsid w:val="005C3548"/>
    <w:rsid w:val="005C443D"/>
    <w:rsid w:val="005C62B6"/>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18B8"/>
    <w:rsid w:val="00602EE5"/>
    <w:rsid w:val="0060360B"/>
    <w:rsid w:val="00604BAC"/>
    <w:rsid w:val="006054AE"/>
    <w:rsid w:val="00607B89"/>
    <w:rsid w:val="00613061"/>
    <w:rsid w:val="0061692F"/>
    <w:rsid w:val="006170FA"/>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47E7B"/>
    <w:rsid w:val="006506DE"/>
    <w:rsid w:val="00650A66"/>
    <w:rsid w:val="00650C8F"/>
    <w:rsid w:val="00653993"/>
    <w:rsid w:val="0065412C"/>
    <w:rsid w:val="00661D4C"/>
    <w:rsid w:val="00662DFC"/>
    <w:rsid w:val="00675A32"/>
    <w:rsid w:val="00676B06"/>
    <w:rsid w:val="00677512"/>
    <w:rsid w:val="00681FF7"/>
    <w:rsid w:val="006826B1"/>
    <w:rsid w:val="006843FD"/>
    <w:rsid w:val="00684649"/>
    <w:rsid w:val="00686283"/>
    <w:rsid w:val="006912BC"/>
    <w:rsid w:val="00693C7D"/>
    <w:rsid w:val="006965DA"/>
    <w:rsid w:val="006A59A2"/>
    <w:rsid w:val="006A5B42"/>
    <w:rsid w:val="006A68C0"/>
    <w:rsid w:val="006B0778"/>
    <w:rsid w:val="006B19FE"/>
    <w:rsid w:val="006B38CA"/>
    <w:rsid w:val="006B79BD"/>
    <w:rsid w:val="006C0B77"/>
    <w:rsid w:val="006C0FFA"/>
    <w:rsid w:val="006C1587"/>
    <w:rsid w:val="006C2DA3"/>
    <w:rsid w:val="006C3CEC"/>
    <w:rsid w:val="006C5E68"/>
    <w:rsid w:val="006D018F"/>
    <w:rsid w:val="006D03E1"/>
    <w:rsid w:val="006D20CA"/>
    <w:rsid w:val="006D286D"/>
    <w:rsid w:val="006D2E2E"/>
    <w:rsid w:val="006D3049"/>
    <w:rsid w:val="006D3584"/>
    <w:rsid w:val="006D3E09"/>
    <w:rsid w:val="006D4893"/>
    <w:rsid w:val="006D68CB"/>
    <w:rsid w:val="006E0266"/>
    <w:rsid w:val="006E48D4"/>
    <w:rsid w:val="006E5235"/>
    <w:rsid w:val="006F0CCC"/>
    <w:rsid w:val="006F3128"/>
    <w:rsid w:val="006F36EA"/>
    <w:rsid w:val="006F3AEF"/>
    <w:rsid w:val="006F5BBA"/>
    <w:rsid w:val="006F7CA3"/>
    <w:rsid w:val="007008DD"/>
    <w:rsid w:val="00701900"/>
    <w:rsid w:val="00702BC3"/>
    <w:rsid w:val="0070591C"/>
    <w:rsid w:val="00714A3E"/>
    <w:rsid w:val="00715713"/>
    <w:rsid w:val="007179FA"/>
    <w:rsid w:val="00720E88"/>
    <w:rsid w:val="007244A1"/>
    <w:rsid w:val="00724718"/>
    <w:rsid w:val="00725429"/>
    <w:rsid w:val="00730456"/>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128"/>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B109A"/>
    <w:rsid w:val="007B190C"/>
    <w:rsid w:val="007B70D9"/>
    <w:rsid w:val="007B7756"/>
    <w:rsid w:val="007B7858"/>
    <w:rsid w:val="007C09B3"/>
    <w:rsid w:val="007C29F3"/>
    <w:rsid w:val="007C2A57"/>
    <w:rsid w:val="007C3BF5"/>
    <w:rsid w:val="007C49A0"/>
    <w:rsid w:val="007C5693"/>
    <w:rsid w:val="007D275A"/>
    <w:rsid w:val="007D378A"/>
    <w:rsid w:val="007D38BD"/>
    <w:rsid w:val="007D6AFF"/>
    <w:rsid w:val="007D6B2E"/>
    <w:rsid w:val="007E0A0A"/>
    <w:rsid w:val="007E0FA9"/>
    <w:rsid w:val="007E1992"/>
    <w:rsid w:val="007E28A4"/>
    <w:rsid w:val="007E30AF"/>
    <w:rsid w:val="007E3D7E"/>
    <w:rsid w:val="007E5147"/>
    <w:rsid w:val="007E5F7E"/>
    <w:rsid w:val="007F3BBD"/>
    <w:rsid w:val="007F4953"/>
    <w:rsid w:val="007F571B"/>
    <w:rsid w:val="007F6CDC"/>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20D"/>
    <w:rsid w:val="008544F7"/>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87501"/>
    <w:rsid w:val="00890360"/>
    <w:rsid w:val="008924CD"/>
    <w:rsid w:val="00894756"/>
    <w:rsid w:val="0089510E"/>
    <w:rsid w:val="0089610E"/>
    <w:rsid w:val="00896FBE"/>
    <w:rsid w:val="008A219F"/>
    <w:rsid w:val="008A2375"/>
    <w:rsid w:val="008A44A3"/>
    <w:rsid w:val="008A5810"/>
    <w:rsid w:val="008A7F39"/>
    <w:rsid w:val="008B022F"/>
    <w:rsid w:val="008B0909"/>
    <w:rsid w:val="008B1CE5"/>
    <w:rsid w:val="008B1DDD"/>
    <w:rsid w:val="008B3362"/>
    <w:rsid w:val="008B5A1A"/>
    <w:rsid w:val="008B5A99"/>
    <w:rsid w:val="008C2293"/>
    <w:rsid w:val="008C40B2"/>
    <w:rsid w:val="008C45D3"/>
    <w:rsid w:val="008C654D"/>
    <w:rsid w:val="008C713B"/>
    <w:rsid w:val="008D1BE3"/>
    <w:rsid w:val="008D1E79"/>
    <w:rsid w:val="008D2E35"/>
    <w:rsid w:val="008D3130"/>
    <w:rsid w:val="008D3745"/>
    <w:rsid w:val="008D6515"/>
    <w:rsid w:val="008D6CE9"/>
    <w:rsid w:val="008D7AE9"/>
    <w:rsid w:val="008E0490"/>
    <w:rsid w:val="008E2863"/>
    <w:rsid w:val="008E3877"/>
    <w:rsid w:val="008E7B84"/>
    <w:rsid w:val="008F0AB1"/>
    <w:rsid w:val="008F204B"/>
    <w:rsid w:val="008F248C"/>
    <w:rsid w:val="008F42AE"/>
    <w:rsid w:val="008F4D8D"/>
    <w:rsid w:val="008F5BB6"/>
    <w:rsid w:val="008F6477"/>
    <w:rsid w:val="008F6F82"/>
    <w:rsid w:val="008F6F91"/>
    <w:rsid w:val="008F6FDC"/>
    <w:rsid w:val="008F7837"/>
    <w:rsid w:val="0090070E"/>
    <w:rsid w:val="0090365D"/>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20D2"/>
    <w:rsid w:val="00973284"/>
    <w:rsid w:val="00974078"/>
    <w:rsid w:val="00974EE1"/>
    <w:rsid w:val="00975E1C"/>
    <w:rsid w:val="0097679F"/>
    <w:rsid w:val="009767DB"/>
    <w:rsid w:val="009774B0"/>
    <w:rsid w:val="00980D02"/>
    <w:rsid w:val="0098213F"/>
    <w:rsid w:val="00986991"/>
    <w:rsid w:val="009912A2"/>
    <w:rsid w:val="009915E4"/>
    <w:rsid w:val="00991EBF"/>
    <w:rsid w:val="00994787"/>
    <w:rsid w:val="00994D07"/>
    <w:rsid w:val="00995EEF"/>
    <w:rsid w:val="00995FBD"/>
    <w:rsid w:val="009A2E1E"/>
    <w:rsid w:val="009A4953"/>
    <w:rsid w:val="009A4E3D"/>
    <w:rsid w:val="009A665B"/>
    <w:rsid w:val="009A7019"/>
    <w:rsid w:val="009B30C3"/>
    <w:rsid w:val="009B56E0"/>
    <w:rsid w:val="009B5A23"/>
    <w:rsid w:val="009B67AB"/>
    <w:rsid w:val="009C08F6"/>
    <w:rsid w:val="009C386D"/>
    <w:rsid w:val="009C3A10"/>
    <w:rsid w:val="009C4504"/>
    <w:rsid w:val="009C7BBA"/>
    <w:rsid w:val="009D0D24"/>
    <w:rsid w:val="009D3434"/>
    <w:rsid w:val="009D3C06"/>
    <w:rsid w:val="009D3D25"/>
    <w:rsid w:val="009D413C"/>
    <w:rsid w:val="009D4253"/>
    <w:rsid w:val="009D452B"/>
    <w:rsid w:val="009D606F"/>
    <w:rsid w:val="009D67D7"/>
    <w:rsid w:val="009E2B08"/>
    <w:rsid w:val="009E70DD"/>
    <w:rsid w:val="009F27E7"/>
    <w:rsid w:val="009F5BCD"/>
    <w:rsid w:val="00A0048C"/>
    <w:rsid w:val="00A01D00"/>
    <w:rsid w:val="00A01EDB"/>
    <w:rsid w:val="00A024C6"/>
    <w:rsid w:val="00A030FF"/>
    <w:rsid w:val="00A0340C"/>
    <w:rsid w:val="00A0358C"/>
    <w:rsid w:val="00A047B4"/>
    <w:rsid w:val="00A04A4C"/>
    <w:rsid w:val="00A05465"/>
    <w:rsid w:val="00A10949"/>
    <w:rsid w:val="00A109B8"/>
    <w:rsid w:val="00A16EE1"/>
    <w:rsid w:val="00A25230"/>
    <w:rsid w:val="00A32629"/>
    <w:rsid w:val="00A329AC"/>
    <w:rsid w:val="00A35600"/>
    <w:rsid w:val="00A36061"/>
    <w:rsid w:val="00A365C8"/>
    <w:rsid w:val="00A36904"/>
    <w:rsid w:val="00A37432"/>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3B6A"/>
    <w:rsid w:val="00A54EAF"/>
    <w:rsid w:val="00A556BF"/>
    <w:rsid w:val="00A5583D"/>
    <w:rsid w:val="00A56DA6"/>
    <w:rsid w:val="00A57C26"/>
    <w:rsid w:val="00A62583"/>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43A6"/>
    <w:rsid w:val="00AF553C"/>
    <w:rsid w:val="00AF65BA"/>
    <w:rsid w:val="00B00F96"/>
    <w:rsid w:val="00B05DBA"/>
    <w:rsid w:val="00B10AAC"/>
    <w:rsid w:val="00B11039"/>
    <w:rsid w:val="00B1135A"/>
    <w:rsid w:val="00B12AC7"/>
    <w:rsid w:val="00B14237"/>
    <w:rsid w:val="00B21290"/>
    <w:rsid w:val="00B2271E"/>
    <w:rsid w:val="00B241EA"/>
    <w:rsid w:val="00B24854"/>
    <w:rsid w:val="00B266CC"/>
    <w:rsid w:val="00B27395"/>
    <w:rsid w:val="00B308C2"/>
    <w:rsid w:val="00B33182"/>
    <w:rsid w:val="00B33370"/>
    <w:rsid w:val="00B33CC6"/>
    <w:rsid w:val="00B342B6"/>
    <w:rsid w:val="00B352D0"/>
    <w:rsid w:val="00B35746"/>
    <w:rsid w:val="00B35862"/>
    <w:rsid w:val="00B35B0B"/>
    <w:rsid w:val="00B3640B"/>
    <w:rsid w:val="00B40D37"/>
    <w:rsid w:val="00B40FDF"/>
    <w:rsid w:val="00B41D64"/>
    <w:rsid w:val="00B4276E"/>
    <w:rsid w:val="00B43C5D"/>
    <w:rsid w:val="00B453CB"/>
    <w:rsid w:val="00B466C2"/>
    <w:rsid w:val="00B508CB"/>
    <w:rsid w:val="00B5151C"/>
    <w:rsid w:val="00B51A51"/>
    <w:rsid w:val="00B538A6"/>
    <w:rsid w:val="00B56278"/>
    <w:rsid w:val="00B56727"/>
    <w:rsid w:val="00B60B72"/>
    <w:rsid w:val="00B6177F"/>
    <w:rsid w:val="00B617AB"/>
    <w:rsid w:val="00B62138"/>
    <w:rsid w:val="00B62ACC"/>
    <w:rsid w:val="00B62C82"/>
    <w:rsid w:val="00B63973"/>
    <w:rsid w:val="00B63A87"/>
    <w:rsid w:val="00B6794C"/>
    <w:rsid w:val="00B7017A"/>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B4CCF"/>
    <w:rsid w:val="00BB672A"/>
    <w:rsid w:val="00BC04F4"/>
    <w:rsid w:val="00BC08DE"/>
    <w:rsid w:val="00BC1000"/>
    <w:rsid w:val="00BC15F7"/>
    <w:rsid w:val="00BC19C8"/>
    <w:rsid w:val="00BC2269"/>
    <w:rsid w:val="00BC3311"/>
    <w:rsid w:val="00BC41C5"/>
    <w:rsid w:val="00BC46FC"/>
    <w:rsid w:val="00BC7031"/>
    <w:rsid w:val="00BD0DF3"/>
    <w:rsid w:val="00BD1862"/>
    <w:rsid w:val="00BD2D2F"/>
    <w:rsid w:val="00BD5547"/>
    <w:rsid w:val="00BD56F9"/>
    <w:rsid w:val="00BE01C1"/>
    <w:rsid w:val="00BE022D"/>
    <w:rsid w:val="00BE1CF9"/>
    <w:rsid w:val="00BE1E76"/>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93B"/>
    <w:rsid w:val="00C65EB0"/>
    <w:rsid w:val="00C65EC2"/>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E03"/>
    <w:rsid w:val="00C95FD8"/>
    <w:rsid w:val="00CB0991"/>
    <w:rsid w:val="00CB1104"/>
    <w:rsid w:val="00CB2AF3"/>
    <w:rsid w:val="00CB4970"/>
    <w:rsid w:val="00CB5359"/>
    <w:rsid w:val="00CB73F9"/>
    <w:rsid w:val="00CC1248"/>
    <w:rsid w:val="00CC3827"/>
    <w:rsid w:val="00CD16B0"/>
    <w:rsid w:val="00CD5BA9"/>
    <w:rsid w:val="00CD5C4C"/>
    <w:rsid w:val="00CD6E80"/>
    <w:rsid w:val="00CE1489"/>
    <w:rsid w:val="00CE1A05"/>
    <w:rsid w:val="00CE264E"/>
    <w:rsid w:val="00CE3CDB"/>
    <w:rsid w:val="00CE6F5E"/>
    <w:rsid w:val="00CF210D"/>
    <w:rsid w:val="00CF3230"/>
    <w:rsid w:val="00CF67F2"/>
    <w:rsid w:val="00CF70D4"/>
    <w:rsid w:val="00CF7206"/>
    <w:rsid w:val="00D003D1"/>
    <w:rsid w:val="00D00931"/>
    <w:rsid w:val="00D033C2"/>
    <w:rsid w:val="00D03CC8"/>
    <w:rsid w:val="00D04BA7"/>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517EC"/>
    <w:rsid w:val="00D51C6C"/>
    <w:rsid w:val="00D52294"/>
    <w:rsid w:val="00D53799"/>
    <w:rsid w:val="00D539A6"/>
    <w:rsid w:val="00D558AE"/>
    <w:rsid w:val="00D56516"/>
    <w:rsid w:val="00D60170"/>
    <w:rsid w:val="00D623DD"/>
    <w:rsid w:val="00D65240"/>
    <w:rsid w:val="00D7159A"/>
    <w:rsid w:val="00D71D77"/>
    <w:rsid w:val="00D75C24"/>
    <w:rsid w:val="00D75F0D"/>
    <w:rsid w:val="00D767D5"/>
    <w:rsid w:val="00D81679"/>
    <w:rsid w:val="00D83167"/>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849"/>
    <w:rsid w:val="00DC7D27"/>
    <w:rsid w:val="00DD06F8"/>
    <w:rsid w:val="00DD072A"/>
    <w:rsid w:val="00DD0F51"/>
    <w:rsid w:val="00DD1168"/>
    <w:rsid w:val="00DD4390"/>
    <w:rsid w:val="00DD4BDF"/>
    <w:rsid w:val="00DD5C00"/>
    <w:rsid w:val="00DD6AF7"/>
    <w:rsid w:val="00DD6DC4"/>
    <w:rsid w:val="00DE0470"/>
    <w:rsid w:val="00DE5E01"/>
    <w:rsid w:val="00DE6D95"/>
    <w:rsid w:val="00DE7494"/>
    <w:rsid w:val="00DF0FFD"/>
    <w:rsid w:val="00DF4388"/>
    <w:rsid w:val="00DF44D9"/>
    <w:rsid w:val="00DF4FC1"/>
    <w:rsid w:val="00DF60BB"/>
    <w:rsid w:val="00E01B17"/>
    <w:rsid w:val="00E02D64"/>
    <w:rsid w:val="00E03866"/>
    <w:rsid w:val="00E05862"/>
    <w:rsid w:val="00E05CE1"/>
    <w:rsid w:val="00E07372"/>
    <w:rsid w:val="00E0784D"/>
    <w:rsid w:val="00E11E1D"/>
    <w:rsid w:val="00E12AD3"/>
    <w:rsid w:val="00E13E1E"/>
    <w:rsid w:val="00E1418E"/>
    <w:rsid w:val="00E16E48"/>
    <w:rsid w:val="00E22344"/>
    <w:rsid w:val="00E239EA"/>
    <w:rsid w:val="00E23AEF"/>
    <w:rsid w:val="00E2585E"/>
    <w:rsid w:val="00E261A4"/>
    <w:rsid w:val="00E27495"/>
    <w:rsid w:val="00E302E4"/>
    <w:rsid w:val="00E34058"/>
    <w:rsid w:val="00E347E0"/>
    <w:rsid w:val="00E3554F"/>
    <w:rsid w:val="00E36250"/>
    <w:rsid w:val="00E3694A"/>
    <w:rsid w:val="00E37206"/>
    <w:rsid w:val="00E40FF0"/>
    <w:rsid w:val="00E41F9F"/>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77D84"/>
    <w:rsid w:val="00E80663"/>
    <w:rsid w:val="00E80D1C"/>
    <w:rsid w:val="00E82BD1"/>
    <w:rsid w:val="00E839AA"/>
    <w:rsid w:val="00E83D94"/>
    <w:rsid w:val="00E86DFE"/>
    <w:rsid w:val="00EA0FEB"/>
    <w:rsid w:val="00EA1C5F"/>
    <w:rsid w:val="00EA28E0"/>
    <w:rsid w:val="00EA2F77"/>
    <w:rsid w:val="00EA30E1"/>
    <w:rsid w:val="00EA359D"/>
    <w:rsid w:val="00EA524A"/>
    <w:rsid w:val="00EA688E"/>
    <w:rsid w:val="00EB0259"/>
    <w:rsid w:val="00EB0C5C"/>
    <w:rsid w:val="00EB15BF"/>
    <w:rsid w:val="00EB3037"/>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0AA0"/>
    <w:rsid w:val="00EE139D"/>
    <w:rsid w:val="00EE1F18"/>
    <w:rsid w:val="00EE2279"/>
    <w:rsid w:val="00EE2F9F"/>
    <w:rsid w:val="00EE57FF"/>
    <w:rsid w:val="00EE6158"/>
    <w:rsid w:val="00EE6CE4"/>
    <w:rsid w:val="00EF124D"/>
    <w:rsid w:val="00EF129D"/>
    <w:rsid w:val="00EF1EC2"/>
    <w:rsid w:val="00EF22F0"/>
    <w:rsid w:val="00EF26F8"/>
    <w:rsid w:val="00EF346F"/>
    <w:rsid w:val="00F00437"/>
    <w:rsid w:val="00F00AD5"/>
    <w:rsid w:val="00F00C32"/>
    <w:rsid w:val="00F02D4D"/>
    <w:rsid w:val="00F03CBD"/>
    <w:rsid w:val="00F04BA6"/>
    <w:rsid w:val="00F0684B"/>
    <w:rsid w:val="00F11AA2"/>
    <w:rsid w:val="00F12166"/>
    <w:rsid w:val="00F12948"/>
    <w:rsid w:val="00F135E1"/>
    <w:rsid w:val="00F14864"/>
    <w:rsid w:val="00F15DF8"/>
    <w:rsid w:val="00F20785"/>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95355"/>
    <w:rsid w:val="00FA1A3C"/>
    <w:rsid w:val="00FA1F52"/>
    <w:rsid w:val="00FA23AB"/>
    <w:rsid w:val="00FA252C"/>
    <w:rsid w:val="00FA4557"/>
    <w:rsid w:val="00FA772C"/>
    <w:rsid w:val="00FB1B28"/>
    <w:rsid w:val="00FB4174"/>
    <w:rsid w:val="00FB6661"/>
    <w:rsid w:val="00FB68D5"/>
    <w:rsid w:val="00FB78DB"/>
    <w:rsid w:val="00FC01AB"/>
    <w:rsid w:val="00FC5AF5"/>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gi-bin/LawCite?cit=1981%20%283%29%20SA%20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2019-11-28T18:30:00+00:00</Judgment_x0020_Date>
    <Year xmlns="63bdd487-88aa-4c54-b893-ddaa81ed2e7c">2019</Year>
  </documentManagement>
</p:properties>
</file>

<file path=customXml/itemProps1.xml><?xml version="1.0" encoding="utf-8"?>
<ds:datastoreItem xmlns:ds="http://schemas.openxmlformats.org/officeDocument/2006/customXml" ds:itemID="{AEBD5573-8F52-4F92-A774-F3159B504B8C}"/>
</file>

<file path=customXml/itemProps2.xml><?xml version="1.0" encoding="utf-8"?>
<ds:datastoreItem xmlns:ds="http://schemas.openxmlformats.org/officeDocument/2006/customXml" ds:itemID="{0C57C11E-F576-4D5B-BA6D-08C8D80A9040}"/>
</file>

<file path=customXml/itemProps3.xml><?xml version="1.0" encoding="utf-8"?>
<ds:datastoreItem xmlns:ds="http://schemas.openxmlformats.org/officeDocument/2006/customXml" ds:itemID="{2FCA8422-00AB-4D1F-AB2D-FD03F84258BB}"/>
</file>

<file path=customXml/itemProps4.xml><?xml version="1.0" encoding="utf-8"?>
<ds:datastoreItem xmlns:ds="http://schemas.openxmlformats.org/officeDocument/2006/customXml" ds:itemID="{FEDF101E-57A9-45D2-919A-EE46025A5BFE}"/>
</file>

<file path=docProps/app.xml><?xml version="1.0" encoding="utf-8"?>
<Properties xmlns="http://schemas.openxmlformats.org/officeDocument/2006/extended-properties" xmlns:vt="http://schemas.openxmlformats.org/officeDocument/2006/docPropsVTypes">
  <Template>Normal</Template>
  <TotalTime>0</TotalTime>
  <Pages>17</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Lotta N. Ambunda</cp:lastModifiedBy>
  <cp:revision>2</cp:revision>
  <cp:lastPrinted>2019-11-28T10:38:00Z</cp:lastPrinted>
  <dcterms:created xsi:type="dcterms:W3CDTF">2019-12-02T08:12:00Z</dcterms:created>
  <dcterms:modified xsi:type="dcterms:W3CDTF">2019-12-02T08:12:00Z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