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9F6C3" w14:textId="77777777" w:rsidR="00D42458" w:rsidRPr="00011295" w:rsidRDefault="00D42458" w:rsidP="00D42458">
      <w:pPr>
        <w:spacing w:after="0" w:line="480" w:lineRule="auto"/>
        <w:ind w:left="2160"/>
        <w:jc w:val="right"/>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589363B0" wp14:editId="29643161">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08C88CF" w14:textId="77777777" w:rsidR="00D42458" w:rsidRPr="00011295" w:rsidRDefault="00D42458" w:rsidP="00D42458">
      <w:pPr>
        <w:spacing w:after="0" w:line="480" w:lineRule="auto"/>
        <w:ind w:left="2160"/>
        <w:jc w:val="right"/>
        <w:rPr>
          <w:rFonts w:ascii="Arial" w:eastAsiaTheme="minorHAnsi" w:hAnsi="Arial" w:cs="Arial"/>
          <w:b/>
          <w:color w:val="000000" w:themeColor="text1"/>
          <w:sz w:val="24"/>
          <w:szCs w:val="24"/>
          <w:lang w:val="en-ZA"/>
        </w:rPr>
      </w:pPr>
    </w:p>
    <w:p w14:paraId="7A692B3D" w14:textId="77777777" w:rsidR="00D42458" w:rsidRPr="00011295" w:rsidRDefault="00D42458" w:rsidP="00D42458">
      <w:pPr>
        <w:spacing w:after="0" w:line="240" w:lineRule="auto"/>
        <w:ind w:left="1701"/>
        <w:jc w:val="right"/>
        <w:rPr>
          <w:rFonts w:ascii="Arial" w:eastAsiaTheme="minorHAnsi" w:hAnsi="Arial" w:cs="Arial"/>
          <w:color w:val="000000" w:themeColor="text1"/>
          <w:sz w:val="24"/>
          <w:szCs w:val="24"/>
          <w:lang w:val="en-ZA"/>
        </w:rPr>
      </w:pPr>
    </w:p>
    <w:p w14:paraId="2FACAC49" w14:textId="77777777" w:rsidR="00D42458" w:rsidRPr="0010407D" w:rsidRDefault="00D42458" w:rsidP="00D42458">
      <w:pPr>
        <w:spacing w:after="0" w:line="480" w:lineRule="auto"/>
        <w:jc w:val="right"/>
        <w:rPr>
          <w:rFonts w:ascii="Arial" w:hAnsi="Arial" w:cs="Arial"/>
          <w:b/>
          <w:sz w:val="24"/>
          <w:szCs w:val="24"/>
        </w:rPr>
      </w:pPr>
      <w:r w:rsidRPr="0010407D">
        <w:rPr>
          <w:rFonts w:ascii="Arial" w:hAnsi="Arial" w:cs="Arial"/>
          <w:b/>
          <w:sz w:val="24"/>
          <w:szCs w:val="24"/>
        </w:rPr>
        <w:t>REPORTABLE</w:t>
      </w:r>
    </w:p>
    <w:p w14:paraId="0E5A405E" w14:textId="77777777" w:rsidR="00D42458" w:rsidRPr="006263C1" w:rsidRDefault="00D42458" w:rsidP="00D42458">
      <w:pPr>
        <w:spacing w:after="0" w:line="480" w:lineRule="auto"/>
        <w:jc w:val="right"/>
        <w:rPr>
          <w:rFonts w:ascii="Arial" w:hAnsi="Arial" w:cs="Arial"/>
          <w:sz w:val="24"/>
          <w:szCs w:val="24"/>
        </w:rPr>
      </w:pPr>
      <w:r w:rsidRPr="006263C1">
        <w:rPr>
          <w:rFonts w:ascii="Arial" w:hAnsi="Arial" w:cs="Arial"/>
          <w:sz w:val="24"/>
          <w:szCs w:val="24"/>
        </w:rPr>
        <w:t xml:space="preserve">CASE NO: SA </w:t>
      </w:r>
      <w:r>
        <w:rPr>
          <w:rFonts w:ascii="Arial" w:hAnsi="Arial" w:cs="Arial"/>
          <w:sz w:val="24"/>
          <w:szCs w:val="24"/>
        </w:rPr>
        <w:t>56/2018</w:t>
      </w:r>
    </w:p>
    <w:p w14:paraId="37641371" w14:textId="77777777" w:rsidR="00D42458" w:rsidRPr="004C1A1C" w:rsidRDefault="00D42458" w:rsidP="00D42458">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154A9FDC" w14:textId="77777777" w:rsidR="00D42458" w:rsidRDefault="00D42458" w:rsidP="00D42458">
      <w:pPr>
        <w:spacing w:after="0" w:line="480" w:lineRule="auto"/>
        <w:jc w:val="both"/>
        <w:rPr>
          <w:rFonts w:ascii="Arial" w:hAnsi="Arial" w:cs="Arial"/>
          <w:sz w:val="24"/>
          <w:szCs w:val="24"/>
        </w:rPr>
      </w:pPr>
    </w:p>
    <w:p w14:paraId="6AE36B2C" w14:textId="77777777" w:rsidR="00D42458" w:rsidRDefault="00D42458" w:rsidP="00D42458">
      <w:pPr>
        <w:spacing w:after="0" w:line="480" w:lineRule="auto"/>
        <w:jc w:val="both"/>
        <w:rPr>
          <w:rFonts w:ascii="Arial" w:hAnsi="Arial" w:cs="Arial"/>
          <w:sz w:val="24"/>
          <w:szCs w:val="24"/>
        </w:rPr>
      </w:pPr>
      <w:r>
        <w:rPr>
          <w:rFonts w:ascii="Arial" w:hAnsi="Arial" w:cs="Arial"/>
          <w:sz w:val="24"/>
          <w:szCs w:val="24"/>
        </w:rPr>
        <w:t>In the matter between:</w:t>
      </w:r>
    </w:p>
    <w:p w14:paraId="3193764A" w14:textId="77777777" w:rsidR="00D42458" w:rsidRDefault="00D42458" w:rsidP="00D42458">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D42458" w:rsidRPr="00500CF6" w14:paraId="64960D25" w14:textId="77777777" w:rsidTr="00151B9F">
        <w:tc>
          <w:tcPr>
            <w:tcW w:w="5821" w:type="dxa"/>
            <w:shd w:val="clear" w:color="auto" w:fill="auto"/>
          </w:tcPr>
          <w:p w14:paraId="012DBFBE" w14:textId="77777777" w:rsidR="00D42458" w:rsidRDefault="00D42458" w:rsidP="00151B9F">
            <w:pPr>
              <w:spacing w:line="480" w:lineRule="auto"/>
              <w:ind w:left="-108"/>
              <w:jc w:val="both"/>
              <w:rPr>
                <w:rFonts w:ascii="Arial" w:hAnsi="Arial" w:cs="Arial"/>
                <w:b/>
                <w:sz w:val="24"/>
                <w:szCs w:val="24"/>
              </w:rPr>
            </w:pPr>
            <w:r>
              <w:rPr>
                <w:rFonts w:ascii="Arial" w:hAnsi="Arial" w:cs="Arial"/>
                <w:b/>
                <w:sz w:val="24"/>
                <w:szCs w:val="24"/>
              </w:rPr>
              <w:t>MINISTER OF SAFETY AND SECURITY</w:t>
            </w:r>
          </w:p>
          <w:p w14:paraId="53217ABE" w14:textId="77777777" w:rsidR="00D42458" w:rsidRPr="00500CF6" w:rsidRDefault="00D42458" w:rsidP="00151B9F">
            <w:pPr>
              <w:spacing w:line="480" w:lineRule="auto"/>
              <w:ind w:left="-108"/>
              <w:jc w:val="both"/>
              <w:rPr>
                <w:rFonts w:ascii="Arial" w:hAnsi="Arial" w:cs="Arial"/>
                <w:b/>
                <w:sz w:val="24"/>
                <w:szCs w:val="24"/>
              </w:rPr>
            </w:pPr>
            <w:r>
              <w:rPr>
                <w:rFonts w:ascii="Arial" w:hAnsi="Arial" w:cs="Arial"/>
                <w:b/>
                <w:sz w:val="24"/>
                <w:szCs w:val="24"/>
              </w:rPr>
              <w:t>PROSECUTOR-GENERAL</w:t>
            </w:r>
          </w:p>
        </w:tc>
        <w:tc>
          <w:tcPr>
            <w:tcW w:w="2967" w:type="dxa"/>
            <w:shd w:val="clear" w:color="auto" w:fill="auto"/>
          </w:tcPr>
          <w:p w14:paraId="466EB6FF" w14:textId="77777777" w:rsidR="00D42458" w:rsidRDefault="00D42458" w:rsidP="00151B9F">
            <w:pPr>
              <w:spacing w:line="480" w:lineRule="auto"/>
              <w:jc w:val="right"/>
              <w:rPr>
                <w:rFonts w:ascii="Arial" w:hAnsi="Arial" w:cs="Arial"/>
                <w:b/>
                <w:sz w:val="24"/>
                <w:szCs w:val="24"/>
              </w:rPr>
            </w:pPr>
            <w:r>
              <w:rPr>
                <w:rFonts w:ascii="Arial" w:hAnsi="Arial" w:cs="Arial"/>
                <w:b/>
                <w:sz w:val="24"/>
                <w:szCs w:val="24"/>
              </w:rPr>
              <w:t>First Appellant</w:t>
            </w:r>
          </w:p>
          <w:p w14:paraId="206F3020" w14:textId="77777777" w:rsidR="00D42458" w:rsidRPr="00500CF6" w:rsidRDefault="00D42458" w:rsidP="00151B9F">
            <w:pPr>
              <w:spacing w:line="480" w:lineRule="auto"/>
              <w:jc w:val="right"/>
              <w:rPr>
                <w:rFonts w:ascii="Arial" w:hAnsi="Arial" w:cs="Arial"/>
                <w:b/>
                <w:sz w:val="24"/>
                <w:szCs w:val="24"/>
              </w:rPr>
            </w:pPr>
            <w:r>
              <w:rPr>
                <w:rFonts w:ascii="Arial" w:hAnsi="Arial" w:cs="Arial"/>
                <w:b/>
                <w:sz w:val="24"/>
                <w:szCs w:val="24"/>
              </w:rPr>
              <w:t>Second Appellant</w:t>
            </w:r>
          </w:p>
        </w:tc>
      </w:tr>
      <w:tr w:rsidR="00D42458" w:rsidRPr="00500CF6" w14:paraId="64DED891" w14:textId="77777777" w:rsidTr="00151B9F">
        <w:tc>
          <w:tcPr>
            <w:tcW w:w="5821" w:type="dxa"/>
            <w:shd w:val="clear" w:color="auto" w:fill="auto"/>
          </w:tcPr>
          <w:p w14:paraId="6B833641" w14:textId="77777777" w:rsidR="00D42458" w:rsidRDefault="00D42458" w:rsidP="00151B9F">
            <w:pPr>
              <w:spacing w:line="480" w:lineRule="auto"/>
              <w:ind w:left="-108"/>
              <w:jc w:val="both"/>
              <w:rPr>
                <w:rFonts w:ascii="Arial" w:hAnsi="Arial" w:cs="Arial"/>
                <w:b/>
                <w:sz w:val="24"/>
                <w:szCs w:val="24"/>
              </w:rPr>
            </w:pPr>
            <w:r>
              <w:rPr>
                <w:rFonts w:ascii="Arial" w:hAnsi="Arial" w:cs="Arial"/>
                <w:b/>
                <w:sz w:val="24"/>
                <w:szCs w:val="24"/>
              </w:rPr>
              <w:t>GOVERNMENT OF THE REPUBLIC OF NAMIBIA</w:t>
            </w:r>
          </w:p>
        </w:tc>
        <w:tc>
          <w:tcPr>
            <w:tcW w:w="2967" w:type="dxa"/>
            <w:shd w:val="clear" w:color="auto" w:fill="auto"/>
          </w:tcPr>
          <w:p w14:paraId="23C55872" w14:textId="77777777" w:rsidR="00D42458" w:rsidRDefault="00D42458" w:rsidP="00151B9F">
            <w:pPr>
              <w:spacing w:line="480" w:lineRule="auto"/>
              <w:jc w:val="right"/>
              <w:rPr>
                <w:rFonts w:ascii="Arial" w:hAnsi="Arial" w:cs="Arial"/>
                <w:b/>
                <w:sz w:val="24"/>
                <w:szCs w:val="24"/>
              </w:rPr>
            </w:pPr>
            <w:r>
              <w:rPr>
                <w:rFonts w:ascii="Arial" w:hAnsi="Arial" w:cs="Arial"/>
                <w:b/>
                <w:sz w:val="24"/>
                <w:szCs w:val="24"/>
              </w:rPr>
              <w:t>Third Appellant</w:t>
            </w:r>
          </w:p>
        </w:tc>
      </w:tr>
      <w:tr w:rsidR="00D42458" w:rsidRPr="00500CF6" w14:paraId="13582021" w14:textId="77777777" w:rsidTr="00151B9F">
        <w:tc>
          <w:tcPr>
            <w:tcW w:w="5821" w:type="dxa"/>
            <w:shd w:val="clear" w:color="auto" w:fill="auto"/>
          </w:tcPr>
          <w:p w14:paraId="542713A2" w14:textId="00E5B076" w:rsidR="00D42458" w:rsidRDefault="00CF1B80" w:rsidP="00151B9F">
            <w:pPr>
              <w:spacing w:line="480" w:lineRule="auto"/>
              <w:ind w:left="-108"/>
              <w:jc w:val="both"/>
              <w:rPr>
                <w:rFonts w:ascii="Arial" w:hAnsi="Arial" w:cs="Arial"/>
                <w:b/>
                <w:sz w:val="24"/>
                <w:szCs w:val="24"/>
              </w:rPr>
            </w:pPr>
            <w:r>
              <w:rPr>
                <w:rFonts w:ascii="Arial" w:hAnsi="Arial" w:cs="Arial"/>
                <w:sz w:val="24"/>
                <w:szCs w:val="24"/>
              </w:rPr>
              <w:t>a</w:t>
            </w:r>
            <w:r w:rsidR="00D42458" w:rsidRPr="00500CF6">
              <w:rPr>
                <w:rFonts w:ascii="Arial" w:hAnsi="Arial" w:cs="Arial"/>
                <w:sz w:val="24"/>
                <w:szCs w:val="24"/>
              </w:rPr>
              <w:t>nd</w:t>
            </w:r>
          </w:p>
        </w:tc>
        <w:tc>
          <w:tcPr>
            <w:tcW w:w="2967" w:type="dxa"/>
            <w:shd w:val="clear" w:color="auto" w:fill="auto"/>
          </w:tcPr>
          <w:p w14:paraId="7A290956" w14:textId="77777777" w:rsidR="00D42458" w:rsidRPr="00500CF6" w:rsidRDefault="00D42458" w:rsidP="00151B9F">
            <w:pPr>
              <w:spacing w:line="480" w:lineRule="auto"/>
              <w:jc w:val="right"/>
              <w:rPr>
                <w:rFonts w:ascii="Arial" w:hAnsi="Arial" w:cs="Arial"/>
                <w:b/>
                <w:sz w:val="24"/>
                <w:szCs w:val="24"/>
              </w:rPr>
            </w:pPr>
          </w:p>
        </w:tc>
      </w:tr>
      <w:tr w:rsidR="00D42458" w:rsidRPr="00500CF6" w14:paraId="565E4F52" w14:textId="77777777" w:rsidTr="00151B9F">
        <w:tc>
          <w:tcPr>
            <w:tcW w:w="5821" w:type="dxa"/>
            <w:shd w:val="clear" w:color="auto" w:fill="auto"/>
          </w:tcPr>
          <w:p w14:paraId="36D55D71" w14:textId="77777777" w:rsidR="00D42458" w:rsidRPr="009D3D25" w:rsidRDefault="00D42458" w:rsidP="00151B9F">
            <w:pPr>
              <w:spacing w:line="480" w:lineRule="auto"/>
              <w:ind w:left="-108"/>
              <w:jc w:val="both"/>
              <w:rPr>
                <w:rFonts w:ascii="Arial" w:hAnsi="Arial" w:cs="Arial"/>
                <w:b/>
                <w:sz w:val="24"/>
                <w:szCs w:val="24"/>
              </w:rPr>
            </w:pPr>
            <w:r>
              <w:rPr>
                <w:rFonts w:ascii="Arial" w:hAnsi="Arial" w:cs="Arial"/>
                <w:b/>
                <w:sz w:val="24"/>
                <w:szCs w:val="24"/>
              </w:rPr>
              <w:t>SIMON ELVIN KAUHANO</w:t>
            </w:r>
          </w:p>
        </w:tc>
        <w:tc>
          <w:tcPr>
            <w:tcW w:w="2967" w:type="dxa"/>
            <w:shd w:val="clear" w:color="auto" w:fill="auto"/>
          </w:tcPr>
          <w:p w14:paraId="326E8E85" w14:textId="77777777" w:rsidR="00D42458" w:rsidRPr="00500CF6" w:rsidRDefault="00D42458" w:rsidP="00151B9F">
            <w:pPr>
              <w:spacing w:line="480" w:lineRule="auto"/>
              <w:jc w:val="right"/>
              <w:rPr>
                <w:rFonts w:ascii="Arial" w:hAnsi="Arial" w:cs="Arial"/>
                <w:b/>
                <w:sz w:val="24"/>
                <w:szCs w:val="24"/>
              </w:rPr>
            </w:pPr>
            <w:r w:rsidRPr="00500CF6">
              <w:rPr>
                <w:rFonts w:ascii="Arial" w:hAnsi="Arial" w:cs="Arial"/>
                <w:b/>
                <w:sz w:val="24"/>
                <w:szCs w:val="24"/>
              </w:rPr>
              <w:t>Respondent</w:t>
            </w:r>
          </w:p>
        </w:tc>
      </w:tr>
      <w:tr w:rsidR="00D42458" w:rsidRPr="00500CF6" w14:paraId="2D864A4F" w14:textId="77777777" w:rsidTr="00151B9F">
        <w:tc>
          <w:tcPr>
            <w:tcW w:w="5821" w:type="dxa"/>
            <w:shd w:val="clear" w:color="auto" w:fill="auto"/>
          </w:tcPr>
          <w:p w14:paraId="7B15CFCE" w14:textId="77777777" w:rsidR="00D42458" w:rsidRDefault="00D42458" w:rsidP="00151B9F">
            <w:pPr>
              <w:spacing w:after="0" w:line="480" w:lineRule="auto"/>
              <w:ind w:left="-108"/>
              <w:jc w:val="both"/>
              <w:rPr>
                <w:rFonts w:ascii="Arial" w:hAnsi="Arial" w:cs="Arial"/>
                <w:b/>
                <w:sz w:val="24"/>
                <w:szCs w:val="24"/>
              </w:rPr>
            </w:pPr>
          </w:p>
        </w:tc>
        <w:tc>
          <w:tcPr>
            <w:tcW w:w="2967" w:type="dxa"/>
            <w:shd w:val="clear" w:color="auto" w:fill="auto"/>
          </w:tcPr>
          <w:p w14:paraId="0ED21BEF" w14:textId="77777777" w:rsidR="00D42458" w:rsidRPr="00500CF6" w:rsidRDefault="00D42458" w:rsidP="00151B9F">
            <w:pPr>
              <w:spacing w:after="0" w:line="480" w:lineRule="auto"/>
              <w:jc w:val="both"/>
              <w:rPr>
                <w:rFonts w:ascii="Arial" w:hAnsi="Arial" w:cs="Arial"/>
                <w:b/>
                <w:sz w:val="24"/>
                <w:szCs w:val="24"/>
              </w:rPr>
            </w:pPr>
          </w:p>
        </w:tc>
      </w:tr>
    </w:tbl>
    <w:p w14:paraId="13DD922B" w14:textId="77777777" w:rsidR="00D42458" w:rsidRDefault="00D42458" w:rsidP="00D42458">
      <w:pPr>
        <w:spacing w:after="0" w:line="480" w:lineRule="auto"/>
        <w:rPr>
          <w:rFonts w:ascii="Arial" w:hAnsi="Arial" w:cs="Arial"/>
          <w:sz w:val="24"/>
          <w:szCs w:val="24"/>
        </w:rPr>
      </w:pPr>
      <w:r w:rsidRPr="00594B41">
        <w:rPr>
          <w:rFonts w:ascii="Arial" w:hAnsi="Arial" w:cs="Arial"/>
          <w:b/>
          <w:sz w:val="24"/>
          <w:szCs w:val="24"/>
        </w:rPr>
        <w:t>Coram:</w:t>
      </w:r>
      <w:r>
        <w:rPr>
          <w:rFonts w:ascii="Arial" w:hAnsi="Arial" w:cs="Arial"/>
          <w:sz w:val="24"/>
          <w:szCs w:val="24"/>
        </w:rPr>
        <w:tab/>
        <w:t>SHIVUTE CJ, MOKGORO AJA and NKABINDE AJA</w:t>
      </w:r>
    </w:p>
    <w:p w14:paraId="363D2A74" w14:textId="77777777" w:rsidR="00D42458" w:rsidRPr="00594B41" w:rsidRDefault="00D42458" w:rsidP="00D42458">
      <w:pPr>
        <w:spacing w:after="0" w:line="480" w:lineRule="auto"/>
        <w:jc w:val="both"/>
        <w:rPr>
          <w:rFonts w:ascii="Arial" w:hAnsi="Arial" w:cs="Arial"/>
          <w:b/>
          <w:sz w:val="24"/>
          <w:szCs w:val="24"/>
        </w:rPr>
      </w:pPr>
      <w:r w:rsidRPr="00594B41">
        <w:rPr>
          <w:rFonts w:ascii="Arial" w:hAnsi="Arial" w:cs="Arial"/>
          <w:b/>
          <w:sz w:val="24"/>
          <w:szCs w:val="24"/>
        </w:rPr>
        <w:t>Heard</w:t>
      </w:r>
      <w:r>
        <w:rPr>
          <w:rFonts w:ascii="Arial" w:hAnsi="Arial" w:cs="Arial"/>
          <w:b/>
          <w:sz w:val="24"/>
          <w:szCs w:val="24"/>
        </w:rPr>
        <w:t>:</w:t>
      </w:r>
      <w:r>
        <w:rPr>
          <w:rFonts w:ascii="Arial" w:hAnsi="Arial" w:cs="Arial"/>
          <w:b/>
          <w:sz w:val="24"/>
          <w:szCs w:val="24"/>
        </w:rPr>
        <w:tab/>
        <w:t>4 October 20</w:t>
      </w:r>
      <w:r w:rsidR="00911C49">
        <w:rPr>
          <w:rFonts w:ascii="Arial" w:hAnsi="Arial" w:cs="Arial"/>
          <w:b/>
          <w:sz w:val="24"/>
          <w:szCs w:val="24"/>
        </w:rPr>
        <w:t>19</w:t>
      </w:r>
    </w:p>
    <w:p w14:paraId="63926BC5" w14:textId="05222187" w:rsidR="00D42458" w:rsidRDefault="00D42458" w:rsidP="00D42458">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CF1B80">
        <w:rPr>
          <w:rFonts w:ascii="Arial" w:hAnsi="Arial" w:cs="Arial"/>
          <w:b/>
          <w:sz w:val="24"/>
          <w:szCs w:val="24"/>
        </w:rPr>
        <w:t>20</w:t>
      </w:r>
      <w:r w:rsidR="003A6C66">
        <w:rPr>
          <w:rFonts w:ascii="Arial" w:hAnsi="Arial" w:cs="Arial"/>
          <w:b/>
          <w:sz w:val="24"/>
          <w:szCs w:val="24"/>
        </w:rPr>
        <w:t xml:space="preserve"> </w:t>
      </w:r>
      <w:r w:rsidR="0057262B">
        <w:rPr>
          <w:rFonts w:ascii="Arial" w:hAnsi="Arial" w:cs="Arial"/>
          <w:b/>
          <w:sz w:val="24"/>
          <w:szCs w:val="24"/>
        </w:rPr>
        <w:t>May</w:t>
      </w:r>
      <w:r>
        <w:rPr>
          <w:rFonts w:ascii="Arial" w:hAnsi="Arial" w:cs="Arial"/>
          <w:b/>
          <w:sz w:val="24"/>
          <w:szCs w:val="24"/>
        </w:rPr>
        <w:t xml:space="preserve"> 2020</w:t>
      </w:r>
    </w:p>
    <w:p w14:paraId="033D5749" w14:textId="77777777" w:rsidR="00D42458" w:rsidRDefault="00D42458" w:rsidP="00D42458">
      <w:pPr>
        <w:spacing w:after="0" w:line="360" w:lineRule="auto"/>
        <w:jc w:val="both"/>
        <w:rPr>
          <w:rFonts w:ascii="Arial" w:hAnsi="Arial" w:cs="Arial"/>
          <w:b/>
          <w:sz w:val="24"/>
          <w:szCs w:val="24"/>
        </w:rPr>
      </w:pPr>
    </w:p>
    <w:p w14:paraId="32E6A83C" w14:textId="0FEDAD99" w:rsidR="004E0931" w:rsidRPr="003771B8" w:rsidRDefault="00D42458" w:rsidP="00CE4FAB">
      <w:pPr>
        <w:spacing w:after="0" w:line="360" w:lineRule="auto"/>
        <w:jc w:val="both"/>
        <w:rPr>
          <w:rFonts w:ascii="Arial" w:hAnsi="Arial"/>
          <w:color w:val="000000" w:themeColor="text1"/>
          <w:sz w:val="24"/>
          <w:szCs w:val="24"/>
        </w:rPr>
      </w:pPr>
      <w:r>
        <w:rPr>
          <w:rFonts w:ascii="Arial" w:hAnsi="Arial" w:cs="Arial"/>
          <w:b/>
          <w:sz w:val="24"/>
          <w:szCs w:val="24"/>
        </w:rPr>
        <w:t xml:space="preserve">Summary: </w:t>
      </w:r>
      <w:r w:rsidR="004E0931" w:rsidRPr="009F693A">
        <w:rPr>
          <w:rFonts w:ascii="Arial" w:hAnsi="Arial" w:cs="Arial"/>
          <w:color w:val="000000" w:themeColor="text1"/>
          <w:sz w:val="24"/>
          <w:szCs w:val="24"/>
          <w:shd w:val="clear" w:color="auto" w:fill="FFFFFF"/>
        </w:rPr>
        <w:t>Th</w:t>
      </w:r>
      <w:r w:rsidR="00240D4D">
        <w:rPr>
          <w:rFonts w:ascii="Arial" w:hAnsi="Arial" w:cs="Arial"/>
          <w:color w:val="000000" w:themeColor="text1"/>
          <w:sz w:val="24"/>
          <w:szCs w:val="24"/>
          <w:shd w:val="clear" w:color="auto" w:fill="FFFFFF"/>
        </w:rPr>
        <w:t xml:space="preserve">is appeal </w:t>
      </w:r>
      <w:r w:rsidR="0057262B">
        <w:rPr>
          <w:rFonts w:ascii="Arial" w:hAnsi="Arial" w:cs="Arial"/>
          <w:color w:val="000000" w:themeColor="text1"/>
          <w:sz w:val="24"/>
          <w:szCs w:val="24"/>
          <w:shd w:val="clear" w:color="auto" w:fill="FFFFFF"/>
        </w:rPr>
        <w:t xml:space="preserve">is </w:t>
      </w:r>
      <w:r w:rsidR="00240D4D">
        <w:rPr>
          <w:rFonts w:ascii="Arial" w:hAnsi="Arial" w:cs="Arial"/>
          <w:color w:val="000000" w:themeColor="text1"/>
          <w:sz w:val="24"/>
          <w:szCs w:val="24"/>
          <w:shd w:val="clear" w:color="auto" w:fill="FFFFFF"/>
        </w:rPr>
        <w:t xml:space="preserve">against </w:t>
      </w:r>
      <w:r w:rsidR="004E0931">
        <w:rPr>
          <w:rFonts w:ascii="Arial" w:hAnsi="Arial" w:cs="Arial"/>
          <w:color w:val="000000" w:themeColor="text1"/>
          <w:sz w:val="24"/>
          <w:szCs w:val="24"/>
          <w:shd w:val="clear" w:color="auto" w:fill="FFFFFF"/>
        </w:rPr>
        <w:t xml:space="preserve">a judgment and order granted by the High Court in favour of Mr Simon Elvin Kauhano (the respondent) </w:t>
      </w:r>
      <w:r w:rsidR="004E0931" w:rsidRPr="00F03D4E">
        <w:rPr>
          <w:rFonts w:ascii="Arial" w:hAnsi="Arial"/>
          <w:sz w:val="24"/>
          <w:szCs w:val="24"/>
        </w:rPr>
        <w:t xml:space="preserve">against the second </w:t>
      </w:r>
      <w:r w:rsidR="004E0931">
        <w:rPr>
          <w:rFonts w:ascii="Arial" w:hAnsi="Arial"/>
          <w:sz w:val="24"/>
          <w:szCs w:val="24"/>
        </w:rPr>
        <w:t xml:space="preserve">appellant, the Prosecutor-General (the PG) and the third appellant, the Government of </w:t>
      </w:r>
      <w:r w:rsidR="00223136">
        <w:rPr>
          <w:rFonts w:ascii="Arial" w:hAnsi="Arial"/>
          <w:sz w:val="24"/>
          <w:szCs w:val="24"/>
        </w:rPr>
        <w:t xml:space="preserve">the Republic </w:t>
      </w:r>
      <w:r w:rsidR="00F70717">
        <w:rPr>
          <w:rFonts w:ascii="Arial" w:hAnsi="Arial"/>
          <w:sz w:val="24"/>
          <w:szCs w:val="24"/>
        </w:rPr>
        <w:t xml:space="preserve">of </w:t>
      </w:r>
      <w:r w:rsidR="004E0931">
        <w:rPr>
          <w:rFonts w:ascii="Arial" w:hAnsi="Arial"/>
          <w:sz w:val="24"/>
          <w:szCs w:val="24"/>
        </w:rPr>
        <w:t xml:space="preserve">Namibia </w:t>
      </w:r>
      <w:r w:rsidR="004E0931" w:rsidRPr="00BA396E">
        <w:rPr>
          <w:rFonts w:ascii="Arial" w:hAnsi="Arial"/>
          <w:color w:val="000000" w:themeColor="text1"/>
          <w:sz w:val="24"/>
          <w:szCs w:val="24"/>
        </w:rPr>
        <w:t>(the Government)</w:t>
      </w:r>
      <w:r w:rsidR="004E0931">
        <w:rPr>
          <w:rFonts w:ascii="Arial" w:hAnsi="Arial"/>
          <w:sz w:val="24"/>
          <w:szCs w:val="24"/>
        </w:rPr>
        <w:t xml:space="preserve">. The decision against these appellants followed on a claim for </w:t>
      </w:r>
      <w:r w:rsidR="004E0931">
        <w:rPr>
          <w:rFonts w:ascii="Arial" w:hAnsi="Arial" w:cs="Arial"/>
          <w:sz w:val="24"/>
          <w:szCs w:val="24"/>
        </w:rPr>
        <w:t xml:space="preserve">malicious continuation of prosecution without reasonable and probable cause. </w:t>
      </w:r>
    </w:p>
    <w:p w14:paraId="4679E068" w14:textId="64F1FFC3" w:rsidR="009F5593" w:rsidRDefault="004E0931" w:rsidP="00CE4FAB">
      <w:pPr>
        <w:pStyle w:val="Body"/>
        <w:spacing w:after="0" w:line="360" w:lineRule="auto"/>
        <w:jc w:val="both"/>
        <w:rPr>
          <w:rFonts w:ascii="Arial" w:hAnsi="Arial" w:cs="Arial"/>
          <w:color w:val="auto"/>
          <w:sz w:val="24"/>
          <w:szCs w:val="24"/>
          <w:shd w:val="clear" w:color="auto" w:fill="FFFFFF"/>
        </w:rPr>
      </w:pPr>
      <w:r w:rsidRPr="00CB65B9">
        <w:rPr>
          <w:rFonts w:ascii="Arial" w:hAnsi="Arial" w:cs="Arial"/>
          <w:color w:val="000000" w:themeColor="text1"/>
          <w:sz w:val="24"/>
          <w:szCs w:val="24"/>
          <w:shd w:val="clear" w:color="auto" w:fill="FFFFFF"/>
        </w:rPr>
        <w:lastRenderedPageBreak/>
        <w:t>Th</w:t>
      </w:r>
      <w:r>
        <w:rPr>
          <w:rFonts w:ascii="Arial" w:hAnsi="Arial" w:cs="Arial"/>
          <w:color w:val="000000" w:themeColor="text1"/>
          <w:sz w:val="24"/>
          <w:szCs w:val="24"/>
          <w:shd w:val="clear" w:color="auto" w:fill="FFFFFF"/>
        </w:rPr>
        <w:t xml:space="preserve">e High Court held </w:t>
      </w:r>
      <w:r w:rsidRPr="00CB65B9">
        <w:rPr>
          <w:rFonts w:ascii="Arial" w:hAnsi="Arial" w:cs="Arial"/>
          <w:color w:val="000000" w:themeColor="text1"/>
          <w:sz w:val="24"/>
          <w:szCs w:val="24"/>
          <w:shd w:val="clear" w:color="auto" w:fill="FFFFFF"/>
        </w:rPr>
        <w:t xml:space="preserve">that </w:t>
      </w:r>
      <w:r>
        <w:rPr>
          <w:rFonts w:ascii="Arial" w:hAnsi="Arial" w:cs="Arial"/>
          <w:color w:val="000000" w:themeColor="text1"/>
          <w:sz w:val="24"/>
          <w:szCs w:val="24"/>
          <w:shd w:val="clear" w:color="auto" w:fill="FFFFFF"/>
        </w:rPr>
        <w:t xml:space="preserve">the PG </w:t>
      </w:r>
      <w:r w:rsidRPr="00F03D4E">
        <w:rPr>
          <w:rFonts w:ascii="Arial" w:hAnsi="Arial"/>
          <w:sz w:val="24"/>
          <w:szCs w:val="24"/>
          <w:lang w:val="en-US"/>
        </w:rPr>
        <w:t>maintained the prosecution of the respondent maliciously and without reasonable and probable cause</w:t>
      </w:r>
      <w:r>
        <w:rPr>
          <w:rFonts w:ascii="Arial" w:hAnsi="Arial"/>
          <w:sz w:val="24"/>
          <w:szCs w:val="24"/>
          <w:lang w:val="en-US"/>
        </w:rPr>
        <w:t xml:space="preserve"> beyond November 2007.</w:t>
      </w:r>
      <w:r w:rsidRPr="00CB65B9">
        <w:rPr>
          <w:rFonts w:ascii="Arial" w:hAnsi="Arial"/>
          <w:sz w:val="24"/>
          <w:szCs w:val="24"/>
          <w:lang w:val="en-US"/>
        </w:rPr>
        <w:t xml:space="preserve"> </w:t>
      </w:r>
      <w:r>
        <w:rPr>
          <w:rFonts w:ascii="Arial" w:hAnsi="Arial"/>
          <w:sz w:val="24"/>
          <w:szCs w:val="24"/>
          <w:lang w:val="en-US"/>
        </w:rPr>
        <w:t xml:space="preserve">It also held </w:t>
      </w:r>
      <w:r w:rsidRPr="00CB65B9">
        <w:rPr>
          <w:rFonts w:ascii="Arial" w:hAnsi="Arial"/>
          <w:sz w:val="24"/>
          <w:szCs w:val="24"/>
          <w:lang w:val="en-US"/>
        </w:rPr>
        <w:t xml:space="preserve">that the </w:t>
      </w:r>
      <w:r>
        <w:rPr>
          <w:rFonts w:ascii="Arial" w:hAnsi="Arial"/>
          <w:sz w:val="24"/>
          <w:szCs w:val="24"/>
          <w:lang w:val="en-US"/>
        </w:rPr>
        <w:t>Government w</w:t>
      </w:r>
      <w:r w:rsidRPr="00CB65B9">
        <w:rPr>
          <w:rFonts w:ascii="Arial" w:hAnsi="Arial"/>
          <w:sz w:val="24"/>
          <w:szCs w:val="24"/>
          <w:lang w:val="en-US"/>
        </w:rPr>
        <w:t xml:space="preserve">as vicariously liable for the conduct of the </w:t>
      </w:r>
      <w:r>
        <w:rPr>
          <w:rFonts w:ascii="Arial" w:hAnsi="Arial"/>
          <w:sz w:val="24"/>
          <w:szCs w:val="24"/>
          <w:lang w:val="en-US"/>
        </w:rPr>
        <w:t xml:space="preserve">public </w:t>
      </w:r>
      <w:r w:rsidRPr="00CB65B9">
        <w:rPr>
          <w:rFonts w:ascii="Arial" w:hAnsi="Arial"/>
          <w:sz w:val="24"/>
          <w:szCs w:val="24"/>
          <w:lang w:val="en-US"/>
        </w:rPr>
        <w:t>prosecutors who conducted the c</w:t>
      </w:r>
      <w:r w:rsidRPr="00747933">
        <w:rPr>
          <w:rFonts w:ascii="Arial" w:hAnsi="Arial"/>
          <w:color w:val="auto"/>
          <w:sz w:val="24"/>
          <w:szCs w:val="24"/>
          <w:lang w:val="en-US"/>
        </w:rPr>
        <w:t xml:space="preserve">riminal proceedings against the respondent. </w:t>
      </w:r>
      <w:r>
        <w:rPr>
          <w:rFonts w:ascii="Arial" w:hAnsi="Arial"/>
          <w:color w:val="auto"/>
          <w:sz w:val="24"/>
          <w:szCs w:val="24"/>
          <w:lang w:val="en-US"/>
        </w:rPr>
        <w:t xml:space="preserve">The court </w:t>
      </w:r>
      <w:r w:rsidR="00143715">
        <w:rPr>
          <w:rFonts w:ascii="Arial" w:hAnsi="Arial"/>
          <w:color w:val="auto"/>
          <w:sz w:val="24"/>
          <w:szCs w:val="24"/>
          <w:lang w:val="en-US"/>
        </w:rPr>
        <w:t xml:space="preserve">then </w:t>
      </w:r>
      <w:r>
        <w:rPr>
          <w:rFonts w:ascii="Arial" w:hAnsi="Arial"/>
          <w:color w:val="auto"/>
          <w:sz w:val="24"/>
          <w:szCs w:val="24"/>
          <w:lang w:val="en-US"/>
        </w:rPr>
        <w:t>order</w:t>
      </w:r>
      <w:r w:rsidR="00143715">
        <w:rPr>
          <w:rFonts w:ascii="Arial" w:hAnsi="Arial"/>
          <w:color w:val="auto"/>
          <w:sz w:val="24"/>
          <w:szCs w:val="24"/>
          <w:lang w:val="en-US"/>
        </w:rPr>
        <w:t>ed</w:t>
      </w:r>
      <w:r>
        <w:rPr>
          <w:rFonts w:ascii="Arial" w:hAnsi="Arial"/>
          <w:color w:val="auto"/>
          <w:sz w:val="24"/>
          <w:szCs w:val="24"/>
          <w:lang w:val="en-US"/>
        </w:rPr>
        <w:t xml:space="preserve"> that the two appellants were </w:t>
      </w:r>
      <w:r w:rsidRPr="00747933">
        <w:rPr>
          <w:rFonts w:ascii="Arial" w:hAnsi="Arial"/>
          <w:color w:val="auto"/>
          <w:sz w:val="24"/>
          <w:szCs w:val="24"/>
          <w:lang w:val="en-US"/>
        </w:rPr>
        <w:t>liable to the respondent for damages.</w:t>
      </w:r>
      <w:r w:rsidRPr="00747933">
        <w:rPr>
          <w:rFonts w:ascii="Arial" w:hAnsi="Arial" w:cs="Arial"/>
          <w:color w:val="auto"/>
          <w:sz w:val="24"/>
          <w:szCs w:val="24"/>
          <w:shd w:val="clear" w:color="auto" w:fill="FFFFFF"/>
        </w:rPr>
        <w:t xml:space="preserve"> </w:t>
      </w:r>
    </w:p>
    <w:p w14:paraId="4CA2DCA8" w14:textId="77777777" w:rsidR="00143715" w:rsidRDefault="00143715" w:rsidP="00CE4FAB">
      <w:pPr>
        <w:pStyle w:val="Body"/>
        <w:spacing w:after="0" w:line="360" w:lineRule="auto"/>
        <w:jc w:val="both"/>
        <w:rPr>
          <w:rFonts w:ascii="Arial" w:hAnsi="Arial" w:cs="Arial"/>
          <w:color w:val="auto"/>
          <w:sz w:val="24"/>
          <w:szCs w:val="24"/>
          <w:shd w:val="clear" w:color="auto" w:fill="FFFFFF"/>
        </w:rPr>
      </w:pPr>
    </w:p>
    <w:p w14:paraId="1EF801EF" w14:textId="77777777" w:rsidR="009F5593" w:rsidRPr="00770980" w:rsidRDefault="009F5593" w:rsidP="00CE4FAB">
      <w:pPr>
        <w:pStyle w:val="Body"/>
        <w:spacing w:after="0" w:line="360" w:lineRule="auto"/>
        <w:jc w:val="both"/>
        <w:rPr>
          <w:rFonts w:ascii="Arial" w:hAnsi="Arial"/>
          <w:color w:val="000000" w:themeColor="text1"/>
          <w:sz w:val="24"/>
          <w:szCs w:val="24"/>
          <w:lang w:val="en-US"/>
        </w:rPr>
      </w:pPr>
      <w:r>
        <w:rPr>
          <w:rFonts w:ascii="Arial" w:hAnsi="Arial" w:cs="Arial"/>
          <w:color w:val="auto"/>
          <w:sz w:val="24"/>
          <w:szCs w:val="24"/>
          <w:shd w:val="clear" w:color="auto" w:fill="FFFFFF"/>
        </w:rPr>
        <w:t>In this court, the</w:t>
      </w:r>
      <w:r w:rsidRPr="00770980">
        <w:rPr>
          <w:rFonts w:ascii="Arial" w:hAnsi="Arial"/>
          <w:color w:val="000000" w:themeColor="text1"/>
          <w:sz w:val="24"/>
          <w:szCs w:val="24"/>
          <w:lang w:val="en-US"/>
        </w:rPr>
        <w:t xml:space="preserve"> appellants </w:t>
      </w:r>
      <w:r>
        <w:rPr>
          <w:rFonts w:ascii="Arial" w:hAnsi="Arial"/>
          <w:color w:val="000000" w:themeColor="text1"/>
          <w:sz w:val="24"/>
          <w:szCs w:val="24"/>
          <w:lang w:val="en-US"/>
        </w:rPr>
        <w:t>argued</w:t>
      </w:r>
      <w:r w:rsidRPr="00770980">
        <w:rPr>
          <w:rFonts w:ascii="Arial" w:hAnsi="Arial"/>
          <w:color w:val="000000" w:themeColor="text1"/>
          <w:sz w:val="24"/>
          <w:szCs w:val="24"/>
          <w:lang w:val="en-US"/>
        </w:rPr>
        <w:t xml:space="preserve"> that the court </w:t>
      </w:r>
      <w:r w:rsidRPr="00564020">
        <w:rPr>
          <w:rFonts w:ascii="Arial" w:hAnsi="Arial"/>
          <w:i/>
          <w:color w:val="000000" w:themeColor="text1"/>
          <w:sz w:val="24"/>
          <w:szCs w:val="24"/>
          <w:lang w:val="en-US"/>
        </w:rPr>
        <w:t>a quo</w:t>
      </w:r>
      <w:r>
        <w:rPr>
          <w:rFonts w:ascii="Arial" w:hAnsi="Arial"/>
          <w:color w:val="000000" w:themeColor="text1"/>
          <w:sz w:val="24"/>
          <w:szCs w:val="24"/>
          <w:lang w:val="en-US"/>
        </w:rPr>
        <w:t xml:space="preserve"> misdirected itself </w:t>
      </w:r>
      <w:r w:rsidR="00B769AB">
        <w:rPr>
          <w:rFonts w:ascii="Arial" w:hAnsi="Arial"/>
          <w:color w:val="000000" w:themeColor="text1"/>
          <w:sz w:val="24"/>
          <w:szCs w:val="24"/>
          <w:lang w:val="en-US"/>
        </w:rPr>
        <w:t xml:space="preserve">when it </w:t>
      </w:r>
      <w:r w:rsidRPr="00770980">
        <w:rPr>
          <w:rFonts w:ascii="Arial" w:hAnsi="Arial"/>
          <w:color w:val="000000" w:themeColor="text1"/>
          <w:sz w:val="24"/>
          <w:szCs w:val="24"/>
          <w:lang w:val="en-US"/>
        </w:rPr>
        <w:t>h</w:t>
      </w:r>
      <w:r>
        <w:rPr>
          <w:rFonts w:ascii="Arial" w:hAnsi="Arial"/>
          <w:color w:val="000000" w:themeColor="text1"/>
          <w:sz w:val="24"/>
          <w:szCs w:val="24"/>
          <w:lang w:val="en-US"/>
        </w:rPr>
        <w:t>e</w:t>
      </w:r>
      <w:r w:rsidRPr="00770980">
        <w:rPr>
          <w:rFonts w:ascii="Arial" w:hAnsi="Arial"/>
          <w:color w:val="000000" w:themeColor="text1"/>
          <w:sz w:val="24"/>
          <w:szCs w:val="24"/>
          <w:lang w:val="en-US"/>
        </w:rPr>
        <w:t xml:space="preserve">ld that the PG and her team lacked reasonable </w:t>
      </w:r>
      <w:r>
        <w:rPr>
          <w:rFonts w:ascii="Arial" w:hAnsi="Arial"/>
          <w:color w:val="000000" w:themeColor="text1"/>
          <w:sz w:val="24"/>
          <w:szCs w:val="24"/>
          <w:lang w:val="en-US"/>
        </w:rPr>
        <w:t xml:space="preserve">and probable </w:t>
      </w:r>
      <w:r w:rsidRPr="00770980">
        <w:rPr>
          <w:rFonts w:ascii="Arial" w:hAnsi="Arial"/>
          <w:color w:val="000000" w:themeColor="text1"/>
          <w:sz w:val="24"/>
          <w:szCs w:val="24"/>
          <w:lang w:val="en-US"/>
        </w:rPr>
        <w:t xml:space="preserve">cause and acted with malice when the prosecution of the </w:t>
      </w:r>
      <w:r>
        <w:rPr>
          <w:rFonts w:ascii="Arial" w:hAnsi="Arial"/>
          <w:color w:val="000000" w:themeColor="text1"/>
          <w:sz w:val="24"/>
          <w:szCs w:val="24"/>
          <w:lang w:val="en-US"/>
        </w:rPr>
        <w:t xml:space="preserve">respondent </w:t>
      </w:r>
      <w:r w:rsidRPr="00770980">
        <w:rPr>
          <w:rFonts w:ascii="Arial" w:hAnsi="Arial"/>
          <w:color w:val="000000" w:themeColor="text1"/>
          <w:sz w:val="24"/>
          <w:szCs w:val="24"/>
          <w:lang w:val="en-US"/>
        </w:rPr>
        <w:t>was maintained beyond November 2007</w:t>
      </w:r>
      <w:r w:rsidR="00AE42A9">
        <w:rPr>
          <w:rFonts w:ascii="Arial" w:hAnsi="Arial"/>
          <w:color w:val="000000" w:themeColor="text1"/>
          <w:sz w:val="24"/>
          <w:szCs w:val="24"/>
          <w:lang w:val="en-US"/>
        </w:rPr>
        <w:t>.</w:t>
      </w:r>
      <w:r>
        <w:rPr>
          <w:rFonts w:ascii="Arial" w:hAnsi="Arial"/>
          <w:color w:val="000000" w:themeColor="text1"/>
          <w:sz w:val="24"/>
          <w:szCs w:val="24"/>
          <w:lang w:val="en-US"/>
        </w:rPr>
        <w:t xml:space="preserve"> </w:t>
      </w:r>
      <w:r w:rsidRPr="00770980">
        <w:rPr>
          <w:rFonts w:ascii="Arial" w:hAnsi="Arial"/>
          <w:color w:val="000000" w:themeColor="text1"/>
          <w:sz w:val="24"/>
          <w:szCs w:val="24"/>
          <w:lang w:val="en-US"/>
        </w:rPr>
        <w:t xml:space="preserve"> </w:t>
      </w:r>
      <w:r>
        <w:rPr>
          <w:rFonts w:ascii="Arial" w:hAnsi="Arial"/>
          <w:color w:val="000000" w:themeColor="text1"/>
          <w:sz w:val="24"/>
          <w:szCs w:val="24"/>
          <w:lang w:val="en-US"/>
        </w:rPr>
        <w:t xml:space="preserve">It was also contended that on the evidence on record, the PG and her team had an honest belief in the guilt of the respondent. The information contained in the witness statements established reasonable and probable cause to maintain the prosecution of the respondent. </w:t>
      </w:r>
    </w:p>
    <w:p w14:paraId="2B6EECB1" w14:textId="77777777" w:rsidR="00143715" w:rsidRDefault="00143715" w:rsidP="00CE4FAB">
      <w:pPr>
        <w:pStyle w:val="Body"/>
        <w:spacing w:after="0" w:line="360" w:lineRule="auto"/>
        <w:jc w:val="both"/>
        <w:rPr>
          <w:rFonts w:ascii="Arial" w:hAnsi="Arial"/>
          <w:color w:val="000000" w:themeColor="text1"/>
          <w:sz w:val="24"/>
          <w:szCs w:val="24"/>
          <w:lang w:val="en-US"/>
        </w:rPr>
      </w:pPr>
    </w:p>
    <w:p w14:paraId="597B04FC" w14:textId="77777777" w:rsidR="004E0931" w:rsidRPr="00CB65B9" w:rsidRDefault="00231D49" w:rsidP="00CE4FAB">
      <w:pPr>
        <w:pStyle w:val="Body"/>
        <w:spacing w:after="0" w:line="360" w:lineRule="auto"/>
        <w:jc w:val="both"/>
        <w:rPr>
          <w:rFonts w:ascii="Arial" w:hAnsi="Arial"/>
          <w:color w:val="000000" w:themeColor="text1"/>
          <w:sz w:val="24"/>
          <w:szCs w:val="24"/>
          <w:lang w:val="en-US"/>
        </w:rPr>
      </w:pPr>
      <w:r>
        <w:rPr>
          <w:rFonts w:ascii="Arial" w:hAnsi="Arial"/>
          <w:color w:val="000000" w:themeColor="text1"/>
          <w:sz w:val="24"/>
          <w:szCs w:val="24"/>
          <w:lang w:val="en-US"/>
        </w:rPr>
        <w:t xml:space="preserve">The respondent supported the judgment of the court </w:t>
      </w:r>
      <w:r w:rsidRPr="00540657">
        <w:rPr>
          <w:rFonts w:ascii="Arial" w:hAnsi="Arial"/>
          <w:i/>
          <w:color w:val="000000" w:themeColor="text1"/>
          <w:sz w:val="24"/>
          <w:szCs w:val="24"/>
          <w:lang w:val="en-US"/>
        </w:rPr>
        <w:t>a quo</w:t>
      </w:r>
      <w:r>
        <w:rPr>
          <w:rFonts w:ascii="Arial" w:hAnsi="Arial"/>
          <w:i/>
          <w:color w:val="000000" w:themeColor="text1"/>
          <w:sz w:val="24"/>
          <w:szCs w:val="24"/>
          <w:lang w:val="en-US"/>
        </w:rPr>
        <w:t xml:space="preserve"> </w:t>
      </w:r>
      <w:r>
        <w:rPr>
          <w:rFonts w:ascii="Arial" w:hAnsi="Arial"/>
          <w:color w:val="000000" w:themeColor="text1"/>
          <w:sz w:val="24"/>
          <w:szCs w:val="24"/>
          <w:lang w:val="en-US"/>
        </w:rPr>
        <w:t xml:space="preserve">and submitted that the prosecution was </w:t>
      </w:r>
      <w:r>
        <w:rPr>
          <w:rFonts w:ascii="Arial" w:hAnsi="Arial"/>
          <w:sz w:val="24"/>
          <w:szCs w:val="24"/>
          <w:lang w:val="en-US"/>
        </w:rPr>
        <w:t>aware that witnesses had failed to identify the respondent in court and that there was no inculpatory evidence against him.</w:t>
      </w:r>
      <w:r w:rsidRPr="00564020">
        <w:rPr>
          <w:rFonts w:ascii="Arial" w:hAnsi="Arial"/>
          <w:sz w:val="24"/>
          <w:szCs w:val="24"/>
          <w:lang w:val="en-US"/>
        </w:rPr>
        <w:t xml:space="preserve"> </w:t>
      </w:r>
      <w:r>
        <w:rPr>
          <w:rFonts w:ascii="Arial" w:hAnsi="Arial"/>
          <w:sz w:val="24"/>
          <w:szCs w:val="24"/>
          <w:lang w:val="en-US"/>
        </w:rPr>
        <w:t xml:space="preserve">Despite this, the prosecution of the respondent was </w:t>
      </w:r>
      <w:r>
        <w:rPr>
          <w:rFonts w:ascii="Arial" w:hAnsi="Arial" w:cs="Arial"/>
          <w:color w:val="000000" w:themeColor="text1"/>
          <w:sz w:val="24"/>
          <w:szCs w:val="24"/>
        </w:rPr>
        <w:t>maintained until his discharge. T</w:t>
      </w:r>
      <w:r>
        <w:rPr>
          <w:rFonts w:ascii="Arial" w:eastAsia="Times New Roman" w:hAnsi="Arial" w:cs="Arial"/>
          <w:color w:val="000000" w:themeColor="text1"/>
          <w:sz w:val="24"/>
          <w:szCs w:val="24"/>
        </w:rPr>
        <w:t xml:space="preserve">his conduct showed that the PG and her team did not have </w:t>
      </w:r>
      <w:r>
        <w:rPr>
          <w:rFonts w:ascii="Arial" w:hAnsi="Arial"/>
          <w:color w:val="000000" w:themeColor="text1"/>
          <w:sz w:val="24"/>
          <w:szCs w:val="24"/>
          <w:lang w:val="en-US"/>
        </w:rPr>
        <w:t>an honest belief in the guilt of the respondent</w:t>
      </w:r>
      <w:r>
        <w:rPr>
          <w:rFonts w:ascii="Arial" w:eastAsia="Times New Roman" w:hAnsi="Arial" w:cs="Arial"/>
          <w:color w:val="000000" w:themeColor="text1"/>
          <w:sz w:val="24"/>
          <w:szCs w:val="24"/>
        </w:rPr>
        <w:t>.</w:t>
      </w:r>
    </w:p>
    <w:p w14:paraId="5F7B2AB6" w14:textId="77777777" w:rsidR="00143715" w:rsidRDefault="00143715" w:rsidP="00CE4FAB">
      <w:pPr>
        <w:spacing w:after="0" w:line="360" w:lineRule="auto"/>
        <w:jc w:val="both"/>
        <w:rPr>
          <w:rFonts w:ascii="Arial" w:hAnsi="Arial" w:cs="Arial"/>
          <w:sz w:val="24"/>
          <w:szCs w:val="24"/>
        </w:rPr>
      </w:pPr>
    </w:p>
    <w:p w14:paraId="132268ED" w14:textId="01924242" w:rsidR="00D42458" w:rsidRDefault="00834608" w:rsidP="00CE4FAB">
      <w:pPr>
        <w:spacing w:after="0" w:line="360" w:lineRule="auto"/>
        <w:jc w:val="both"/>
        <w:rPr>
          <w:rFonts w:ascii="Arial" w:hAnsi="Arial"/>
          <w:color w:val="000000" w:themeColor="text1"/>
          <w:sz w:val="24"/>
          <w:szCs w:val="24"/>
        </w:rPr>
      </w:pPr>
      <w:r w:rsidRPr="00A8287C">
        <w:rPr>
          <w:rFonts w:ascii="Arial" w:hAnsi="Arial" w:cs="Arial"/>
          <w:i/>
          <w:sz w:val="24"/>
          <w:szCs w:val="24"/>
        </w:rPr>
        <w:t>Held</w:t>
      </w:r>
      <w:r>
        <w:rPr>
          <w:rFonts w:ascii="Arial" w:hAnsi="Arial" w:cs="Arial"/>
          <w:sz w:val="24"/>
          <w:szCs w:val="24"/>
        </w:rPr>
        <w:t xml:space="preserve">, that the </w:t>
      </w:r>
      <w:r w:rsidRPr="00814C7B">
        <w:rPr>
          <w:rFonts w:ascii="Arial" w:hAnsi="Arial"/>
          <w:color w:val="000000" w:themeColor="text1"/>
          <w:sz w:val="24"/>
          <w:szCs w:val="24"/>
        </w:rPr>
        <w:t>submissions a</w:t>
      </w:r>
      <w:r>
        <w:rPr>
          <w:rFonts w:ascii="Arial" w:hAnsi="Arial"/>
          <w:color w:val="000000" w:themeColor="text1"/>
          <w:sz w:val="24"/>
          <w:szCs w:val="24"/>
        </w:rPr>
        <w:t xml:space="preserve">s well as </w:t>
      </w:r>
      <w:r w:rsidRPr="00814C7B">
        <w:rPr>
          <w:rFonts w:ascii="Arial" w:hAnsi="Arial"/>
          <w:color w:val="000000" w:themeColor="text1"/>
          <w:sz w:val="24"/>
          <w:szCs w:val="24"/>
        </w:rPr>
        <w:t xml:space="preserve">contentions made on behalf of the respondent </w:t>
      </w:r>
      <w:r w:rsidR="00035714">
        <w:rPr>
          <w:rFonts w:ascii="Arial" w:hAnsi="Arial"/>
          <w:color w:val="000000" w:themeColor="text1"/>
          <w:sz w:val="24"/>
          <w:szCs w:val="24"/>
        </w:rPr>
        <w:t>were</w:t>
      </w:r>
      <w:r w:rsidRPr="00814C7B">
        <w:rPr>
          <w:rFonts w:ascii="Arial" w:hAnsi="Arial"/>
          <w:color w:val="000000" w:themeColor="text1"/>
          <w:sz w:val="24"/>
          <w:szCs w:val="24"/>
        </w:rPr>
        <w:t xml:space="preserve"> based on the wrong approach</w:t>
      </w:r>
      <w:r>
        <w:rPr>
          <w:rFonts w:ascii="Arial" w:hAnsi="Arial"/>
          <w:color w:val="000000" w:themeColor="text1"/>
          <w:sz w:val="24"/>
          <w:szCs w:val="24"/>
        </w:rPr>
        <w:t xml:space="preserve"> to assessing evidence in </w:t>
      </w:r>
      <w:r w:rsidR="00143715">
        <w:rPr>
          <w:rFonts w:ascii="Arial" w:hAnsi="Arial"/>
          <w:color w:val="000000" w:themeColor="text1"/>
          <w:sz w:val="24"/>
          <w:szCs w:val="24"/>
        </w:rPr>
        <w:t xml:space="preserve">a </w:t>
      </w:r>
      <w:r>
        <w:rPr>
          <w:rFonts w:ascii="Arial" w:hAnsi="Arial"/>
          <w:color w:val="000000" w:themeColor="text1"/>
          <w:sz w:val="24"/>
          <w:szCs w:val="24"/>
        </w:rPr>
        <w:t>claim for malicious prosecution.</w:t>
      </w:r>
    </w:p>
    <w:p w14:paraId="2A2019A6" w14:textId="77777777" w:rsidR="00143715" w:rsidRDefault="00143715" w:rsidP="00CE4FAB">
      <w:pPr>
        <w:spacing w:after="0" w:line="360" w:lineRule="auto"/>
        <w:jc w:val="both"/>
        <w:rPr>
          <w:rFonts w:ascii="Arial" w:hAnsi="Arial"/>
          <w:color w:val="000000" w:themeColor="text1"/>
          <w:sz w:val="24"/>
          <w:szCs w:val="24"/>
        </w:rPr>
      </w:pPr>
    </w:p>
    <w:p w14:paraId="2C84CF12" w14:textId="43694880" w:rsidR="00FF2166" w:rsidRDefault="00834608" w:rsidP="00CE4FAB">
      <w:pPr>
        <w:spacing w:after="0" w:line="360" w:lineRule="auto"/>
        <w:jc w:val="both"/>
        <w:rPr>
          <w:rFonts w:ascii="Arial" w:hAnsi="Arial"/>
          <w:sz w:val="24"/>
          <w:szCs w:val="24"/>
          <w:shd w:val="clear" w:color="auto" w:fill="FFFFFF"/>
        </w:rPr>
      </w:pPr>
      <w:r w:rsidRPr="00A8287C">
        <w:rPr>
          <w:rFonts w:ascii="Arial" w:hAnsi="Arial"/>
          <w:i/>
          <w:color w:val="000000" w:themeColor="text1"/>
          <w:sz w:val="24"/>
          <w:szCs w:val="24"/>
        </w:rPr>
        <w:t>Held</w:t>
      </w:r>
      <w:r>
        <w:rPr>
          <w:rFonts w:ascii="Arial" w:hAnsi="Arial"/>
          <w:color w:val="000000" w:themeColor="text1"/>
          <w:sz w:val="24"/>
          <w:szCs w:val="24"/>
        </w:rPr>
        <w:t xml:space="preserve">, </w:t>
      </w:r>
      <w:r w:rsidR="00FF2166">
        <w:rPr>
          <w:rFonts w:ascii="Arial" w:hAnsi="Arial"/>
          <w:color w:val="000000" w:themeColor="text1"/>
          <w:sz w:val="24"/>
          <w:szCs w:val="24"/>
        </w:rPr>
        <w:t xml:space="preserve">that </w:t>
      </w:r>
      <w:r w:rsidR="00FF2166" w:rsidRPr="00814C7B">
        <w:rPr>
          <w:rFonts w:ascii="Arial" w:hAnsi="Arial"/>
          <w:sz w:val="24"/>
          <w:szCs w:val="24"/>
          <w:shd w:val="clear" w:color="auto" w:fill="FFFFFF"/>
        </w:rPr>
        <w:t xml:space="preserve">the test for determining the conviction of an accused person in a criminal trial </w:t>
      </w:r>
      <w:r w:rsidR="00035714">
        <w:rPr>
          <w:rFonts w:ascii="Arial" w:hAnsi="Arial"/>
          <w:sz w:val="24"/>
          <w:szCs w:val="24"/>
          <w:shd w:val="clear" w:color="auto" w:fill="FFFFFF"/>
        </w:rPr>
        <w:t>wa</w:t>
      </w:r>
      <w:r w:rsidR="00FF2166" w:rsidRPr="00814C7B">
        <w:rPr>
          <w:rFonts w:ascii="Arial" w:hAnsi="Arial"/>
          <w:sz w:val="24"/>
          <w:szCs w:val="24"/>
          <w:shd w:val="clear" w:color="auto" w:fill="FFFFFF"/>
        </w:rPr>
        <w:t xml:space="preserve">s inherently distinct in nature from that employed in cases of malicious prosecution. </w:t>
      </w:r>
    </w:p>
    <w:p w14:paraId="1D7C3316" w14:textId="77777777" w:rsidR="005730A0" w:rsidRDefault="005730A0" w:rsidP="00CE4FAB">
      <w:pPr>
        <w:spacing w:after="0" w:line="360" w:lineRule="auto"/>
        <w:jc w:val="both"/>
        <w:rPr>
          <w:rFonts w:ascii="Arial" w:hAnsi="Arial"/>
          <w:i/>
          <w:sz w:val="24"/>
          <w:szCs w:val="24"/>
          <w:shd w:val="clear" w:color="auto" w:fill="FFFFFF"/>
        </w:rPr>
      </w:pPr>
    </w:p>
    <w:p w14:paraId="2E5E1809" w14:textId="45D60AE2" w:rsidR="00834608" w:rsidRDefault="00FF2166" w:rsidP="00CE4FAB">
      <w:pPr>
        <w:spacing w:after="0" w:line="360" w:lineRule="auto"/>
        <w:jc w:val="both"/>
        <w:rPr>
          <w:rFonts w:ascii="Arial" w:hAnsi="Arial"/>
          <w:color w:val="000000" w:themeColor="text1"/>
          <w:sz w:val="24"/>
          <w:szCs w:val="24"/>
        </w:rPr>
      </w:pPr>
      <w:r w:rsidRPr="00A8287C">
        <w:rPr>
          <w:rFonts w:ascii="Arial" w:hAnsi="Arial"/>
          <w:i/>
          <w:sz w:val="24"/>
          <w:szCs w:val="24"/>
          <w:shd w:val="clear" w:color="auto" w:fill="FFFFFF"/>
        </w:rPr>
        <w:t>Held</w:t>
      </w:r>
      <w:r>
        <w:rPr>
          <w:rFonts w:ascii="Arial" w:hAnsi="Arial"/>
          <w:sz w:val="24"/>
          <w:szCs w:val="24"/>
          <w:shd w:val="clear" w:color="auto" w:fill="FFFFFF"/>
        </w:rPr>
        <w:t>, that t</w:t>
      </w:r>
      <w:r w:rsidRPr="00814C7B">
        <w:rPr>
          <w:rFonts w:ascii="Arial" w:hAnsi="Arial"/>
          <w:sz w:val="24"/>
          <w:szCs w:val="24"/>
          <w:shd w:val="clear" w:color="auto" w:fill="FFFFFF"/>
        </w:rPr>
        <w:t>he criminal court focuse</w:t>
      </w:r>
      <w:r w:rsidR="00035714">
        <w:rPr>
          <w:rFonts w:ascii="Arial" w:hAnsi="Arial"/>
          <w:sz w:val="24"/>
          <w:szCs w:val="24"/>
          <w:shd w:val="clear" w:color="auto" w:fill="FFFFFF"/>
        </w:rPr>
        <w:t>d</w:t>
      </w:r>
      <w:r w:rsidRPr="00814C7B">
        <w:rPr>
          <w:rFonts w:ascii="Arial" w:hAnsi="Arial"/>
          <w:sz w:val="24"/>
          <w:szCs w:val="24"/>
          <w:shd w:val="clear" w:color="auto" w:fill="FFFFFF"/>
        </w:rPr>
        <w:t xml:space="preserve"> on the question whether the evidence establishe</w:t>
      </w:r>
      <w:r w:rsidR="00035714">
        <w:rPr>
          <w:rFonts w:ascii="Arial" w:hAnsi="Arial"/>
          <w:sz w:val="24"/>
          <w:szCs w:val="24"/>
          <w:shd w:val="clear" w:color="auto" w:fill="FFFFFF"/>
        </w:rPr>
        <w:t>d</w:t>
      </w:r>
      <w:r w:rsidRPr="00814C7B">
        <w:rPr>
          <w:rFonts w:ascii="Arial" w:hAnsi="Arial"/>
          <w:sz w:val="24"/>
          <w:szCs w:val="24"/>
          <w:shd w:val="clear" w:color="auto" w:fill="FFFFFF"/>
        </w:rPr>
        <w:t xml:space="preserve"> the guilt of the accused beyond reasonable doubt whereas the civil court in a claim for malicious prosecution </w:t>
      </w:r>
      <w:r w:rsidR="00035714">
        <w:rPr>
          <w:rFonts w:ascii="Arial" w:hAnsi="Arial"/>
          <w:sz w:val="24"/>
          <w:szCs w:val="24"/>
          <w:shd w:val="clear" w:color="auto" w:fill="FFFFFF"/>
        </w:rPr>
        <w:t>wa</w:t>
      </w:r>
      <w:r w:rsidRPr="00814C7B">
        <w:rPr>
          <w:rFonts w:ascii="Arial" w:hAnsi="Arial"/>
          <w:sz w:val="24"/>
          <w:szCs w:val="24"/>
          <w:shd w:val="clear" w:color="auto" w:fill="FFFFFF"/>
        </w:rPr>
        <w:t xml:space="preserve">s pre-occupied with the question whether on </w:t>
      </w:r>
      <w:r w:rsidRPr="00814C7B">
        <w:rPr>
          <w:rFonts w:ascii="Arial" w:hAnsi="Arial"/>
          <w:sz w:val="24"/>
          <w:szCs w:val="24"/>
          <w:shd w:val="clear" w:color="auto" w:fill="FFFFFF"/>
        </w:rPr>
        <w:lastRenderedPageBreak/>
        <w:t xml:space="preserve">the facts and evidence on record, the prosecution </w:t>
      </w:r>
      <w:r w:rsidR="00035714">
        <w:rPr>
          <w:rFonts w:ascii="Arial" w:hAnsi="Arial"/>
          <w:sz w:val="24"/>
          <w:szCs w:val="24"/>
          <w:shd w:val="clear" w:color="auto" w:fill="FFFFFF"/>
        </w:rPr>
        <w:t xml:space="preserve">had been </w:t>
      </w:r>
      <w:r w:rsidRPr="00814C7B">
        <w:rPr>
          <w:rFonts w:ascii="Arial" w:hAnsi="Arial"/>
          <w:sz w:val="24"/>
          <w:szCs w:val="24"/>
          <w:shd w:val="clear" w:color="auto" w:fill="FFFFFF"/>
        </w:rPr>
        <w:t>instituted</w:t>
      </w:r>
      <w:r>
        <w:rPr>
          <w:rFonts w:ascii="Arial" w:hAnsi="Arial"/>
          <w:sz w:val="24"/>
          <w:szCs w:val="24"/>
          <w:shd w:val="clear" w:color="auto" w:fill="FFFFFF"/>
        </w:rPr>
        <w:t xml:space="preserve"> and</w:t>
      </w:r>
      <w:r w:rsidRPr="00814C7B">
        <w:rPr>
          <w:rFonts w:ascii="Arial" w:hAnsi="Arial"/>
          <w:sz w:val="24"/>
          <w:szCs w:val="24"/>
          <w:shd w:val="clear" w:color="auto" w:fill="FFFFFF"/>
        </w:rPr>
        <w:t>/</w:t>
      </w:r>
      <w:r>
        <w:rPr>
          <w:rFonts w:ascii="Arial" w:hAnsi="Arial"/>
          <w:sz w:val="24"/>
          <w:szCs w:val="24"/>
          <w:shd w:val="clear" w:color="auto" w:fill="FFFFFF"/>
        </w:rPr>
        <w:t xml:space="preserve">or </w:t>
      </w:r>
      <w:r w:rsidRPr="00814C7B">
        <w:rPr>
          <w:rFonts w:ascii="Arial" w:hAnsi="Arial"/>
          <w:sz w:val="24"/>
          <w:szCs w:val="24"/>
          <w:shd w:val="clear" w:color="auto" w:fill="FFFFFF"/>
        </w:rPr>
        <w:t>maintained without reasonable and probable cause and actuated by malice.</w:t>
      </w:r>
      <w:r w:rsidR="00834608">
        <w:rPr>
          <w:rFonts w:ascii="Arial" w:hAnsi="Arial"/>
          <w:color w:val="000000" w:themeColor="text1"/>
          <w:sz w:val="24"/>
          <w:szCs w:val="24"/>
        </w:rPr>
        <w:t xml:space="preserve"> </w:t>
      </w:r>
    </w:p>
    <w:p w14:paraId="6ACCDF1E" w14:textId="77777777" w:rsidR="00143715" w:rsidRDefault="00143715" w:rsidP="00CE4FAB">
      <w:pPr>
        <w:pStyle w:val="Body"/>
        <w:spacing w:after="0" w:line="360" w:lineRule="auto"/>
        <w:jc w:val="both"/>
        <w:rPr>
          <w:rFonts w:ascii="Arial" w:hAnsi="Arial"/>
          <w:color w:val="000000" w:themeColor="text1"/>
          <w:sz w:val="24"/>
          <w:szCs w:val="24"/>
        </w:rPr>
      </w:pPr>
    </w:p>
    <w:p w14:paraId="50987789" w14:textId="16A8425F" w:rsidR="00FF2166" w:rsidRPr="004E3521" w:rsidRDefault="00FF2166" w:rsidP="00CE4FAB">
      <w:pPr>
        <w:pStyle w:val="Body"/>
        <w:spacing w:after="0" w:line="360" w:lineRule="auto"/>
        <w:jc w:val="both"/>
        <w:rPr>
          <w:rFonts w:ascii="Arial" w:hAnsi="Arial"/>
          <w:sz w:val="24"/>
          <w:szCs w:val="24"/>
          <w:lang w:val="en-US"/>
        </w:rPr>
      </w:pPr>
      <w:r w:rsidRPr="00A8287C">
        <w:rPr>
          <w:rFonts w:ascii="Arial" w:hAnsi="Arial"/>
          <w:i/>
          <w:color w:val="000000" w:themeColor="text1"/>
          <w:sz w:val="24"/>
          <w:szCs w:val="24"/>
        </w:rPr>
        <w:t>Held</w:t>
      </w:r>
      <w:r>
        <w:rPr>
          <w:rFonts w:ascii="Arial" w:hAnsi="Arial"/>
          <w:color w:val="000000" w:themeColor="text1"/>
          <w:sz w:val="24"/>
          <w:szCs w:val="24"/>
        </w:rPr>
        <w:t>, that t</w:t>
      </w:r>
      <w:r w:rsidRPr="004E3521">
        <w:rPr>
          <w:rFonts w:ascii="Arial" w:hAnsi="Arial"/>
          <w:sz w:val="24"/>
          <w:szCs w:val="24"/>
          <w:lang w:val="en-US"/>
        </w:rPr>
        <w:t xml:space="preserve">he </w:t>
      </w:r>
      <w:r w:rsidRPr="004E3521">
        <w:rPr>
          <w:rFonts w:ascii="Arial" w:hAnsi="Arial" w:cs="Arial"/>
          <w:sz w:val="24"/>
          <w:szCs w:val="24"/>
        </w:rPr>
        <w:t>information contained in the witnesses’ statements on</w:t>
      </w:r>
      <w:r w:rsidRPr="004E3521">
        <w:rPr>
          <w:rFonts w:ascii="Arial" w:hAnsi="Arial"/>
          <w:sz w:val="24"/>
          <w:szCs w:val="24"/>
          <w:lang w:val="en-US"/>
        </w:rPr>
        <w:t xml:space="preserve"> the basis of which a decision to pro</w:t>
      </w:r>
      <w:r w:rsidR="001E6B03">
        <w:rPr>
          <w:rFonts w:ascii="Arial" w:hAnsi="Arial"/>
          <w:sz w:val="24"/>
          <w:szCs w:val="24"/>
          <w:lang w:val="en-US"/>
        </w:rPr>
        <w:t xml:space="preserve">secute the respondent was taken, </w:t>
      </w:r>
      <w:r w:rsidRPr="004E3521">
        <w:rPr>
          <w:rFonts w:ascii="Arial" w:hAnsi="Arial"/>
          <w:sz w:val="24"/>
          <w:szCs w:val="24"/>
          <w:lang w:val="en-US"/>
        </w:rPr>
        <w:t xml:space="preserve">if </w:t>
      </w:r>
      <w:r w:rsidR="001E6B03">
        <w:rPr>
          <w:rFonts w:ascii="Arial" w:hAnsi="Arial"/>
          <w:sz w:val="24"/>
          <w:szCs w:val="24"/>
          <w:lang w:val="en-US"/>
        </w:rPr>
        <w:t xml:space="preserve">found </w:t>
      </w:r>
      <w:r w:rsidRPr="004E3521">
        <w:rPr>
          <w:rFonts w:ascii="Arial" w:hAnsi="Arial"/>
          <w:sz w:val="24"/>
          <w:szCs w:val="24"/>
          <w:lang w:val="en-US"/>
        </w:rPr>
        <w:t xml:space="preserve">to be true, </w:t>
      </w:r>
      <w:r>
        <w:rPr>
          <w:rFonts w:ascii="Arial" w:hAnsi="Arial"/>
          <w:sz w:val="24"/>
          <w:szCs w:val="24"/>
          <w:lang w:val="en-US"/>
        </w:rPr>
        <w:t>indeed established</w:t>
      </w:r>
      <w:r w:rsidRPr="004E3521">
        <w:rPr>
          <w:rFonts w:ascii="Arial" w:hAnsi="Arial"/>
          <w:sz w:val="24"/>
          <w:szCs w:val="24"/>
          <w:lang w:val="en-US"/>
        </w:rPr>
        <w:t xml:space="preserve"> a reasonable </w:t>
      </w:r>
      <w:r>
        <w:rPr>
          <w:rFonts w:ascii="Arial" w:hAnsi="Arial"/>
          <w:sz w:val="24"/>
          <w:szCs w:val="24"/>
          <w:lang w:val="en-US"/>
        </w:rPr>
        <w:t xml:space="preserve">and probable </w:t>
      </w:r>
      <w:r w:rsidRPr="004E3521">
        <w:rPr>
          <w:rFonts w:ascii="Arial" w:hAnsi="Arial"/>
          <w:sz w:val="24"/>
          <w:szCs w:val="24"/>
          <w:lang w:val="en-US"/>
        </w:rPr>
        <w:t xml:space="preserve">cause </w:t>
      </w:r>
      <w:r>
        <w:rPr>
          <w:rFonts w:ascii="Arial" w:hAnsi="Arial"/>
          <w:sz w:val="24"/>
          <w:szCs w:val="24"/>
          <w:lang w:val="en-US"/>
        </w:rPr>
        <w:t>f</w:t>
      </w:r>
      <w:r w:rsidRPr="004E3521">
        <w:rPr>
          <w:rFonts w:ascii="Arial" w:hAnsi="Arial"/>
          <w:sz w:val="24"/>
          <w:szCs w:val="24"/>
          <w:lang w:val="en-US"/>
        </w:rPr>
        <w:t>o</w:t>
      </w:r>
      <w:r>
        <w:rPr>
          <w:rFonts w:ascii="Arial" w:hAnsi="Arial"/>
          <w:sz w:val="24"/>
          <w:szCs w:val="24"/>
          <w:lang w:val="en-US"/>
        </w:rPr>
        <w:t xml:space="preserve">r the </w:t>
      </w:r>
      <w:r w:rsidRPr="004E3521">
        <w:rPr>
          <w:rFonts w:ascii="Arial" w:hAnsi="Arial"/>
          <w:sz w:val="24"/>
          <w:szCs w:val="24"/>
          <w:lang w:val="en-US"/>
        </w:rPr>
        <w:t>institut</w:t>
      </w:r>
      <w:r>
        <w:rPr>
          <w:rFonts w:ascii="Arial" w:hAnsi="Arial"/>
          <w:sz w:val="24"/>
          <w:szCs w:val="24"/>
          <w:lang w:val="en-US"/>
        </w:rPr>
        <w:t>ion</w:t>
      </w:r>
      <w:r w:rsidRPr="004E3521">
        <w:rPr>
          <w:rFonts w:ascii="Arial" w:hAnsi="Arial"/>
          <w:sz w:val="24"/>
          <w:szCs w:val="24"/>
          <w:lang w:val="en-US"/>
        </w:rPr>
        <w:t xml:space="preserve"> and maintena</w:t>
      </w:r>
      <w:r>
        <w:rPr>
          <w:rFonts w:ascii="Arial" w:hAnsi="Arial"/>
          <w:sz w:val="24"/>
          <w:szCs w:val="24"/>
          <w:lang w:val="en-US"/>
        </w:rPr>
        <w:t xml:space="preserve">nce of </w:t>
      </w:r>
      <w:r w:rsidRPr="004E3521">
        <w:rPr>
          <w:rFonts w:ascii="Arial" w:hAnsi="Arial"/>
          <w:sz w:val="24"/>
          <w:szCs w:val="24"/>
          <w:lang w:val="en-US"/>
        </w:rPr>
        <w:t>the prosecution</w:t>
      </w:r>
      <w:r>
        <w:rPr>
          <w:rFonts w:ascii="Arial" w:hAnsi="Arial"/>
          <w:sz w:val="24"/>
          <w:szCs w:val="24"/>
          <w:lang w:val="en-US"/>
        </w:rPr>
        <w:t xml:space="preserve">. </w:t>
      </w:r>
      <w:r w:rsidR="00143715">
        <w:rPr>
          <w:rFonts w:ascii="Arial" w:hAnsi="Arial"/>
          <w:sz w:val="24"/>
          <w:szCs w:val="24"/>
          <w:lang w:val="en-US"/>
        </w:rPr>
        <w:t>The a</w:t>
      </w:r>
      <w:r>
        <w:rPr>
          <w:rFonts w:ascii="Arial" w:hAnsi="Arial"/>
          <w:sz w:val="24"/>
          <w:szCs w:val="24"/>
          <w:lang w:val="en-US"/>
        </w:rPr>
        <w:t>ppeal succeeded.</w:t>
      </w:r>
    </w:p>
    <w:p w14:paraId="042EA382" w14:textId="77777777" w:rsidR="00FF2166" w:rsidRDefault="00FF2166" w:rsidP="009F5593">
      <w:pPr>
        <w:spacing w:after="0" w:line="360" w:lineRule="auto"/>
        <w:jc w:val="both"/>
        <w:rPr>
          <w:rFonts w:ascii="Arial" w:hAnsi="Arial" w:cs="Arial"/>
          <w:sz w:val="24"/>
          <w:szCs w:val="24"/>
        </w:rPr>
      </w:pPr>
    </w:p>
    <w:p w14:paraId="0C435273" w14:textId="77777777" w:rsidR="00D42458" w:rsidRPr="00B35813" w:rsidRDefault="00D42458" w:rsidP="00D42458">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w:t>
      </w:r>
    </w:p>
    <w:p w14:paraId="0DBEBD4D" w14:textId="77777777" w:rsidR="00D42458" w:rsidRPr="00A9489D" w:rsidRDefault="00D42458" w:rsidP="00D42458">
      <w:pPr>
        <w:spacing w:after="0" w:line="240" w:lineRule="auto"/>
        <w:jc w:val="center"/>
        <w:rPr>
          <w:rFonts w:ascii="Arial" w:hAnsi="Arial" w:cs="Arial"/>
          <w:b/>
          <w:sz w:val="24"/>
          <w:szCs w:val="24"/>
        </w:rPr>
      </w:pPr>
      <w:r w:rsidRPr="00A9489D">
        <w:rPr>
          <w:rFonts w:ascii="Arial" w:hAnsi="Arial" w:cs="Arial"/>
          <w:b/>
          <w:sz w:val="24"/>
          <w:szCs w:val="24"/>
        </w:rPr>
        <w:t>APPEAL JUDGMENT</w:t>
      </w:r>
      <w:r>
        <w:rPr>
          <w:rFonts w:ascii="Arial" w:hAnsi="Arial" w:cs="Arial"/>
          <w:b/>
          <w:sz w:val="24"/>
          <w:szCs w:val="24"/>
        </w:rPr>
        <w:t xml:space="preserve"> </w:t>
      </w:r>
    </w:p>
    <w:p w14:paraId="6970FD4D" w14:textId="77777777" w:rsidR="00D42458" w:rsidRPr="00B35813" w:rsidRDefault="00D42458" w:rsidP="00D42458">
      <w:pPr>
        <w:spacing w:after="0" w:line="480" w:lineRule="auto"/>
        <w:jc w:val="both"/>
        <w:rPr>
          <w:rFonts w:ascii="Arial" w:hAnsi="Arial" w:cs="Arial"/>
          <w:sz w:val="24"/>
          <w:szCs w:val="24"/>
        </w:rPr>
      </w:pPr>
      <w:r>
        <w:rPr>
          <w:rFonts w:ascii="Arial" w:hAnsi="Arial" w:cs="Arial"/>
          <w:sz w:val="24"/>
          <w:szCs w:val="24"/>
        </w:rPr>
        <w:t>_________________________________________________________________</w:t>
      </w:r>
    </w:p>
    <w:p w14:paraId="0A4D8CD3" w14:textId="77777777" w:rsidR="00D42458" w:rsidRDefault="00D42458" w:rsidP="00D42458">
      <w:pPr>
        <w:spacing w:after="0" w:line="480" w:lineRule="auto"/>
        <w:jc w:val="both"/>
        <w:rPr>
          <w:rFonts w:ascii="Arial" w:hAnsi="Arial" w:cs="Arial"/>
          <w:sz w:val="24"/>
          <w:szCs w:val="24"/>
        </w:rPr>
      </w:pPr>
      <w:r>
        <w:rPr>
          <w:rFonts w:ascii="Arial" w:hAnsi="Arial" w:cs="Arial"/>
          <w:sz w:val="24"/>
          <w:szCs w:val="24"/>
        </w:rPr>
        <w:t>SHIVUTE CJ (MOKGORO AJA and NKABINDE AJA concurring</w:t>
      </w:r>
      <w:r w:rsidRPr="00861369">
        <w:rPr>
          <w:rFonts w:ascii="Arial" w:hAnsi="Arial" w:cs="Arial"/>
          <w:sz w:val="24"/>
          <w:szCs w:val="24"/>
        </w:rPr>
        <w:t>)</w:t>
      </w:r>
      <w:r>
        <w:rPr>
          <w:rFonts w:ascii="Arial" w:hAnsi="Arial" w:cs="Arial"/>
          <w:sz w:val="24"/>
          <w:szCs w:val="24"/>
        </w:rPr>
        <w:t>:</w:t>
      </w:r>
    </w:p>
    <w:p w14:paraId="67E54E16" w14:textId="62F199A7" w:rsidR="00FB7FF6" w:rsidRPr="00FB7FF6" w:rsidRDefault="00FB7FF6" w:rsidP="00D42458">
      <w:pPr>
        <w:spacing w:after="0" w:line="480" w:lineRule="auto"/>
        <w:jc w:val="both"/>
        <w:rPr>
          <w:rFonts w:ascii="Arial" w:hAnsi="Arial" w:cs="Arial"/>
          <w:sz w:val="24"/>
          <w:szCs w:val="24"/>
          <w:u w:val="single"/>
        </w:rPr>
      </w:pPr>
      <w:r w:rsidRPr="00FB7FF6">
        <w:rPr>
          <w:rFonts w:ascii="Arial" w:hAnsi="Arial" w:cs="Arial"/>
          <w:sz w:val="24"/>
          <w:szCs w:val="24"/>
          <w:u w:val="single"/>
        </w:rPr>
        <w:t>Introduction</w:t>
      </w:r>
    </w:p>
    <w:p w14:paraId="5C2021B0" w14:textId="4C3EA898" w:rsidR="009F3628" w:rsidRPr="009F3628" w:rsidRDefault="00D42458"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sidRPr="009F693A">
        <w:rPr>
          <w:rFonts w:ascii="Arial" w:hAnsi="Arial" w:cs="Arial"/>
          <w:color w:val="000000" w:themeColor="text1"/>
          <w:sz w:val="24"/>
          <w:szCs w:val="24"/>
          <w:shd w:val="clear" w:color="auto" w:fill="FFFFFF"/>
        </w:rPr>
        <w:t xml:space="preserve">This </w:t>
      </w:r>
      <w:r w:rsidR="00C90F1A">
        <w:rPr>
          <w:rFonts w:ascii="Arial" w:hAnsi="Arial" w:cs="Arial"/>
          <w:color w:val="000000" w:themeColor="text1"/>
          <w:sz w:val="24"/>
          <w:szCs w:val="24"/>
          <w:shd w:val="clear" w:color="auto" w:fill="FFFFFF"/>
        </w:rPr>
        <w:t>matter</w:t>
      </w:r>
      <w:r w:rsidR="00792EE7">
        <w:rPr>
          <w:rFonts w:ascii="Arial" w:hAnsi="Arial" w:cs="Arial"/>
          <w:color w:val="000000" w:themeColor="text1"/>
          <w:sz w:val="24"/>
          <w:szCs w:val="24"/>
          <w:shd w:val="clear" w:color="auto" w:fill="FFFFFF"/>
        </w:rPr>
        <w:t xml:space="preserve"> </w:t>
      </w:r>
      <w:r w:rsidR="006F5AA2">
        <w:rPr>
          <w:rFonts w:ascii="Arial" w:hAnsi="Arial" w:cs="Arial"/>
          <w:color w:val="000000" w:themeColor="text1"/>
          <w:sz w:val="24"/>
          <w:szCs w:val="24"/>
          <w:shd w:val="clear" w:color="auto" w:fill="FFFFFF"/>
        </w:rPr>
        <w:t xml:space="preserve">is </w:t>
      </w:r>
      <w:r w:rsidR="00792EE7">
        <w:rPr>
          <w:rFonts w:ascii="Arial" w:hAnsi="Arial" w:cs="Arial"/>
          <w:color w:val="000000" w:themeColor="text1"/>
          <w:sz w:val="24"/>
          <w:szCs w:val="24"/>
          <w:shd w:val="clear" w:color="auto" w:fill="FFFFFF"/>
        </w:rPr>
        <w:t xml:space="preserve">yet another </w:t>
      </w:r>
      <w:r w:rsidR="006F5AA2">
        <w:rPr>
          <w:rFonts w:ascii="Arial" w:hAnsi="Arial" w:cs="Arial"/>
          <w:color w:val="000000" w:themeColor="text1"/>
          <w:sz w:val="24"/>
          <w:szCs w:val="24"/>
          <w:shd w:val="clear" w:color="auto" w:fill="FFFFFF"/>
        </w:rPr>
        <w:t xml:space="preserve">one </w:t>
      </w:r>
      <w:r w:rsidR="00792EE7">
        <w:rPr>
          <w:rFonts w:ascii="Arial" w:hAnsi="Arial" w:cs="Arial"/>
          <w:color w:val="000000" w:themeColor="text1"/>
          <w:sz w:val="24"/>
          <w:szCs w:val="24"/>
          <w:shd w:val="clear" w:color="auto" w:fill="FFFFFF"/>
        </w:rPr>
        <w:t xml:space="preserve">in a </w:t>
      </w:r>
      <w:r w:rsidR="006F5AA2">
        <w:rPr>
          <w:rFonts w:ascii="Arial" w:hAnsi="Arial" w:cs="Arial"/>
          <w:color w:val="000000" w:themeColor="text1"/>
          <w:sz w:val="24"/>
          <w:szCs w:val="24"/>
          <w:shd w:val="clear" w:color="auto" w:fill="FFFFFF"/>
        </w:rPr>
        <w:t xml:space="preserve">series of appeals by the governmental appellants </w:t>
      </w:r>
      <w:r w:rsidRPr="009F693A">
        <w:rPr>
          <w:rFonts w:ascii="Arial" w:hAnsi="Arial" w:cs="Arial"/>
          <w:color w:val="000000" w:themeColor="text1"/>
          <w:sz w:val="24"/>
          <w:szCs w:val="24"/>
          <w:shd w:val="clear" w:color="auto" w:fill="FFFFFF"/>
        </w:rPr>
        <w:t xml:space="preserve">against </w:t>
      </w:r>
      <w:r w:rsidR="006F5AA2">
        <w:rPr>
          <w:rFonts w:ascii="Arial" w:hAnsi="Arial" w:cs="Arial"/>
          <w:color w:val="000000" w:themeColor="text1"/>
          <w:sz w:val="24"/>
          <w:szCs w:val="24"/>
          <w:shd w:val="clear" w:color="auto" w:fill="FFFFFF"/>
        </w:rPr>
        <w:t xml:space="preserve">the </w:t>
      </w:r>
      <w:r w:rsidR="00B80BD4">
        <w:rPr>
          <w:rFonts w:ascii="Arial" w:hAnsi="Arial" w:cs="Arial"/>
          <w:color w:val="000000" w:themeColor="text1"/>
          <w:sz w:val="24"/>
          <w:szCs w:val="24"/>
          <w:shd w:val="clear" w:color="auto" w:fill="FFFFFF"/>
        </w:rPr>
        <w:t xml:space="preserve">judgments and orders </w:t>
      </w:r>
      <w:r w:rsidR="006F5AA2">
        <w:rPr>
          <w:rFonts w:ascii="Arial" w:hAnsi="Arial" w:cs="Arial"/>
          <w:color w:val="000000" w:themeColor="text1"/>
          <w:sz w:val="24"/>
          <w:szCs w:val="24"/>
          <w:shd w:val="clear" w:color="auto" w:fill="FFFFFF"/>
        </w:rPr>
        <w:t>of the High Court in favour of persons who w</w:t>
      </w:r>
      <w:r w:rsidR="00B80BD4">
        <w:rPr>
          <w:rFonts w:ascii="Arial" w:hAnsi="Arial" w:cs="Arial"/>
          <w:color w:val="000000" w:themeColor="text1"/>
          <w:sz w:val="24"/>
          <w:szCs w:val="24"/>
          <w:shd w:val="clear" w:color="auto" w:fill="FFFFFF"/>
        </w:rPr>
        <w:t>ere</w:t>
      </w:r>
      <w:r w:rsidR="006F5AA2">
        <w:rPr>
          <w:rFonts w:ascii="Arial" w:hAnsi="Arial" w:cs="Arial"/>
          <w:color w:val="000000" w:themeColor="text1"/>
          <w:sz w:val="24"/>
          <w:szCs w:val="24"/>
          <w:shd w:val="clear" w:color="auto" w:fill="FFFFFF"/>
        </w:rPr>
        <w:t xml:space="preserve"> discharged </w:t>
      </w:r>
      <w:r w:rsidR="00B80BD4">
        <w:rPr>
          <w:rFonts w:ascii="Arial" w:hAnsi="Arial" w:cs="Arial"/>
          <w:color w:val="000000" w:themeColor="text1"/>
          <w:sz w:val="24"/>
          <w:szCs w:val="24"/>
          <w:shd w:val="clear" w:color="auto" w:fill="FFFFFF"/>
        </w:rPr>
        <w:t xml:space="preserve">in a protracted </w:t>
      </w:r>
      <w:r w:rsidR="00792EE7">
        <w:rPr>
          <w:rFonts w:ascii="Arial" w:hAnsi="Arial" w:cs="Arial"/>
          <w:color w:val="000000" w:themeColor="text1"/>
          <w:sz w:val="24"/>
          <w:szCs w:val="24"/>
          <w:shd w:val="clear" w:color="auto" w:fill="FFFFFF"/>
        </w:rPr>
        <w:t xml:space="preserve">high treason </w:t>
      </w:r>
      <w:r w:rsidR="00B80BD4">
        <w:rPr>
          <w:rFonts w:ascii="Arial" w:hAnsi="Arial" w:cs="Arial"/>
          <w:color w:val="000000" w:themeColor="text1"/>
          <w:sz w:val="24"/>
          <w:szCs w:val="24"/>
          <w:shd w:val="clear" w:color="auto" w:fill="FFFFFF"/>
        </w:rPr>
        <w:t xml:space="preserve">trial in </w:t>
      </w:r>
      <w:r w:rsidR="006F5AA2">
        <w:rPr>
          <w:rFonts w:ascii="Arial" w:hAnsi="Arial" w:cs="Arial"/>
          <w:color w:val="000000" w:themeColor="text1"/>
          <w:sz w:val="24"/>
          <w:szCs w:val="24"/>
          <w:shd w:val="clear" w:color="auto" w:fill="FFFFFF"/>
        </w:rPr>
        <w:t xml:space="preserve">the High Court </w:t>
      </w:r>
      <w:r w:rsidR="00B80BD4">
        <w:rPr>
          <w:rFonts w:ascii="Arial" w:hAnsi="Arial" w:cs="Arial"/>
          <w:color w:val="000000" w:themeColor="text1"/>
          <w:sz w:val="24"/>
          <w:szCs w:val="24"/>
          <w:shd w:val="clear" w:color="auto" w:fill="FFFFFF"/>
        </w:rPr>
        <w:t xml:space="preserve">and who subsequently </w:t>
      </w:r>
      <w:r w:rsidR="00792EE7">
        <w:rPr>
          <w:rFonts w:ascii="Arial" w:hAnsi="Arial" w:cs="Arial"/>
          <w:color w:val="000000" w:themeColor="text1"/>
          <w:sz w:val="24"/>
          <w:szCs w:val="24"/>
          <w:shd w:val="clear" w:color="auto" w:fill="FFFFFF"/>
        </w:rPr>
        <w:t xml:space="preserve">sued </w:t>
      </w:r>
      <w:r w:rsidR="00B80BD4">
        <w:rPr>
          <w:rFonts w:ascii="Arial" w:hAnsi="Arial" w:cs="Arial"/>
          <w:color w:val="000000" w:themeColor="text1"/>
          <w:sz w:val="24"/>
          <w:szCs w:val="24"/>
          <w:shd w:val="clear" w:color="auto" w:fill="FFFFFF"/>
        </w:rPr>
        <w:t>the said appellants</w:t>
      </w:r>
      <w:r w:rsidR="00792EE7">
        <w:rPr>
          <w:rFonts w:ascii="Arial" w:hAnsi="Arial" w:cs="Arial"/>
          <w:color w:val="000000" w:themeColor="text1"/>
          <w:sz w:val="24"/>
          <w:szCs w:val="24"/>
          <w:shd w:val="clear" w:color="auto" w:fill="FFFFFF"/>
        </w:rPr>
        <w:t xml:space="preserve"> for alleged malicious prosecution.</w:t>
      </w:r>
      <w:r w:rsidR="00B80BD4">
        <w:rPr>
          <w:rFonts w:ascii="Arial" w:hAnsi="Arial" w:cs="Arial"/>
          <w:color w:val="000000" w:themeColor="text1"/>
          <w:sz w:val="24"/>
          <w:szCs w:val="24"/>
          <w:shd w:val="clear" w:color="auto" w:fill="FFFFFF"/>
        </w:rPr>
        <w:t xml:space="preserve"> I</w:t>
      </w:r>
      <w:r w:rsidR="006F5AA2">
        <w:rPr>
          <w:rFonts w:ascii="Arial" w:hAnsi="Arial" w:cs="Arial"/>
          <w:color w:val="000000" w:themeColor="text1"/>
          <w:sz w:val="24"/>
          <w:szCs w:val="24"/>
          <w:shd w:val="clear" w:color="auto" w:fill="FFFFFF"/>
        </w:rPr>
        <w:t>n th</w:t>
      </w:r>
      <w:r w:rsidR="00B80BD4">
        <w:rPr>
          <w:rFonts w:ascii="Arial" w:hAnsi="Arial" w:cs="Arial"/>
          <w:color w:val="000000" w:themeColor="text1"/>
          <w:sz w:val="24"/>
          <w:szCs w:val="24"/>
          <w:shd w:val="clear" w:color="auto" w:fill="FFFFFF"/>
        </w:rPr>
        <w:t xml:space="preserve">is </w:t>
      </w:r>
      <w:r w:rsidR="00C90F1A">
        <w:rPr>
          <w:rFonts w:ascii="Arial" w:hAnsi="Arial" w:cs="Arial"/>
          <w:color w:val="000000" w:themeColor="text1"/>
          <w:sz w:val="24"/>
          <w:szCs w:val="24"/>
          <w:shd w:val="clear" w:color="auto" w:fill="FFFFFF"/>
        </w:rPr>
        <w:t>appeal</w:t>
      </w:r>
      <w:r w:rsidR="00792EE7">
        <w:rPr>
          <w:rFonts w:ascii="Arial" w:hAnsi="Arial" w:cs="Arial"/>
          <w:color w:val="000000" w:themeColor="text1"/>
          <w:sz w:val="24"/>
          <w:szCs w:val="24"/>
          <w:shd w:val="clear" w:color="auto" w:fill="FFFFFF"/>
        </w:rPr>
        <w:t xml:space="preserve"> </w:t>
      </w:r>
      <w:r w:rsidR="00B80BD4">
        <w:rPr>
          <w:rFonts w:ascii="Arial" w:hAnsi="Arial" w:cs="Arial"/>
          <w:color w:val="000000" w:themeColor="text1"/>
          <w:sz w:val="24"/>
          <w:szCs w:val="24"/>
          <w:shd w:val="clear" w:color="auto" w:fill="FFFFFF"/>
        </w:rPr>
        <w:t>Mr Simon Elvin Kauhano (the respondent)</w:t>
      </w:r>
      <w:r w:rsidR="006B37EC">
        <w:rPr>
          <w:rFonts w:ascii="Arial" w:hAnsi="Arial" w:cs="Arial"/>
          <w:color w:val="000000" w:themeColor="text1"/>
          <w:sz w:val="24"/>
          <w:szCs w:val="24"/>
          <w:shd w:val="clear" w:color="auto" w:fill="FFFFFF"/>
        </w:rPr>
        <w:t>,</w:t>
      </w:r>
      <w:r w:rsidR="00B80BD4">
        <w:rPr>
          <w:rFonts w:ascii="Arial" w:hAnsi="Arial" w:cs="Arial"/>
          <w:color w:val="000000" w:themeColor="text1"/>
          <w:sz w:val="24"/>
          <w:szCs w:val="24"/>
          <w:shd w:val="clear" w:color="auto" w:fill="FFFFFF"/>
        </w:rPr>
        <w:t xml:space="preserve"> </w:t>
      </w:r>
      <w:r w:rsidR="00792EE7">
        <w:rPr>
          <w:rFonts w:ascii="Arial" w:hAnsi="Arial" w:cs="Arial"/>
          <w:color w:val="000000" w:themeColor="text1"/>
          <w:sz w:val="24"/>
          <w:szCs w:val="24"/>
          <w:shd w:val="clear" w:color="auto" w:fill="FFFFFF"/>
        </w:rPr>
        <w:t xml:space="preserve">instituted action against the Minister of Safety and Security (the Minister), the Prosecutor-General (the PG) and the Government of the Republic of Namibia (the Government) </w:t>
      </w:r>
      <w:r w:rsidR="00297F47">
        <w:rPr>
          <w:rFonts w:ascii="Arial" w:hAnsi="Arial" w:cs="Arial"/>
          <w:color w:val="000000" w:themeColor="text1"/>
          <w:sz w:val="24"/>
          <w:szCs w:val="24"/>
          <w:shd w:val="clear" w:color="auto" w:fill="FFFFFF"/>
        </w:rPr>
        <w:t xml:space="preserve">for </w:t>
      </w:r>
      <w:r w:rsidR="00FB7FF6">
        <w:rPr>
          <w:rFonts w:ascii="Arial" w:hAnsi="Arial" w:cs="Arial"/>
          <w:color w:val="000000" w:themeColor="text1"/>
          <w:sz w:val="24"/>
          <w:szCs w:val="24"/>
          <w:shd w:val="clear" w:color="auto" w:fill="FFFFFF"/>
        </w:rPr>
        <w:t xml:space="preserve">the </w:t>
      </w:r>
      <w:r w:rsidR="00297F47">
        <w:rPr>
          <w:rFonts w:ascii="Arial" w:hAnsi="Arial" w:cs="Arial"/>
          <w:color w:val="000000" w:themeColor="text1"/>
          <w:sz w:val="24"/>
          <w:szCs w:val="24"/>
          <w:shd w:val="clear" w:color="auto" w:fill="FFFFFF"/>
        </w:rPr>
        <w:t xml:space="preserve">alleged malicious prosecution, alternatively </w:t>
      </w:r>
      <w:r w:rsidR="00297F47" w:rsidRPr="00BA396E">
        <w:rPr>
          <w:rFonts w:ascii="Arial" w:hAnsi="Arial" w:cs="Arial"/>
          <w:color w:val="000000" w:themeColor="text1"/>
          <w:sz w:val="24"/>
          <w:szCs w:val="24"/>
        </w:rPr>
        <w:t xml:space="preserve">malicious continuation of </w:t>
      </w:r>
      <w:r w:rsidR="00297F47">
        <w:rPr>
          <w:rFonts w:ascii="Arial" w:hAnsi="Arial" w:cs="Arial"/>
          <w:color w:val="000000" w:themeColor="text1"/>
          <w:sz w:val="24"/>
          <w:szCs w:val="24"/>
        </w:rPr>
        <w:t xml:space="preserve">his </w:t>
      </w:r>
      <w:r w:rsidR="00297F47" w:rsidRPr="00BA396E">
        <w:rPr>
          <w:rFonts w:ascii="Arial" w:hAnsi="Arial" w:cs="Arial"/>
          <w:color w:val="000000" w:themeColor="text1"/>
          <w:sz w:val="24"/>
          <w:szCs w:val="24"/>
        </w:rPr>
        <w:t>prosecution</w:t>
      </w:r>
      <w:r w:rsidR="00297F47">
        <w:rPr>
          <w:rFonts w:ascii="Arial" w:hAnsi="Arial" w:cs="Arial"/>
          <w:color w:val="000000" w:themeColor="text1"/>
          <w:sz w:val="24"/>
          <w:szCs w:val="24"/>
          <w:shd w:val="clear" w:color="auto" w:fill="FFFFFF"/>
        </w:rPr>
        <w:t xml:space="preserve">. </w:t>
      </w:r>
      <w:r w:rsidR="00297F47">
        <w:rPr>
          <w:rFonts w:ascii="Arial" w:hAnsi="Arial" w:cs="Arial"/>
          <w:color w:val="000000" w:themeColor="text1"/>
          <w:sz w:val="24"/>
          <w:szCs w:val="24"/>
        </w:rPr>
        <w:t>T</w:t>
      </w:r>
      <w:r w:rsidR="00297F47" w:rsidRPr="008903FD">
        <w:rPr>
          <w:rFonts w:ascii="Arial" w:hAnsi="Arial" w:cs="Arial"/>
          <w:color w:val="000000" w:themeColor="text1"/>
          <w:sz w:val="24"/>
          <w:szCs w:val="24"/>
        </w:rPr>
        <w:t>h</w:t>
      </w:r>
      <w:r w:rsidR="00297F47">
        <w:rPr>
          <w:rFonts w:ascii="Arial" w:hAnsi="Arial" w:cs="Arial"/>
          <w:color w:val="000000" w:themeColor="text1"/>
          <w:sz w:val="24"/>
          <w:szCs w:val="24"/>
        </w:rPr>
        <w:t>e</w:t>
      </w:r>
      <w:r w:rsidR="00297F47" w:rsidRPr="008903FD">
        <w:rPr>
          <w:rFonts w:ascii="Arial" w:hAnsi="Arial" w:cs="Arial"/>
          <w:color w:val="000000" w:themeColor="text1"/>
          <w:sz w:val="24"/>
          <w:szCs w:val="24"/>
        </w:rPr>
        <w:t xml:space="preserve"> </w:t>
      </w:r>
      <w:r w:rsidR="00297F47">
        <w:rPr>
          <w:rFonts w:ascii="Arial" w:hAnsi="Arial" w:cs="Arial"/>
          <w:color w:val="000000" w:themeColor="text1"/>
          <w:sz w:val="24"/>
          <w:szCs w:val="24"/>
        </w:rPr>
        <w:t xml:space="preserve">main </w:t>
      </w:r>
      <w:r w:rsidR="00297F47" w:rsidRPr="008903FD">
        <w:rPr>
          <w:rFonts w:ascii="Arial" w:hAnsi="Arial" w:cs="Arial"/>
          <w:color w:val="000000" w:themeColor="text1"/>
          <w:sz w:val="24"/>
          <w:szCs w:val="24"/>
        </w:rPr>
        <w:t xml:space="preserve">claim </w:t>
      </w:r>
      <w:r w:rsidR="00297F47" w:rsidRPr="008903FD">
        <w:rPr>
          <w:rFonts w:ascii="Arial" w:hAnsi="Arial" w:cs="Arial"/>
          <w:sz w:val="24"/>
          <w:szCs w:val="24"/>
        </w:rPr>
        <w:t xml:space="preserve">was dismissed by the trial court and no cross-appeal has been </w:t>
      </w:r>
      <w:r w:rsidR="006B37EC">
        <w:rPr>
          <w:rFonts w:ascii="Arial" w:hAnsi="Arial" w:cs="Arial"/>
          <w:sz w:val="24"/>
          <w:szCs w:val="24"/>
        </w:rPr>
        <w:t>lodged</w:t>
      </w:r>
      <w:r w:rsidR="00297F47" w:rsidRPr="008903FD">
        <w:rPr>
          <w:rFonts w:ascii="Arial" w:hAnsi="Arial" w:cs="Arial"/>
          <w:sz w:val="24"/>
          <w:szCs w:val="24"/>
        </w:rPr>
        <w:t xml:space="preserve"> against </w:t>
      </w:r>
      <w:r w:rsidR="00297F47" w:rsidRPr="00C166F9">
        <w:rPr>
          <w:rFonts w:ascii="Arial" w:hAnsi="Arial" w:cs="Arial"/>
          <w:sz w:val="24"/>
          <w:szCs w:val="24"/>
        </w:rPr>
        <w:t>that part of the judgment.</w:t>
      </w:r>
      <w:r w:rsidR="00792EE7">
        <w:rPr>
          <w:rFonts w:ascii="Arial" w:hAnsi="Arial" w:cs="Arial"/>
          <w:color w:val="000000" w:themeColor="text1"/>
          <w:sz w:val="24"/>
          <w:szCs w:val="24"/>
          <w:shd w:val="clear" w:color="auto" w:fill="FFFFFF"/>
        </w:rPr>
        <w:t xml:space="preserve"> </w:t>
      </w:r>
      <w:r w:rsidR="00297F47">
        <w:rPr>
          <w:rFonts w:ascii="Arial" w:hAnsi="Arial"/>
          <w:sz w:val="24"/>
          <w:szCs w:val="24"/>
          <w:lang w:val="en-US"/>
        </w:rPr>
        <w:t>The alternative claim for ‘</w:t>
      </w:r>
      <w:r w:rsidR="00297F47">
        <w:rPr>
          <w:rFonts w:ascii="Arial" w:hAnsi="Arial" w:cs="Arial"/>
          <w:sz w:val="24"/>
          <w:szCs w:val="24"/>
        </w:rPr>
        <w:t>malicious continuation of prosecution without reasonable and probable cause’</w:t>
      </w:r>
      <w:r w:rsidR="00297F47">
        <w:rPr>
          <w:rFonts w:ascii="Arial" w:hAnsi="Arial" w:cs="Arial"/>
          <w:color w:val="000000" w:themeColor="text1"/>
          <w:sz w:val="24"/>
          <w:szCs w:val="24"/>
          <w:shd w:val="clear" w:color="auto" w:fill="FFFFFF"/>
        </w:rPr>
        <w:t xml:space="preserve"> succeeded only against the PG and the Government. </w:t>
      </w:r>
      <w:r w:rsidR="009F3628">
        <w:rPr>
          <w:rFonts w:ascii="Arial" w:hAnsi="Arial" w:cs="Arial"/>
          <w:color w:val="000000" w:themeColor="text1"/>
          <w:sz w:val="24"/>
          <w:szCs w:val="24"/>
          <w:shd w:val="clear" w:color="auto" w:fill="FFFFFF"/>
        </w:rPr>
        <w:t xml:space="preserve">In this judgment the Minister, the PG and the Government will be referred to collectively as ‘the appellants.’ </w:t>
      </w:r>
    </w:p>
    <w:p w14:paraId="57B94F21" w14:textId="77777777" w:rsidR="009F3628" w:rsidRPr="009F3628" w:rsidRDefault="009F3628" w:rsidP="009F3628">
      <w:pPr>
        <w:pStyle w:val="Body"/>
        <w:spacing w:after="0" w:line="480" w:lineRule="auto"/>
        <w:jc w:val="both"/>
        <w:rPr>
          <w:rFonts w:ascii="Arial" w:hAnsi="Arial"/>
          <w:color w:val="000000" w:themeColor="text1"/>
          <w:sz w:val="24"/>
          <w:szCs w:val="24"/>
          <w:lang w:val="en-US"/>
        </w:rPr>
      </w:pPr>
    </w:p>
    <w:p w14:paraId="7B1D77EE" w14:textId="4A7F0718" w:rsidR="00D42458" w:rsidRPr="003771B8" w:rsidRDefault="009F3628"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Pr>
          <w:rFonts w:ascii="Arial" w:hAnsi="Arial" w:cs="Arial"/>
          <w:color w:val="000000" w:themeColor="text1"/>
          <w:sz w:val="24"/>
          <w:szCs w:val="24"/>
          <w:shd w:val="clear" w:color="auto" w:fill="FFFFFF"/>
        </w:rPr>
        <w:lastRenderedPageBreak/>
        <w:t>T</w:t>
      </w:r>
      <w:r w:rsidR="00297F47" w:rsidRPr="00C166F9">
        <w:rPr>
          <w:rFonts w:ascii="Arial" w:hAnsi="Arial" w:cs="Arial"/>
          <w:color w:val="000000" w:themeColor="text1"/>
          <w:sz w:val="24"/>
          <w:szCs w:val="24"/>
        </w:rPr>
        <w:t xml:space="preserve">he respondent </w:t>
      </w:r>
      <w:r w:rsidR="00297F47">
        <w:rPr>
          <w:rFonts w:ascii="Arial" w:hAnsi="Arial" w:cs="Arial"/>
          <w:color w:val="000000" w:themeColor="text1"/>
          <w:sz w:val="24"/>
          <w:szCs w:val="24"/>
        </w:rPr>
        <w:t xml:space="preserve">also </w:t>
      </w:r>
      <w:r w:rsidR="00297F47" w:rsidRPr="00C166F9">
        <w:rPr>
          <w:rFonts w:ascii="Arial" w:hAnsi="Arial" w:cs="Arial"/>
          <w:color w:val="000000" w:themeColor="text1"/>
          <w:sz w:val="24"/>
          <w:szCs w:val="24"/>
        </w:rPr>
        <w:t xml:space="preserve">sought constitutional damages against </w:t>
      </w:r>
      <w:r w:rsidR="00297F47" w:rsidRPr="00D977F5">
        <w:rPr>
          <w:rFonts w:ascii="Arial" w:hAnsi="Arial" w:cs="Arial"/>
          <w:color w:val="auto"/>
          <w:sz w:val="24"/>
          <w:szCs w:val="24"/>
        </w:rPr>
        <w:t>the</w:t>
      </w:r>
      <w:r w:rsidR="00297F47">
        <w:rPr>
          <w:rFonts w:ascii="Arial" w:hAnsi="Arial" w:cs="Arial"/>
          <w:color w:val="FF0000"/>
          <w:sz w:val="24"/>
          <w:szCs w:val="24"/>
        </w:rPr>
        <w:t xml:space="preserve"> </w:t>
      </w:r>
      <w:r w:rsidR="00297F47" w:rsidRPr="0069254F">
        <w:rPr>
          <w:rFonts w:ascii="Arial" w:hAnsi="Arial" w:cs="Arial"/>
          <w:color w:val="000000" w:themeColor="text1"/>
          <w:sz w:val="24"/>
          <w:szCs w:val="24"/>
        </w:rPr>
        <w:t xml:space="preserve">appellants in the event that the </w:t>
      </w:r>
      <w:r>
        <w:rPr>
          <w:rFonts w:ascii="Arial" w:hAnsi="Arial" w:cs="Arial"/>
          <w:color w:val="000000" w:themeColor="text1"/>
          <w:sz w:val="24"/>
          <w:szCs w:val="24"/>
        </w:rPr>
        <w:t xml:space="preserve">main </w:t>
      </w:r>
      <w:r w:rsidR="00297F47" w:rsidRPr="0069254F">
        <w:rPr>
          <w:rFonts w:ascii="Arial" w:hAnsi="Arial" w:cs="Arial"/>
          <w:color w:val="000000" w:themeColor="text1"/>
          <w:sz w:val="24"/>
          <w:szCs w:val="24"/>
        </w:rPr>
        <w:t xml:space="preserve">claim </w:t>
      </w:r>
      <w:r>
        <w:rPr>
          <w:rFonts w:ascii="Arial" w:hAnsi="Arial" w:cs="Arial"/>
          <w:color w:val="000000" w:themeColor="text1"/>
          <w:sz w:val="24"/>
          <w:szCs w:val="24"/>
        </w:rPr>
        <w:t xml:space="preserve">and the first alternative </w:t>
      </w:r>
      <w:r w:rsidR="006B7FC1">
        <w:rPr>
          <w:rFonts w:ascii="Arial" w:hAnsi="Arial" w:cs="Arial"/>
          <w:color w:val="000000" w:themeColor="text1"/>
          <w:sz w:val="24"/>
          <w:szCs w:val="24"/>
        </w:rPr>
        <w:t xml:space="preserve">claim </w:t>
      </w:r>
      <w:r w:rsidR="00297F47" w:rsidRPr="0069254F">
        <w:rPr>
          <w:rFonts w:ascii="Arial" w:hAnsi="Arial" w:cs="Arial"/>
          <w:color w:val="000000" w:themeColor="text1"/>
          <w:sz w:val="24"/>
          <w:szCs w:val="24"/>
        </w:rPr>
        <w:t>for malicious prosecution fail</w:t>
      </w:r>
      <w:r w:rsidR="00297F47">
        <w:rPr>
          <w:rFonts w:ascii="Arial" w:hAnsi="Arial" w:cs="Arial"/>
          <w:color w:val="000000" w:themeColor="text1"/>
          <w:sz w:val="24"/>
          <w:szCs w:val="24"/>
        </w:rPr>
        <w:t>ed. H</w:t>
      </w:r>
      <w:r w:rsidR="00297F47" w:rsidRPr="0069254F">
        <w:rPr>
          <w:rFonts w:ascii="Arial" w:hAnsi="Arial" w:cs="Arial"/>
          <w:color w:val="000000" w:themeColor="text1"/>
          <w:sz w:val="24"/>
          <w:szCs w:val="24"/>
        </w:rPr>
        <w:t>owever, the</w:t>
      </w:r>
      <w:r w:rsidR="00297F47">
        <w:rPr>
          <w:rFonts w:ascii="Arial" w:hAnsi="Arial" w:cs="Arial"/>
          <w:color w:val="000000" w:themeColor="text1"/>
          <w:sz w:val="24"/>
          <w:szCs w:val="24"/>
        </w:rPr>
        <w:t xml:space="preserve"> </w:t>
      </w:r>
      <w:r w:rsidR="006B7FC1">
        <w:rPr>
          <w:rFonts w:ascii="Arial" w:hAnsi="Arial" w:cs="Arial"/>
          <w:color w:val="000000" w:themeColor="text1"/>
          <w:sz w:val="24"/>
          <w:szCs w:val="24"/>
        </w:rPr>
        <w:t xml:space="preserve">constitutional </w:t>
      </w:r>
      <w:r w:rsidR="00297F47">
        <w:rPr>
          <w:rFonts w:ascii="Arial" w:hAnsi="Arial" w:cs="Arial"/>
          <w:color w:val="000000" w:themeColor="text1"/>
          <w:sz w:val="24"/>
          <w:szCs w:val="24"/>
        </w:rPr>
        <w:t>claim w</w:t>
      </w:r>
      <w:r w:rsidR="006B7FC1">
        <w:rPr>
          <w:rFonts w:ascii="Arial" w:hAnsi="Arial" w:cs="Arial"/>
          <w:color w:val="000000" w:themeColor="text1"/>
          <w:sz w:val="24"/>
          <w:szCs w:val="24"/>
        </w:rPr>
        <w:t>as</w:t>
      </w:r>
      <w:r w:rsidR="00297F47">
        <w:rPr>
          <w:rFonts w:ascii="Arial" w:hAnsi="Arial" w:cs="Arial"/>
          <w:color w:val="000000" w:themeColor="text1"/>
          <w:sz w:val="24"/>
          <w:szCs w:val="24"/>
        </w:rPr>
        <w:t xml:space="preserve"> not dealt with as the case was dispose</w:t>
      </w:r>
      <w:r w:rsidR="00D275B7">
        <w:rPr>
          <w:rFonts w:ascii="Arial" w:hAnsi="Arial" w:cs="Arial"/>
          <w:color w:val="000000" w:themeColor="text1"/>
          <w:sz w:val="24"/>
          <w:szCs w:val="24"/>
        </w:rPr>
        <w:t>d</w:t>
      </w:r>
      <w:r w:rsidR="00297F47">
        <w:rPr>
          <w:rFonts w:ascii="Arial" w:hAnsi="Arial" w:cs="Arial"/>
          <w:color w:val="000000" w:themeColor="text1"/>
          <w:sz w:val="24"/>
          <w:szCs w:val="24"/>
        </w:rPr>
        <w:t xml:space="preserve"> of by the grant of the </w:t>
      </w:r>
      <w:r w:rsidR="006B37EC">
        <w:rPr>
          <w:rFonts w:ascii="Arial" w:hAnsi="Arial" w:cs="Arial"/>
          <w:color w:val="000000" w:themeColor="text1"/>
          <w:sz w:val="24"/>
          <w:szCs w:val="24"/>
        </w:rPr>
        <w:t xml:space="preserve">first </w:t>
      </w:r>
      <w:r w:rsidR="00297F47">
        <w:rPr>
          <w:rFonts w:ascii="Arial" w:hAnsi="Arial" w:cs="Arial"/>
          <w:color w:val="000000" w:themeColor="text1"/>
          <w:sz w:val="24"/>
          <w:szCs w:val="24"/>
        </w:rPr>
        <w:t>alternative c</w:t>
      </w:r>
      <w:r w:rsidR="00297F47" w:rsidRPr="0069254F">
        <w:rPr>
          <w:rFonts w:ascii="Arial" w:hAnsi="Arial" w:cs="Arial"/>
          <w:color w:val="000000" w:themeColor="text1"/>
          <w:sz w:val="24"/>
          <w:szCs w:val="24"/>
        </w:rPr>
        <w:t>laim for malicious continu</w:t>
      </w:r>
      <w:r w:rsidR="00297F47">
        <w:rPr>
          <w:rFonts w:ascii="Arial" w:hAnsi="Arial" w:cs="Arial"/>
          <w:color w:val="000000" w:themeColor="text1"/>
          <w:sz w:val="24"/>
          <w:szCs w:val="24"/>
        </w:rPr>
        <w:t xml:space="preserve">ation of the </w:t>
      </w:r>
      <w:r w:rsidR="00297F47" w:rsidRPr="0069254F">
        <w:rPr>
          <w:rFonts w:ascii="Arial" w:hAnsi="Arial" w:cs="Arial"/>
          <w:color w:val="000000" w:themeColor="text1"/>
          <w:sz w:val="24"/>
          <w:szCs w:val="24"/>
        </w:rPr>
        <w:t>prosecution</w:t>
      </w:r>
      <w:r w:rsidR="00297F47">
        <w:rPr>
          <w:rFonts w:ascii="Arial" w:hAnsi="Arial" w:cs="Arial"/>
          <w:color w:val="000000" w:themeColor="text1"/>
          <w:sz w:val="24"/>
          <w:szCs w:val="24"/>
        </w:rPr>
        <w:t>.</w:t>
      </w:r>
    </w:p>
    <w:p w14:paraId="348EE896" w14:textId="77777777" w:rsidR="00D42458" w:rsidRDefault="00D42458" w:rsidP="00AC081A">
      <w:pPr>
        <w:pStyle w:val="ListParagraph"/>
        <w:spacing w:after="0" w:line="480" w:lineRule="auto"/>
        <w:ind w:left="0"/>
        <w:jc w:val="both"/>
        <w:rPr>
          <w:rFonts w:ascii="Arial" w:hAnsi="Arial" w:cs="Arial"/>
          <w:color w:val="000000" w:themeColor="text1"/>
          <w:sz w:val="24"/>
          <w:szCs w:val="24"/>
          <w:shd w:val="clear" w:color="auto" w:fill="FFFFFF"/>
        </w:rPr>
      </w:pPr>
    </w:p>
    <w:p w14:paraId="697D9789" w14:textId="77777777" w:rsidR="00D42458" w:rsidRPr="00CB65B9" w:rsidRDefault="00D42458"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sidRPr="00CB65B9">
        <w:rPr>
          <w:rFonts w:ascii="Arial" w:hAnsi="Arial" w:cs="Arial"/>
          <w:color w:val="000000" w:themeColor="text1"/>
          <w:sz w:val="24"/>
          <w:szCs w:val="24"/>
          <w:shd w:val="clear" w:color="auto" w:fill="FFFFFF"/>
        </w:rPr>
        <w:t>Th</w:t>
      </w:r>
      <w:r>
        <w:rPr>
          <w:rFonts w:ascii="Arial" w:hAnsi="Arial" w:cs="Arial"/>
          <w:color w:val="000000" w:themeColor="text1"/>
          <w:sz w:val="24"/>
          <w:szCs w:val="24"/>
          <w:shd w:val="clear" w:color="auto" w:fill="FFFFFF"/>
        </w:rPr>
        <w:t xml:space="preserve">e High Court </w:t>
      </w:r>
      <w:r w:rsidR="00B80BD4">
        <w:rPr>
          <w:rFonts w:ascii="Arial" w:hAnsi="Arial" w:cs="Arial"/>
          <w:color w:val="000000" w:themeColor="text1"/>
          <w:sz w:val="24"/>
          <w:szCs w:val="24"/>
          <w:shd w:val="clear" w:color="auto" w:fill="FFFFFF"/>
        </w:rPr>
        <w:t>found</w:t>
      </w:r>
      <w:r>
        <w:rPr>
          <w:rFonts w:ascii="Arial" w:hAnsi="Arial" w:cs="Arial"/>
          <w:color w:val="000000" w:themeColor="text1"/>
          <w:sz w:val="24"/>
          <w:szCs w:val="24"/>
          <w:shd w:val="clear" w:color="auto" w:fill="FFFFFF"/>
        </w:rPr>
        <w:t xml:space="preserve"> </w:t>
      </w:r>
      <w:r w:rsidRPr="00CB65B9">
        <w:rPr>
          <w:rFonts w:ascii="Arial" w:hAnsi="Arial" w:cs="Arial"/>
          <w:color w:val="000000" w:themeColor="text1"/>
          <w:sz w:val="24"/>
          <w:szCs w:val="24"/>
          <w:shd w:val="clear" w:color="auto" w:fill="FFFFFF"/>
        </w:rPr>
        <w:t xml:space="preserve">that </w:t>
      </w:r>
      <w:r>
        <w:rPr>
          <w:rFonts w:ascii="Arial" w:hAnsi="Arial" w:cs="Arial"/>
          <w:color w:val="000000" w:themeColor="text1"/>
          <w:sz w:val="24"/>
          <w:szCs w:val="24"/>
          <w:shd w:val="clear" w:color="auto" w:fill="FFFFFF"/>
        </w:rPr>
        <w:t xml:space="preserve">the PG </w:t>
      </w:r>
      <w:r w:rsidRPr="00F03D4E">
        <w:rPr>
          <w:rFonts w:ascii="Arial" w:hAnsi="Arial"/>
          <w:sz w:val="24"/>
          <w:szCs w:val="24"/>
          <w:lang w:val="en-US"/>
        </w:rPr>
        <w:t>maintained the prosecution of the respondent maliciously and without reasonable and probable cause</w:t>
      </w:r>
      <w:r>
        <w:rPr>
          <w:rFonts w:ascii="Arial" w:hAnsi="Arial"/>
          <w:sz w:val="24"/>
          <w:szCs w:val="24"/>
          <w:lang w:val="en-US"/>
        </w:rPr>
        <w:t xml:space="preserve"> beyond November 2007.</w:t>
      </w:r>
      <w:r w:rsidRPr="00CB65B9">
        <w:rPr>
          <w:rFonts w:ascii="Arial" w:hAnsi="Arial"/>
          <w:sz w:val="24"/>
          <w:szCs w:val="24"/>
          <w:lang w:val="en-US"/>
        </w:rPr>
        <w:t xml:space="preserve"> </w:t>
      </w:r>
      <w:r>
        <w:rPr>
          <w:rFonts w:ascii="Arial" w:hAnsi="Arial"/>
          <w:sz w:val="24"/>
          <w:szCs w:val="24"/>
          <w:lang w:val="en-US"/>
        </w:rPr>
        <w:t xml:space="preserve">It also held </w:t>
      </w:r>
      <w:r w:rsidRPr="00CB65B9">
        <w:rPr>
          <w:rFonts w:ascii="Arial" w:hAnsi="Arial"/>
          <w:sz w:val="24"/>
          <w:szCs w:val="24"/>
          <w:lang w:val="en-US"/>
        </w:rPr>
        <w:t xml:space="preserve">that the </w:t>
      </w:r>
      <w:r>
        <w:rPr>
          <w:rFonts w:ascii="Arial" w:hAnsi="Arial"/>
          <w:sz w:val="24"/>
          <w:szCs w:val="24"/>
          <w:lang w:val="en-US"/>
        </w:rPr>
        <w:t>Government w</w:t>
      </w:r>
      <w:r w:rsidRPr="00CB65B9">
        <w:rPr>
          <w:rFonts w:ascii="Arial" w:hAnsi="Arial"/>
          <w:sz w:val="24"/>
          <w:szCs w:val="24"/>
          <w:lang w:val="en-US"/>
        </w:rPr>
        <w:t xml:space="preserve">as vicariously liable for the conduct of the </w:t>
      </w:r>
      <w:r>
        <w:rPr>
          <w:rFonts w:ascii="Arial" w:hAnsi="Arial"/>
          <w:sz w:val="24"/>
          <w:szCs w:val="24"/>
          <w:lang w:val="en-US"/>
        </w:rPr>
        <w:t xml:space="preserve">public </w:t>
      </w:r>
      <w:r w:rsidRPr="00CB65B9">
        <w:rPr>
          <w:rFonts w:ascii="Arial" w:hAnsi="Arial"/>
          <w:sz w:val="24"/>
          <w:szCs w:val="24"/>
          <w:lang w:val="en-US"/>
        </w:rPr>
        <w:t xml:space="preserve">prosecutors who </w:t>
      </w:r>
      <w:r w:rsidR="006B37EC">
        <w:rPr>
          <w:rFonts w:ascii="Arial" w:hAnsi="Arial"/>
          <w:sz w:val="24"/>
          <w:szCs w:val="24"/>
          <w:lang w:val="en-US"/>
        </w:rPr>
        <w:t xml:space="preserve">led the State’s case during </w:t>
      </w:r>
      <w:r w:rsidRPr="00CB65B9">
        <w:rPr>
          <w:rFonts w:ascii="Arial" w:hAnsi="Arial"/>
          <w:sz w:val="24"/>
          <w:szCs w:val="24"/>
          <w:lang w:val="en-US"/>
        </w:rPr>
        <w:t>the c</w:t>
      </w:r>
      <w:r w:rsidRPr="00747933">
        <w:rPr>
          <w:rFonts w:ascii="Arial" w:hAnsi="Arial"/>
          <w:color w:val="auto"/>
          <w:sz w:val="24"/>
          <w:szCs w:val="24"/>
          <w:lang w:val="en-US"/>
        </w:rPr>
        <w:t>riminal t</w:t>
      </w:r>
      <w:r w:rsidR="006B37EC">
        <w:rPr>
          <w:rFonts w:ascii="Arial" w:hAnsi="Arial"/>
          <w:color w:val="auto"/>
          <w:sz w:val="24"/>
          <w:szCs w:val="24"/>
          <w:lang w:val="en-US"/>
        </w:rPr>
        <w:t>rial</w:t>
      </w:r>
      <w:r w:rsidRPr="00747933">
        <w:rPr>
          <w:rFonts w:ascii="Arial" w:hAnsi="Arial"/>
          <w:color w:val="auto"/>
          <w:sz w:val="24"/>
          <w:szCs w:val="24"/>
          <w:lang w:val="en-US"/>
        </w:rPr>
        <w:t xml:space="preserve">. </w:t>
      </w:r>
      <w:r>
        <w:rPr>
          <w:rFonts w:ascii="Arial" w:hAnsi="Arial"/>
          <w:color w:val="auto"/>
          <w:sz w:val="24"/>
          <w:szCs w:val="24"/>
          <w:lang w:val="en-US"/>
        </w:rPr>
        <w:t xml:space="preserve">The court proceeded to </w:t>
      </w:r>
      <w:r w:rsidR="00F363BB">
        <w:rPr>
          <w:rFonts w:ascii="Arial" w:hAnsi="Arial"/>
          <w:color w:val="auto"/>
          <w:sz w:val="24"/>
          <w:szCs w:val="24"/>
          <w:lang w:val="en-US"/>
        </w:rPr>
        <w:t>find</w:t>
      </w:r>
      <w:r>
        <w:rPr>
          <w:rFonts w:ascii="Arial" w:hAnsi="Arial"/>
          <w:color w:val="auto"/>
          <w:sz w:val="24"/>
          <w:szCs w:val="24"/>
          <w:lang w:val="en-US"/>
        </w:rPr>
        <w:t xml:space="preserve"> that the two appellants were </w:t>
      </w:r>
      <w:r w:rsidRPr="00747933">
        <w:rPr>
          <w:rFonts w:ascii="Arial" w:hAnsi="Arial"/>
          <w:color w:val="auto"/>
          <w:sz w:val="24"/>
          <w:szCs w:val="24"/>
          <w:lang w:val="en-US"/>
        </w:rPr>
        <w:t xml:space="preserve">liable to the respondent </w:t>
      </w:r>
      <w:r w:rsidR="00290F2E">
        <w:rPr>
          <w:rFonts w:ascii="Arial" w:hAnsi="Arial"/>
          <w:color w:val="auto"/>
          <w:sz w:val="24"/>
          <w:szCs w:val="24"/>
          <w:lang w:val="en-US"/>
        </w:rPr>
        <w:t xml:space="preserve">in </w:t>
      </w:r>
      <w:r w:rsidRPr="00747933">
        <w:rPr>
          <w:rFonts w:ascii="Arial" w:hAnsi="Arial"/>
          <w:color w:val="auto"/>
          <w:sz w:val="24"/>
          <w:szCs w:val="24"/>
          <w:lang w:val="en-US"/>
        </w:rPr>
        <w:t>damages.</w:t>
      </w:r>
      <w:r w:rsidRPr="00747933">
        <w:rPr>
          <w:rFonts w:ascii="Arial" w:hAnsi="Arial" w:cs="Arial"/>
          <w:color w:val="auto"/>
          <w:sz w:val="24"/>
          <w:szCs w:val="24"/>
          <w:shd w:val="clear" w:color="auto" w:fill="FFFFFF"/>
        </w:rPr>
        <w:t xml:space="preserve"> </w:t>
      </w:r>
      <w:r w:rsidR="00F363BB">
        <w:rPr>
          <w:rFonts w:ascii="Arial" w:hAnsi="Arial" w:cs="Arial"/>
          <w:color w:val="auto"/>
          <w:sz w:val="24"/>
          <w:szCs w:val="24"/>
          <w:shd w:val="clear" w:color="auto" w:fill="FFFFFF"/>
        </w:rPr>
        <w:t xml:space="preserve">As the </w:t>
      </w:r>
      <w:r w:rsidR="00240D4D">
        <w:rPr>
          <w:rFonts w:ascii="Arial" w:hAnsi="Arial" w:cs="Arial"/>
          <w:color w:val="auto"/>
          <w:sz w:val="24"/>
          <w:szCs w:val="24"/>
          <w:shd w:val="clear" w:color="auto" w:fill="FFFFFF"/>
        </w:rPr>
        <w:t xml:space="preserve">merits </w:t>
      </w:r>
      <w:r w:rsidR="00F363BB">
        <w:rPr>
          <w:rFonts w:ascii="Arial" w:hAnsi="Arial" w:cs="Arial"/>
          <w:color w:val="auto"/>
          <w:sz w:val="24"/>
          <w:szCs w:val="24"/>
          <w:shd w:val="clear" w:color="auto" w:fill="FFFFFF"/>
        </w:rPr>
        <w:t>w</w:t>
      </w:r>
      <w:r w:rsidR="0057262B">
        <w:rPr>
          <w:rFonts w:ascii="Arial" w:hAnsi="Arial" w:cs="Arial"/>
          <w:color w:val="auto"/>
          <w:sz w:val="24"/>
          <w:szCs w:val="24"/>
          <w:shd w:val="clear" w:color="auto" w:fill="FFFFFF"/>
        </w:rPr>
        <w:t>ere</w:t>
      </w:r>
      <w:r w:rsidR="00F363BB">
        <w:rPr>
          <w:rFonts w:ascii="Arial" w:hAnsi="Arial" w:cs="Arial"/>
          <w:color w:val="auto"/>
          <w:sz w:val="24"/>
          <w:szCs w:val="24"/>
          <w:shd w:val="clear" w:color="auto" w:fill="FFFFFF"/>
        </w:rPr>
        <w:t xml:space="preserve"> separated from the quantum, the quantum of damages was not decided. The present appeal is thus directed against the findings relating to liability</w:t>
      </w:r>
      <w:r w:rsidRPr="00747933">
        <w:rPr>
          <w:rFonts w:ascii="Arial" w:hAnsi="Arial" w:cs="Arial"/>
          <w:color w:val="auto"/>
          <w:sz w:val="24"/>
          <w:szCs w:val="24"/>
          <w:shd w:val="clear" w:color="auto" w:fill="FFFFFF"/>
        </w:rPr>
        <w:t xml:space="preserve">. </w:t>
      </w:r>
    </w:p>
    <w:p w14:paraId="122B42D5" w14:textId="77777777" w:rsidR="00D42458" w:rsidRPr="00562AE5" w:rsidRDefault="00D42458" w:rsidP="00D42458">
      <w:pPr>
        <w:spacing w:after="0" w:line="480" w:lineRule="auto"/>
        <w:jc w:val="both"/>
        <w:rPr>
          <w:rFonts w:ascii="Arial" w:hAnsi="Arial"/>
          <w:color w:val="000000" w:themeColor="text1"/>
        </w:rPr>
      </w:pPr>
    </w:p>
    <w:p w14:paraId="20AF939D" w14:textId="77777777" w:rsidR="00D42458" w:rsidRPr="00655DE7" w:rsidRDefault="00D42458" w:rsidP="00D42458">
      <w:pPr>
        <w:pStyle w:val="Body"/>
        <w:spacing w:after="0" w:line="480" w:lineRule="auto"/>
        <w:jc w:val="both"/>
        <w:rPr>
          <w:rFonts w:ascii="Arial" w:eastAsia="Arial" w:hAnsi="Arial" w:cs="Arial"/>
          <w:color w:val="000000" w:themeColor="text1"/>
          <w:sz w:val="24"/>
          <w:szCs w:val="24"/>
          <w:u w:val="single"/>
        </w:rPr>
      </w:pPr>
      <w:r w:rsidRPr="00655DE7">
        <w:rPr>
          <w:rFonts w:ascii="Arial" w:hAnsi="Arial"/>
          <w:color w:val="000000" w:themeColor="text1"/>
          <w:sz w:val="24"/>
          <w:szCs w:val="24"/>
          <w:u w:val="single"/>
          <w:lang w:val="en-US"/>
        </w:rPr>
        <w:t xml:space="preserve">The </w:t>
      </w:r>
      <w:r w:rsidR="00F363BB">
        <w:rPr>
          <w:rFonts w:ascii="Arial" w:hAnsi="Arial"/>
          <w:color w:val="000000" w:themeColor="text1"/>
          <w:sz w:val="24"/>
          <w:szCs w:val="24"/>
          <w:u w:val="single"/>
          <w:lang w:val="en-US"/>
        </w:rPr>
        <w:t xml:space="preserve">brief </w:t>
      </w:r>
      <w:r w:rsidRPr="00655DE7">
        <w:rPr>
          <w:rFonts w:ascii="Arial" w:hAnsi="Arial"/>
          <w:color w:val="000000" w:themeColor="text1"/>
          <w:sz w:val="24"/>
          <w:szCs w:val="24"/>
          <w:u w:val="single"/>
          <w:lang w:val="en-US"/>
        </w:rPr>
        <w:t xml:space="preserve">facts and proceedings </w:t>
      </w:r>
      <w:r>
        <w:rPr>
          <w:rFonts w:ascii="Arial" w:hAnsi="Arial"/>
          <w:color w:val="000000" w:themeColor="text1"/>
          <w:sz w:val="24"/>
          <w:szCs w:val="24"/>
          <w:u w:val="single"/>
          <w:lang w:val="en-US"/>
        </w:rPr>
        <w:t>in the High Court</w:t>
      </w:r>
    </w:p>
    <w:p w14:paraId="0ABEA449" w14:textId="77777777" w:rsidR="00D42458" w:rsidRDefault="00D42458" w:rsidP="00D42458">
      <w:pPr>
        <w:pStyle w:val="ListParagraph"/>
        <w:numPr>
          <w:ilvl w:val="0"/>
          <w:numId w:val="1"/>
        </w:numPr>
        <w:pBdr>
          <w:top w:val="nil"/>
          <w:left w:val="nil"/>
          <w:bottom w:val="nil"/>
          <w:right w:val="nil"/>
          <w:between w:val="nil"/>
          <w:bar w:val="nil"/>
        </w:pBdr>
        <w:spacing w:after="160" w:line="480" w:lineRule="auto"/>
        <w:ind w:left="0" w:firstLine="0"/>
        <w:contextualSpacing w:val="0"/>
        <w:jc w:val="both"/>
        <w:rPr>
          <w:rFonts w:ascii="Arial" w:hAnsi="Arial"/>
          <w:color w:val="000000" w:themeColor="text1"/>
          <w:sz w:val="24"/>
          <w:szCs w:val="24"/>
        </w:rPr>
      </w:pPr>
      <w:r w:rsidRPr="006A31E8">
        <w:rPr>
          <w:rFonts w:ascii="Arial" w:hAnsi="Arial" w:cs="Arial"/>
          <w:color w:val="000000" w:themeColor="text1"/>
          <w:sz w:val="24"/>
          <w:szCs w:val="24"/>
          <w:shd w:val="clear" w:color="auto" w:fill="FFFFFF"/>
        </w:rPr>
        <w:t>The relevant background facts and circumstances giving rise to the litigation between the parties are that o</w:t>
      </w:r>
      <w:r w:rsidRPr="006A31E8">
        <w:rPr>
          <w:rFonts w:ascii="Arial" w:hAnsi="Arial" w:cs="Arial"/>
          <w:color w:val="000000" w:themeColor="text1"/>
          <w:sz w:val="24"/>
          <w:szCs w:val="24"/>
        </w:rPr>
        <w:t xml:space="preserve">n </w:t>
      </w:r>
      <w:r w:rsidRPr="006A31E8">
        <w:rPr>
          <w:rFonts w:ascii="Arial" w:hAnsi="Arial"/>
          <w:color w:val="000000" w:themeColor="text1"/>
          <w:sz w:val="24"/>
          <w:szCs w:val="24"/>
        </w:rPr>
        <w:t>2 August 1999</w:t>
      </w:r>
      <w:r w:rsidRPr="006A31E8">
        <w:rPr>
          <w:rFonts w:ascii="Arial" w:hAnsi="Arial" w:cs="Arial"/>
          <w:color w:val="000000" w:themeColor="text1"/>
          <w:sz w:val="24"/>
          <w:szCs w:val="24"/>
        </w:rPr>
        <w:t xml:space="preserve">, </w:t>
      </w:r>
      <w:r w:rsidRPr="006A31E8">
        <w:rPr>
          <w:rFonts w:ascii="Arial" w:hAnsi="Arial"/>
          <w:color w:val="000000" w:themeColor="text1"/>
          <w:sz w:val="24"/>
          <w:szCs w:val="24"/>
        </w:rPr>
        <w:t xml:space="preserve">individuals who either belonged to or were sympathetic to a formation called the Caprivi Liberation Army (CLA) mounted a violent attack on several State installations at or around Katima Mulilo. That attack was aimed at </w:t>
      </w:r>
      <w:r w:rsidR="00290F2E" w:rsidRPr="006A31E8">
        <w:rPr>
          <w:rFonts w:ascii="Arial" w:hAnsi="Arial"/>
          <w:color w:val="000000" w:themeColor="text1"/>
          <w:sz w:val="24"/>
          <w:szCs w:val="24"/>
        </w:rPr>
        <w:t xml:space="preserve">advancing </w:t>
      </w:r>
      <w:r w:rsidR="007E1E44" w:rsidRPr="006A31E8">
        <w:rPr>
          <w:rFonts w:ascii="Arial" w:hAnsi="Arial"/>
          <w:color w:val="000000" w:themeColor="text1"/>
          <w:sz w:val="24"/>
          <w:szCs w:val="24"/>
        </w:rPr>
        <w:t xml:space="preserve">the </w:t>
      </w:r>
      <w:r w:rsidRPr="006A31E8">
        <w:rPr>
          <w:rFonts w:ascii="Arial" w:hAnsi="Arial"/>
          <w:color w:val="000000" w:themeColor="text1"/>
          <w:sz w:val="24"/>
          <w:szCs w:val="24"/>
        </w:rPr>
        <w:t xml:space="preserve">plot </w:t>
      </w:r>
      <w:r w:rsidR="007E1E44" w:rsidRPr="006A31E8">
        <w:rPr>
          <w:rFonts w:ascii="Arial" w:hAnsi="Arial"/>
          <w:color w:val="000000" w:themeColor="text1"/>
          <w:sz w:val="24"/>
          <w:szCs w:val="24"/>
        </w:rPr>
        <w:t>to</w:t>
      </w:r>
      <w:r w:rsidRPr="006A31E8">
        <w:rPr>
          <w:rFonts w:ascii="Arial" w:hAnsi="Arial"/>
          <w:color w:val="000000" w:themeColor="text1"/>
          <w:sz w:val="24"/>
          <w:szCs w:val="24"/>
        </w:rPr>
        <w:t xml:space="preserve"> seced</w:t>
      </w:r>
      <w:r w:rsidR="007E1E44" w:rsidRPr="006A31E8">
        <w:rPr>
          <w:rFonts w:ascii="Arial" w:hAnsi="Arial"/>
          <w:color w:val="000000" w:themeColor="text1"/>
          <w:sz w:val="24"/>
          <w:szCs w:val="24"/>
        </w:rPr>
        <w:t>e</w:t>
      </w:r>
      <w:r w:rsidRPr="006A31E8">
        <w:rPr>
          <w:rFonts w:ascii="Arial" w:hAnsi="Arial"/>
          <w:color w:val="000000" w:themeColor="text1"/>
          <w:sz w:val="24"/>
          <w:szCs w:val="24"/>
        </w:rPr>
        <w:t xml:space="preserve"> the then Caprivi region (now </w:t>
      </w:r>
      <w:r>
        <w:rPr>
          <w:rFonts w:ascii="Arial" w:hAnsi="Arial"/>
          <w:color w:val="000000" w:themeColor="text1"/>
          <w:sz w:val="24"/>
          <w:szCs w:val="24"/>
        </w:rPr>
        <w:t xml:space="preserve">Zambezi) from the rest of Namibia. The attack resulted in </w:t>
      </w:r>
      <w:r w:rsidR="007E1E44">
        <w:rPr>
          <w:rFonts w:ascii="Arial" w:hAnsi="Arial"/>
          <w:color w:val="000000" w:themeColor="text1"/>
          <w:sz w:val="24"/>
          <w:szCs w:val="24"/>
        </w:rPr>
        <w:t xml:space="preserve">the death of several people, injury to some and </w:t>
      </w:r>
      <w:r>
        <w:rPr>
          <w:rFonts w:ascii="Arial" w:hAnsi="Arial"/>
          <w:color w:val="000000" w:themeColor="text1"/>
          <w:sz w:val="24"/>
          <w:szCs w:val="24"/>
        </w:rPr>
        <w:t>damage to propert</w:t>
      </w:r>
      <w:r w:rsidR="007E1E44">
        <w:rPr>
          <w:rFonts w:ascii="Arial" w:hAnsi="Arial"/>
          <w:color w:val="000000" w:themeColor="text1"/>
          <w:sz w:val="24"/>
          <w:szCs w:val="24"/>
        </w:rPr>
        <w:t>y</w:t>
      </w:r>
      <w:r>
        <w:rPr>
          <w:rFonts w:ascii="Arial" w:hAnsi="Arial"/>
          <w:color w:val="000000" w:themeColor="text1"/>
          <w:sz w:val="24"/>
          <w:szCs w:val="24"/>
        </w:rPr>
        <w:t xml:space="preserve">. </w:t>
      </w:r>
    </w:p>
    <w:p w14:paraId="4EB14B7A" w14:textId="77777777" w:rsidR="00D42458" w:rsidRDefault="00D42458" w:rsidP="00D42458">
      <w:pPr>
        <w:pStyle w:val="ListParagraph"/>
        <w:spacing w:after="0" w:line="480" w:lineRule="auto"/>
        <w:ind w:left="0"/>
        <w:jc w:val="both"/>
        <w:rPr>
          <w:rFonts w:ascii="Arial" w:hAnsi="Arial"/>
          <w:color w:val="000000" w:themeColor="text1"/>
          <w:sz w:val="24"/>
          <w:szCs w:val="24"/>
        </w:rPr>
      </w:pPr>
    </w:p>
    <w:p w14:paraId="02A961B0" w14:textId="77777777" w:rsidR="00D42458" w:rsidRPr="006B7FC1" w:rsidRDefault="00D42458" w:rsidP="00D42458">
      <w:pPr>
        <w:pStyle w:val="ListParagraph"/>
        <w:numPr>
          <w:ilvl w:val="0"/>
          <w:numId w:val="1"/>
        </w:numPr>
        <w:pBdr>
          <w:top w:val="nil"/>
          <w:left w:val="nil"/>
          <w:bottom w:val="nil"/>
          <w:right w:val="nil"/>
          <w:between w:val="nil"/>
          <w:bar w:val="nil"/>
        </w:pBdr>
        <w:spacing w:after="0" w:line="480" w:lineRule="auto"/>
        <w:ind w:left="0" w:firstLine="0"/>
        <w:contextualSpacing w:val="0"/>
        <w:jc w:val="both"/>
        <w:rPr>
          <w:rFonts w:ascii="Arial" w:hAnsi="Arial"/>
          <w:color w:val="000000" w:themeColor="text1"/>
          <w:sz w:val="24"/>
          <w:szCs w:val="24"/>
        </w:rPr>
      </w:pPr>
      <w:r w:rsidRPr="006B7FC1">
        <w:rPr>
          <w:rFonts w:ascii="Arial" w:hAnsi="Arial"/>
          <w:color w:val="000000" w:themeColor="text1"/>
          <w:sz w:val="24"/>
          <w:szCs w:val="24"/>
          <w:shd w:val="clear" w:color="auto" w:fill="FFFFFF"/>
        </w:rPr>
        <w:lastRenderedPageBreak/>
        <w:t xml:space="preserve">The respondent together with other suspects numbering over </w:t>
      </w:r>
      <w:r w:rsidR="007E1E44" w:rsidRPr="006B7FC1">
        <w:rPr>
          <w:rFonts w:ascii="Arial" w:hAnsi="Arial"/>
          <w:color w:val="000000" w:themeColor="text1"/>
          <w:sz w:val="24"/>
          <w:szCs w:val="24"/>
          <w:shd w:val="clear" w:color="auto" w:fill="FFFFFF"/>
        </w:rPr>
        <w:t xml:space="preserve">a </w:t>
      </w:r>
      <w:r w:rsidRPr="006B7FC1">
        <w:rPr>
          <w:rFonts w:ascii="Arial" w:hAnsi="Arial"/>
          <w:color w:val="000000" w:themeColor="text1"/>
          <w:sz w:val="24"/>
          <w:szCs w:val="24"/>
          <w:shd w:val="clear" w:color="auto" w:fill="FFFFFF"/>
        </w:rPr>
        <w:t xml:space="preserve">hundred were then arrested </w:t>
      </w:r>
      <w:r w:rsidRPr="006B7FC1">
        <w:rPr>
          <w:rFonts w:ascii="Arial" w:hAnsi="Arial" w:cs="Arial"/>
          <w:color w:val="000000" w:themeColor="text1"/>
          <w:sz w:val="24"/>
          <w:szCs w:val="24"/>
          <w:shd w:val="clear" w:color="auto" w:fill="FFFFFF"/>
        </w:rPr>
        <w:t xml:space="preserve">and in due course were </w:t>
      </w:r>
      <w:r w:rsidRPr="006B7FC1">
        <w:rPr>
          <w:rFonts w:ascii="Arial" w:hAnsi="Arial" w:cs="Arial"/>
          <w:color w:val="000000" w:themeColor="text1"/>
          <w:sz w:val="24"/>
          <w:szCs w:val="24"/>
        </w:rPr>
        <w:t>arraigned on numerous charges</w:t>
      </w:r>
      <w:r w:rsidRPr="006B7FC1">
        <w:rPr>
          <w:rFonts w:ascii="Arial" w:hAnsi="Arial" w:cs="Arial"/>
          <w:color w:val="000000" w:themeColor="text1"/>
          <w:sz w:val="24"/>
          <w:szCs w:val="24"/>
          <w:shd w:val="clear" w:color="auto" w:fill="FFFFFF"/>
        </w:rPr>
        <w:t xml:space="preserve"> arising out of the attack</w:t>
      </w:r>
      <w:r w:rsidR="00EF2A36">
        <w:rPr>
          <w:rFonts w:ascii="Arial" w:hAnsi="Arial" w:cs="Arial"/>
          <w:color w:val="000000" w:themeColor="text1"/>
          <w:sz w:val="24"/>
          <w:szCs w:val="24"/>
          <w:shd w:val="clear" w:color="auto" w:fill="FFFFFF"/>
        </w:rPr>
        <w:t>.</w:t>
      </w:r>
      <w:r w:rsidRPr="006B7FC1">
        <w:rPr>
          <w:rFonts w:ascii="Arial" w:hAnsi="Arial" w:cs="Arial"/>
          <w:color w:val="000000" w:themeColor="text1"/>
          <w:sz w:val="24"/>
          <w:szCs w:val="24"/>
        </w:rPr>
        <w:t xml:space="preserve"> </w:t>
      </w:r>
      <w:r w:rsidR="00EF2A36">
        <w:rPr>
          <w:rFonts w:ascii="Arial" w:hAnsi="Arial" w:cs="Arial"/>
          <w:color w:val="000000" w:themeColor="text1"/>
          <w:sz w:val="24"/>
          <w:szCs w:val="24"/>
        </w:rPr>
        <w:t>T</w:t>
      </w:r>
      <w:r w:rsidR="007E1E44" w:rsidRPr="006B7FC1">
        <w:rPr>
          <w:rFonts w:ascii="Arial" w:hAnsi="Arial" w:cs="Arial"/>
          <w:color w:val="000000" w:themeColor="text1"/>
          <w:sz w:val="24"/>
          <w:szCs w:val="24"/>
        </w:rPr>
        <w:t xml:space="preserve">he more serious crimes </w:t>
      </w:r>
      <w:r w:rsidRPr="006B7FC1">
        <w:rPr>
          <w:rFonts w:ascii="Arial" w:hAnsi="Arial" w:cs="Arial"/>
          <w:color w:val="000000" w:themeColor="text1"/>
          <w:sz w:val="24"/>
          <w:szCs w:val="24"/>
        </w:rPr>
        <w:t>f</w:t>
      </w:r>
      <w:r w:rsidR="00EF2A36">
        <w:rPr>
          <w:rFonts w:ascii="Arial" w:hAnsi="Arial" w:cs="Arial"/>
          <w:color w:val="000000" w:themeColor="text1"/>
          <w:sz w:val="24"/>
          <w:szCs w:val="24"/>
        </w:rPr>
        <w:t>or which they were indicted included high treason</w:t>
      </w:r>
      <w:r w:rsidRPr="006B7FC1">
        <w:rPr>
          <w:rFonts w:ascii="Arial" w:hAnsi="Arial" w:cs="Arial"/>
          <w:color w:val="000000" w:themeColor="text1"/>
          <w:sz w:val="24"/>
          <w:szCs w:val="24"/>
        </w:rPr>
        <w:t>, sedition and murder</w:t>
      </w:r>
      <w:r w:rsidRPr="006B7FC1">
        <w:rPr>
          <w:rFonts w:ascii="Arial" w:hAnsi="Arial" w:cs="Arial"/>
          <w:color w:val="000000" w:themeColor="text1"/>
          <w:sz w:val="24"/>
          <w:szCs w:val="24"/>
          <w:shd w:val="clear" w:color="auto" w:fill="FFFFFF"/>
        </w:rPr>
        <w:t xml:space="preserve">. </w:t>
      </w:r>
      <w:r w:rsidRPr="006B7FC1">
        <w:rPr>
          <w:rFonts w:ascii="Arial" w:hAnsi="Arial"/>
          <w:color w:val="000000" w:themeColor="text1"/>
          <w:sz w:val="24"/>
          <w:szCs w:val="24"/>
        </w:rPr>
        <w:t>The allegation</w:t>
      </w:r>
      <w:r w:rsidR="007E1E44" w:rsidRPr="006B7FC1">
        <w:rPr>
          <w:rFonts w:ascii="Arial" w:hAnsi="Arial"/>
          <w:color w:val="000000" w:themeColor="text1"/>
          <w:sz w:val="24"/>
          <w:szCs w:val="24"/>
        </w:rPr>
        <w:t>s</w:t>
      </w:r>
      <w:r w:rsidRPr="006B7FC1">
        <w:rPr>
          <w:rFonts w:ascii="Arial" w:hAnsi="Arial"/>
          <w:color w:val="000000" w:themeColor="text1"/>
          <w:sz w:val="24"/>
          <w:szCs w:val="24"/>
        </w:rPr>
        <w:t xml:space="preserve"> against the respondent w</w:t>
      </w:r>
      <w:r w:rsidR="007E1E44" w:rsidRPr="006B7FC1">
        <w:rPr>
          <w:rFonts w:ascii="Arial" w:hAnsi="Arial"/>
          <w:color w:val="000000" w:themeColor="text1"/>
          <w:sz w:val="24"/>
          <w:szCs w:val="24"/>
        </w:rPr>
        <w:t xml:space="preserve">ere </w:t>
      </w:r>
      <w:r w:rsidRPr="006B7FC1">
        <w:rPr>
          <w:rFonts w:ascii="Arial" w:hAnsi="Arial"/>
          <w:color w:val="000000" w:themeColor="text1"/>
          <w:sz w:val="24"/>
          <w:szCs w:val="24"/>
        </w:rPr>
        <w:t xml:space="preserve">that he </w:t>
      </w:r>
      <w:r w:rsidR="007E1E44" w:rsidRPr="006B7FC1">
        <w:rPr>
          <w:rFonts w:ascii="Arial" w:hAnsi="Arial"/>
          <w:color w:val="000000" w:themeColor="text1"/>
          <w:sz w:val="24"/>
          <w:szCs w:val="24"/>
        </w:rPr>
        <w:t xml:space="preserve">provided money to </w:t>
      </w:r>
      <w:r w:rsidRPr="006B7FC1">
        <w:rPr>
          <w:rFonts w:ascii="Arial" w:hAnsi="Arial"/>
          <w:color w:val="000000" w:themeColor="text1"/>
          <w:sz w:val="24"/>
          <w:szCs w:val="24"/>
        </w:rPr>
        <w:t xml:space="preserve">the CLA, </w:t>
      </w:r>
      <w:r w:rsidR="007E1E44" w:rsidRPr="006B7FC1">
        <w:rPr>
          <w:rFonts w:ascii="Arial" w:hAnsi="Arial"/>
          <w:color w:val="000000" w:themeColor="text1"/>
          <w:sz w:val="24"/>
          <w:szCs w:val="24"/>
        </w:rPr>
        <w:t xml:space="preserve">gave </w:t>
      </w:r>
      <w:r w:rsidRPr="006B7FC1">
        <w:rPr>
          <w:rFonts w:ascii="Arial" w:hAnsi="Arial"/>
          <w:color w:val="000000" w:themeColor="text1"/>
          <w:sz w:val="24"/>
          <w:szCs w:val="24"/>
        </w:rPr>
        <w:t>food and transport</w:t>
      </w:r>
      <w:r w:rsidR="007E1E44" w:rsidRPr="006B7FC1">
        <w:rPr>
          <w:rFonts w:ascii="Arial" w:hAnsi="Arial"/>
          <w:color w:val="000000" w:themeColor="text1"/>
          <w:sz w:val="24"/>
          <w:szCs w:val="24"/>
        </w:rPr>
        <w:t xml:space="preserve"> to the members of the CLA and facilitated </w:t>
      </w:r>
      <w:r w:rsidRPr="006B7FC1">
        <w:rPr>
          <w:rFonts w:ascii="Arial" w:hAnsi="Arial"/>
          <w:color w:val="000000" w:themeColor="text1"/>
          <w:sz w:val="24"/>
          <w:szCs w:val="24"/>
        </w:rPr>
        <w:t xml:space="preserve">the recruitment of people into </w:t>
      </w:r>
      <w:r w:rsidR="007E1E44" w:rsidRPr="006B7FC1">
        <w:rPr>
          <w:rFonts w:ascii="Arial" w:hAnsi="Arial"/>
          <w:color w:val="000000" w:themeColor="text1"/>
          <w:sz w:val="24"/>
          <w:szCs w:val="24"/>
        </w:rPr>
        <w:t>joining the outfit</w:t>
      </w:r>
      <w:r w:rsidRPr="006B7FC1">
        <w:rPr>
          <w:rFonts w:ascii="Arial" w:hAnsi="Arial"/>
          <w:color w:val="000000" w:themeColor="text1"/>
          <w:sz w:val="24"/>
          <w:szCs w:val="24"/>
        </w:rPr>
        <w:t xml:space="preserve">. The respondent denied all </w:t>
      </w:r>
      <w:r w:rsidR="007E1E44" w:rsidRPr="006B7FC1">
        <w:rPr>
          <w:rFonts w:ascii="Arial" w:hAnsi="Arial"/>
          <w:color w:val="000000" w:themeColor="text1"/>
          <w:sz w:val="24"/>
          <w:szCs w:val="24"/>
        </w:rPr>
        <w:t xml:space="preserve">the </w:t>
      </w:r>
      <w:r w:rsidRPr="006B7FC1">
        <w:rPr>
          <w:rFonts w:ascii="Arial" w:hAnsi="Arial"/>
          <w:color w:val="000000" w:themeColor="text1"/>
          <w:sz w:val="24"/>
          <w:szCs w:val="24"/>
        </w:rPr>
        <w:t xml:space="preserve">allegations </w:t>
      </w:r>
      <w:r w:rsidR="007E1E44" w:rsidRPr="006B7FC1">
        <w:rPr>
          <w:rFonts w:ascii="Arial" w:hAnsi="Arial"/>
          <w:color w:val="000000" w:themeColor="text1"/>
          <w:sz w:val="24"/>
          <w:szCs w:val="24"/>
        </w:rPr>
        <w:t>against him</w:t>
      </w:r>
      <w:r w:rsidR="00976168" w:rsidRPr="006B7FC1">
        <w:rPr>
          <w:rFonts w:ascii="Arial" w:hAnsi="Arial"/>
          <w:color w:val="000000" w:themeColor="text1"/>
          <w:sz w:val="24"/>
          <w:szCs w:val="24"/>
        </w:rPr>
        <w:t xml:space="preserve">, asserting that </w:t>
      </w:r>
      <w:r w:rsidRPr="006B7FC1">
        <w:rPr>
          <w:rFonts w:ascii="Arial" w:hAnsi="Arial"/>
          <w:color w:val="000000" w:themeColor="text1"/>
          <w:sz w:val="24"/>
          <w:szCs w:val="24"/>
        </w:rPr>
        <w:t xml:space="preserve">he did not participate </w:t>
      </w:r>
      <w:r w:rsidR="007E1E44" w:rsidRPr="006B7FC1">
        <w:rPr>
          <w:rFonts w:ascii="Arial" w:hAnsi="Arial"/>
          <w:color w:val="000000" w:themeColor="text1"/>
          <w:sz w:val="24"/>
          <w:szCs w:val="24"/>
        </w:rPr>
        <w:t xml:space="preserve">in </w:t>
      </w:r>
      <w:r w:rsidRPr="006B7FC1">
        <w:rPr>
          <w:rFonts w:ascii="Arial" w:hAnsi="Arial"/>
          <w:color w:val="000000" w:themeColor="text1"/>
          <w:sz w:val="24"/>
          <w:szCs w:val="24"/>
        </w:rPr>
        <w:t xml:space="preserve">any of these alleged illegal activities </w:t>
      </w:r>
      <w:r w:rsidR="00976168" w:rsidRPr="006B7FC1">
        <w:rPr>
          <w:rFonts w:ascii="Arial" w:hAnsi="Arial"/>
          <w:color w:val="000000" w:themeColor="text1"/>
          <w:sz w:val="24"/>
          <w:szCs w:val="24"/>
        </w:rPr>
        <w:t>n</w:t>
      </w:r>
      <w:r w:rsidRPr="006B7FC1">
        <w:rPr>
          <w:rFonts w:ascii="Arial" w:hAnsi="Arial"/>
          <w:color w:val="000000" w:themeColor="text1"/>
          <w:sz w:val="24"/>
          <w:szCs w:val="24"/>
        </w:rPr>
        <w:t xml:space="preserve">or </w:t>
      </w:r>
      <w:r w:rsidR="00976168" w:rsidRPr="006B7FC1">
        <w:rPr>
          <w:rFonts w:ascii="Arial" w:hAnsi="Arial"/>
          <w:color w:val="000000" w:themeColor="text1"/>
          <w:sz w:val="24"/>
          <w:szCs w:val="24"/>
        </w:rPr>
        <w:t xml:space="preserve">did he </w:t>
      </w:r>
      <w:r w:rsidRPr="006B7FC1">
        <w:rPr>
          <w:rFonts w:ascii="Arial" w:hAnsi="Arial"/>
          <w:color w:val="000000" w:themeColor="text1"/>
          <w:sz w:val="24"/>
          <w:szCs w:val="24"/>
        </w:rPr>
        <w:t>associate himself with the secessionist plot</w:t>
      </w:r>
      <w:r w:rsidR="00976168" w:rsidRPr="006B7FC1">
        <w:rPr>
          <w:rFonts w:ascii="Arial" w:hAnsi="Arial"/>
          <w:color w:val="000000" w:themeColor="text1"/>
          <w:sz w:val="24"/>
          <w:szCs w:val="24"/>
        </w:rPr>
        <w:t xml:space="preserve"> in general</w:t>
      </w:r>
      <w:r w:rsidRPr="006B7FC1">
        <w:rPr>
          <w:rFonts w:ascii="Arial" w:hAnsi="Arial"/>
          <w:color w:val="000000" w:themeColor="text1"/>
          <w:sz w:val="24"/>
          <w:szCs w:val="24"/>
        </w:rPr>
        <w:t>.</w:t>
      </w:r>
      <w:r w:rsidR="00B80BD4" w:rsidRPr="006B7FC1">
        <w:rPr>
          <w:rFonts w:ascii="Arial" w:hAnsi="Arial"/>
          <w:color w:val="000000" w:themeColor="text1"/>
          <w:sz w:val="24"/>
          <w:szCs w:val="24"/>
        </w:rPr>
        <w:t xml:space="preserve"> </w:t>
      </w:r>
      <w:r w:rsidR="00792EE7" w:rsidRPr="006B7FC1">
        <w:rPr>
          <w:rFonts w:ascii="Arial" w:hAnsi="Arial"/>
          <w:color w:val="000000" w:themeColor="text1"/>
          <w:sz w:val="24"/>
          <w:szCs w:val="24"/>
        </w:rPr>
        <w:t xml:space="preserve">He </w:t>
      </w:r>
      <w:r w:rsidR="00B80BD4" w:rsidRPr="006B7FC1">
        <w:rPr>
          <w:rFonts w:ascii="Arial" w:hAnsi="Arial"/>
          <w:sz w:val="24"/>
          <w:szCs w:val="24"/>
        </w:rPr>
        <w:t xml:space="preserve">was discharged in terms of section 174 </w:t>
      </w:r>
      <w:r w:rsidR="00B80BD4" w:rsidRPr="006B7FC1">
        <w:rPr>
          <w:rFonts w:ascii="Arial" w:hAnsi="Arial" w:cs="Arial"/>
          <w:color w:val="000000" w:themeColor="text1"/>
          <w:sz w:val="24"/>
          <w:szCs w:val="24"/>
        </w:rPr>
        <w:t>of the Criminal procedure Act 51 of 1977 (the Act) after the end of the prosecution case.</w:t>
      </w:r>
      <w:r w:rsidR="00B80BD4" w:rsidRPr="006B7FC1">
        <w:rPr>
          <w:rFonts w:ascii="Arial" w:hAnsi="Arial"/>
          <w:sz w:val="24"/>
          <w:szCs w:val="24"/>
        </w:rPr>
        <w:t xml:space="preserve"> </w:t>
      </w:r>
    </w:p>
    <w:p w14:paraId="371552A9" w14:textId="77777777" w:rsidR="006B7FC1" w:rsidRPr="006B7FC1" w:rsidRDefault="006B7FC1" w:rsidP="006B7FC1">
      <w:pPr>
        <w:pStyle w:val="ListParagraph"/>
        <w:ind w:left="0"/>
        <w:rPr>
          <w:rFonts w:ascii="Arial" w:hAnsi="Arial"/>
          <w:color w:val="000000" w:themeColor="text1"/>
          <w:sz w:val="24"/>
          <w:szCs w:val="24"/>
        </w:rPr>
      </w:pPr>
    </w:p>
    <w:p w14:paraId="4811004D" w14:textId="77777777" w:rsidR="00D42458" w:rsidRPr="007C753D" w:rsidRDefault="006B7FC1" w:rsidP="00D42458">
      <w:pPr>
        <w:pStyle w:val="Body"/>
        <w:numPr>
          <w:ilvl w:val="0"/>
          <w:numId w:val="1"/>
        </w:numPr>
        <w:spacing w:after="0" w:line="480" w:lineRule="auto"/>
        <w:ind w:left="0" w:firstLine="0"/>
        <w:jc w:val="both"/>
        <w:rPr>
          <w:rFonts w:ascii="Arial" w:hAnsi="Arial"/>
          <w:sz w:val="24"/>
          <w:szCs w:val="24"/>
          <w:lang w:val="en-US"/>
        </w:rPr>
      </w:pPr>
      <w:r>
        <w:rPr>
          <w:rFonts w:ascii="Arial" w:hAnsi="Arial"/>
          <w:sz w:val="24"/>
          <w:szCs w:val="24"/>
          <w:lang w:val="en-US"/>
        </w:rPr>
        <w:t>In respect of</w:t>
      </w:r>
      <w:r w:rsidR="00D42458" w:rsidRPr="007C753D">
        <w:rPr>
          <w:rFonts w:ascii="Arial" w:hAnsi="Arial"/>
          <w:sz w:val="24"/>
          <w:szCs w:val="24"/>
          <w:lang w:val="en-US"/>
        </w:rPr>
        <w:t xml:space="preserve"> the claim for malicious prosecution, the respondent </w:t>
      </w:r>
      <w:r>
        <w:rPr>
          <w:rFonts w:ascii="Arial" w:hAnsi="Arial"/>
          <w:sz w:val="24"/>
          <w:szCs w:val="24"/>
          <w:lang w:val="en-US"/>
        </w:rPr>
        <w:t>alleged</w:t>
      </w:r>
      <w:r w:rsidR="00D42458" w:rsidRPr="007C753D">
        <w:rPr>
          <w:rFonts w:ascii="Arial" w:hAnsi="Arial"/>
          <w:sz w:val="24"/>
          <w:szCs w:val="24"/>
          <w:lang w:val="en-US"/>
        </w:rPr>
        <w:t xml:space="preserve"> that the Minister and </w:t>
      </w:r>
      <w:r w:rsidR="00D42458">
        <w:rPr>
          <w:rFonts w:ascii="Arial" w:hAnsi="Arial"/>
          <w:sz w:val="24"/>
          <w:szCs w:val="24"/>
          <w:lang w:val="en-US"/>
        </w:rPr>
        <w:t xml:space="preserve">the </w:t>
      </w:r>
      <w:r w:rsidR="00D42458" w:rsidRPr="007C753D">
        <w:rPr>
          <w:rFonts w:ascii="Arial" w:hAnsi="Arial"/>
          <w:sz w:val="24"/>
          <w:szCs w:val="24"/>
          <w:lang w:val="en-US"/>
        </w:rPr>
        <w:t xml:space="preserve">PG </w:t>
      </w:r>
      <w:r w:rsidR="00EF2A36">
        <w:rPr>
          <w:rFonts w:ascii="Arial" w:hAnsi="Arial"/>
          <w:sz w:val="24"/>
          <w:szCs w:val="24"/>
          <w:lang w:val="en-US"/>
        </w:rPr>
        <w:t xml:space="preserve">did not </w:t>
      </w:r>
      <w:r w:rsidR="00D42458" w:rsidRPr="007C753D">
        <w:rPr>
          <w:rFonts w:ascii="Arial" w:hAnsi="Arial"/>
          <w:sz w:val="24"/>
          <w:szCs w:val="24"/>
          <w:lang w:val="en-US"/>
        </w:rPr>
        <w:t>ha</w:t>
      </w:r>
      <w:r w:rsidR="00EF2A36">
        <w:rPr>
          <w:rFonts w:ascii="Arial" w:hAnsi="Arial"/>
          <w:sz w:val="24"/>
          <w:szCs w:val="24"/>
          <w:lang w:val="en-US"/>
        </w:rPr>
        <w:t>ve</w:t>
      </w:r>
      <w:r w:rsidR="00D42458" w:rsidRPr="007C753D">
        <w:rPr>
          <w:rFonts w:ascii="Arial" w:hAnsi="Arial"/>
          <w:sz w:val="24"/>
          <w:szCs w:val="24"/>
          <w:lang w:val="en-US"/>
        </w:rPr>
        <w:t xml:space="preserve"> reasonable and pro</w:t>
      </w:r>
      <w:r>
        <w:rPr>
          <w:rFonts w:ascii="Arial" w:hAnsi="Arial"/>
          <w:sz w:val="24"/>
          <w:szCs w:val="24"/>
          <w:lang w:val="en-US"/>
        </w:rPr>
        <w:t>bable cause to initiate the prosecution</w:t>
      </w:r>
      <w:r w:rsidR="00D42458" w:rsidRPr="007C753D">
        <w:rPr>
          <w:rFonts w:ascii="Arial" w:hAnsi="Arial"/>
          <w:sz w:val="24"/>
          <w:szCs w:val="24"/>
          <w:lang w:val="en-US"/>
        </w:rPr>
        <w:t xml:space="preserve"> against him. </w:t>
      </w:r>
      <w:r>
        <w:rPr>
          <w:rFonts w:ascii="Arial" w:hAnsi="Arial"/>
          <w:sz w:val="24"/>
          <w:szCs w:val="24"/>
          <w:lang w:val="en-US"/>
        </w:rPr>
        <w:t xml:space="preserve">He asserted </w:t>
      </w:r>
      <w:r w:rsidR="00D42458" w:rsidRPr="007C753D">
        <w:rPr>
          <w:rFonts w:ascii="Arial" w:hAnsi="Arial"/>
          <w:sz w:val="24"/>
          <w:szCs w:val="24"/>
          <w:lang w:val="en-US"/>
        </w:rPr>
        <w:t xml:space="preserve">that arresting officers under </w:t>
      </w:r>
      <w:r w:rsidR="00D42458">
        <w:rPr>
          <w:rFonts w:ascii="Arial" w:hAnsi="Arial"/>
          <w:sz w:val="24"/>
          <w:szCs w:val="24"/>
          <w:lang w:val="en-US"/>
        </w:rPr>
        <w:t xml:space="preserve">the </w:t>
      </w:r>
      <w:r>
        <w:rPr>
          <w:rFonts w:ascii="Arial" w:hAnsi="Arial"/>
          <w:sz w:val="24"/>
          <w:szCs w:val="24"/>
          <w:lang w:val="en-US"/>
        </w:rPr>
        <w:t xml:space="preserve">supervision and control </w:t>
      </w:r>
      <w:r w:rsidR="00D42458">
        <w:rPr>
          <w:rFonts w:ascii="Arial" w:hAnsi="Arial"/>
          <w:sz w:val="24"/>
          <w:szCs w:val="24"/>
          <w:lang w:val="en-US"/>
        </w:rPr>
        <w:t xml:space="preserve">of the Minister </w:t>
      </w:r>
      <w:r w:rsidR="00D42458" w:rsidRPr="007C753D">
        <w:rPr>
          <w:rFonts w:ascii="Arial" w:hAnsi="Arial"/>
          <w:sz w:val="24"/>
          <w:szCs w:val="24"/>
          <w:lang w:val="en-US"/>
        </w:rPr>
        <w:t>provided false statement</w:t>
      </w:r>
      <w:r w:rsidR="00EF2A36">
        <w:rPr>
          <w:rFonts w:ascii="Arial" w:hAnsi="Arial"/>
          <w:sz w:val="24"/>
          <w:szCs w:val="24"/>
          <w:lang w:val="en-US"/>
        </w:rPr>
        <w:t>s</w:t>
      </w:r>
      <w:r w:rsidR="00D42458" w:rsidRPr="007C753D">
        <w:rPr>
          <w:rFonts w:ascii="Arial" w:hAnsi="Arial"/>
          <w:sz w:val="24"/>
          <w:szCs w:val="24"/>
          <w:lang w:val="en-US"/>
        </w:rPr>
        <w:t xml:space="preserve"> concerning his alleged role in the secession plot, resulting in his unlawful arrest, detention and resultant prosecution. </w:t>
      </w:r>
      <w:r>
        <w:rPr>
          <w:rFonts w:ascii="Arial" w:hAnsi="Arial"/>
          <w:sz w:val="24"/>
          <w:szCs w:val="24"/>
          <w:lang w:val="en-US"/>
        </w:rPr>
        <w:t xml:space="preserve">As against </w:t>
      </w:r>
      <w:r w:rsidR="00D42458">
        <w:rPr>
          <w:rFonts w:ascii="Arial" w:hAnsi="Arial"/>
          <w:sz w:val="24"/>
          <w:szCs w:val="24"/>
          <w:lang w:val="en-US"/>
        </w:rPr>
        <w:t>the PG</w:t>
      </w:r>
      <w:r w:rsidR="00EF2A36">
        <w:rPr>
          <w:rFonts w:ascii="Arial" w:hAnsi="Arial"/>
          <w:sz w:val="24"/>
          <w:szCs w:val="24"/>
          <w:lang w:val="en-US"/>
        </w:rPr>
        <w:t>,</w:t>
      </w:r>
      <w:r w:rsidR="00D42458">
        <w:rPr>
          <w:rFonts w:ascii="Arial" w:hAnsi="Arial"/>
          <w:sz w:val="24"/>
          <w:szCs w:val="24"/>
          <w:lang w:val="en-US"/>
        </w:rPr>
        <w:t xml:space="preserve"> </w:t>
      </w:r>
      <w:r>
        <w:rPr>
          <w:rFonts w:ascii="Arial" w:hAnsi="Arial"/>
          <w:sz w:val="24"/>
          <w:szCs w:val="24"/>
          <w:lang w:val="en-US"/>
        </w:rPr>
        <w:t xml:space="preserve">the respondent pleaded </w:t>
      </w:r>
      <w:r w:rsidR="00D42458">
        <w:rPr>
          <w:rFonts w:ascii="Arial" w:hAnsi="Arial"/>
          <w:sz w:val="24"/>
          <w:szCs w:val="24"/>
          <w:lang w:val="en-US"/>
        </w:rPr>
        <w:t xml:space="preserve">that </w:t>
      </w:r>
      <w:r>
        <w:rPr>
          <w:rFonts w:ascii="Arial" w:hAnsi="Arial"/>
          <w:sz w:val="24"/>
          <w:szCs w:val="24"/>
          <w:lang w:val="en-US"/>
        </w:rPr>
        <w:t>t</w:t>
      </w:r>
      <w:r w:rsidR="00D42458">
        <w:rPr>
          <w:rFonts w:ascii="Arial" w:hAnsi="Arial"/>
          <w:sz w:val="24"/>
          <w:szCs w:val="24"/>
          <w:lang w:val="en-US"/>
        </w:rPr>
        <w:t xml:space="preserve">he </w:t>
      </w:r>
      <w:r>
        <w:rPr>
          <w:rFonts w:ascii="Arial" w:hAnsi="Arial"/>
          <w:sz w:val="24"/>
          <w:szCs w:val="24"/>
          <w:lang w:val="en-US"/>
        </w:rPr>
        <w:t xml:space="preserve">PG </w:t>
      </w:r>
      <w:r w:rsidR="00D42458">
        <w:rPr>
          <w:rFonts w:ascii="Arial" w:hAnsi="Arial"/>
          <w:sz w:val="24"/>
          <w:szCs w:val="24"/>
          <w:lang w:val="en-US"/>
        </w:rPr>
        <w:t xml:space="preserve">had no justification </w:t>
      </w:r>
      <w:r>
        <w:rPr>
          <w:rFonts w:ascii="Arial" w:hAnsi="Arial"/>
          <w:sz w:val="24"/>
          <w:szCs w:val="24"/>
          <w:lang w:val="en-US"/>
        </w:rPr>
        <w:t>in</w:t>
      </w:r>
      <w:r w:rsidR="00D42458">
        <w:rPr>
          <w:rFonts w:ascii="Arial" w:hAnsi="Arial"/>
          <w:sz w:val="24"/>
          <w:szCs w:val="24"/>
          <w:lang w:val="en-US"/>
        </w:rPr>
        <w:t xml:space="preserve"> instigat</w:t>
      </w:r>
      <w:r>
        <w:rPr>
          <w:rFonts w:ascii="Arial" w:hAnsi="Arial"/>
          <w:sz w:val="24"/>
          <w:szCs w:val="24"/>
          <w:lang w:val="en-US"/>
        </w:rPr>
        <w:t>ing</w:t>
      </w:r>
      <w:r w:rsidR="00D42458">
        <w:rPr>
          <w:rFonts w:ascii="Arial" w:hAnsi="Arial"/>
          <w:sz w:val="24"/>
          <w:szCs w:val="24"/>
          <w:lang w:val="en-US"/>
        </w:rPr>
        <w:t xml:space="preserve"> </w:t>
      </w:r>
      <w:r w:rsidR="00EF2A36">
        <w:rPr>
          <w:rFonts w:ascii="Arial" w:hAnsi="Arial"/>
          <w:sz w:val="24"/>
          <w:szCs w:val="24"/>
          <w:lang w:val="en-US"/>
        </w:rPr>
        <w:t xml:space="preserve">his </w:t>
      </w:r>
      <w:r w:rsidR="00D42458">
        <w:rPr>
          <w:rFonts w:ascii="Arial" w:hAnsi="Arial"/>
          <w:sz w:val="24"/>
          <w:szCs w:val="24"/>
          <w:lang w:val="en-US"/>
        </w:rPr>
        <w:t xml:space="preserve">prosecution as she did not have sufficient information substantiating the charges proffered against </w:t>
      </w:r>
      <w:r w:rsidR="00F70717">
        <w:rPr>
          <w:rFonts w:ascii="Arial" w:hAnsi="Arial"/>
          <w:sz w:val="24"/>
          <w:szCs w:val="24"/>
          <w:lang w:val="en-US"/>
        </w:rPr>
        <w:t>him.</w:t>
      </w:r>
    </w:p>
    <w:p w14:paraId="4F4571D3" w14:textId="77777777" w:rsidR="00D42458" w:rsidRDefault="00D42458" w:rsidP="00D42458">
      <w:pPr>
        <w:pStyle w:val="Body"/>
        <w:spacing w:after="0" w:line="480" w:lineRule="auto"/>
        <w:jc w:val="both"/>
        <w:rPr>
          <w:rFonts w:ascii="Arial" w:hAnsi="Arial"/>
          <w:sz w:val="24"/>
          <w:szCs w:val="24"/>
          <w:lang w:val="en-US"/>
        </w:rPr>
      </w:pPr>
    </w:p>
    <w:p w14:paraId="362C7C0D" w14:textId="063FEEBA" w:rsidR="00D42458" w:rsidRDefault="00EF2A36" w:rsidP="00D42458">
      <w:pPr>
        <w:pStyle w:val="ListParagraph"/>
        <w:numPr>
          <w:ilvl w:val="0"/>
          <w:numId w:val="1"/>
        </w:numPr>
        <w:pBdr>
          <w:top w:val="nil"/>
          <w:left w:val="nil"/>
          <w:bottom w:val="nil"/>
          <w:right w:val="nil"/>
          <w:between w:val="nil"/>
          <w:bar w:val="nil"/>
        </w:pBdr>
        <w:spacing w:after="160" w:line="480" w:lineRule="auto"/>
        <w:ind w:left="0" w:firstLine="0"/>
        <w:contextualSpacing w:val="0"/>
        <w:jc w:val="both"/>
        <w:rPr>
          <w:rFonts w:ascii="Arial" w:hAnsi="Arial"/>
          <w:sz w:val="24"/>
          <w:szCs w:val="24"/>
        </w:rPr>
      </w:pPr>
      <w:r>
        <w:rPr>
          <w:rFonts w:ascii="Arial" w:hAnsi="Arial"/>
          <w:sz w:val="24"/>
          <w:szCs w:val="24"/>
        </w:rPr>
        <w:t>As</w:t>
      </w:r>
      <w:r w:rsidR="00D42458">
        <w:rPr>
          <w:rFonts w:ascii="Arial" w:hAnsi="Arial"/>
          <w:sz w:val="24"/>
          <w:szCs w:val="24"/>
        </w:rPr>
        <w:t xml:space="preserve"> regard</w:t>
      </w:r>
      <w:r>
        <w:rPr>
          <w:rFonts w:ascii="Arial" w:hAnsi="Arial"/>
          <w:sz w:val="24"/>
          <w:szCs w:val="24"/>
        </w:rPr>
        <w:t>s</w:t>
      </w:r>
      <w:r w:rsidR="00D42458">
        <w:rPr>
          <w:rFonts w:ascii="Arial" w:hAnsi="Arial"/>
          <w:sz w:val="24"/>
          <w:szCs w:val="24"/>
        </w:rPr>
        <w:t xml:space="preserve"> the claim </w:t>
      </w:r>
      <w:r>
        <w:rPr>
          <w:rFonts w:ascii="Arial" w:hAnsi="Arial"/>
          <w:sz w:val="24"/>
          <w:szCs w:val="24"/>
        </w:rPr>
        <w:t xml:space="preserve">of </w:t>
      </w:r>
      <w:r w:rsidR="00D42458">
        <w:rPr>
          <w:rFonts w:ascii="Arial" w:hAnsi="Arial"/>
          <w:sz w:val="24"/>
          <w:szCs w:val="24"/>
        </w:rPr>
        <w:t xml:space="preserve">malicious </w:t>
      </w:r>
      <w:r w:rsidR="00D42458" w:rsidRPr="00BA396E">
        <w:rPr>
          <w:rFonts w:ascii="Arial" w:hAnsi="Arial" w:cs="Arial"/>
          <w:color w:val="000000" w:themeColor="text1"/>
          <w:sz w:val="24"/>
          <w:szCs w:val="24"/>
        </w:rPr>
        <w:t xml:space="preserve">continuation of </w:t>
      </w:r>
      <w:r w:rsidR="00D42458">
        <w:rPr>
          <w:rFonts w:ascii="Arial" w:hAnsi="Arial" w:cs="Arial"/>
          <w:color w:val="000000" w:themeColor="text1"/>
          <w:sz w:val="24"/>
          <w:szCs w:val="24"/>
        </w:rPr>
        <w:t xml:space="preserve">prosecution, </w:t>
      </w:r>
      <w:r w:rsidR="00D42458">
        <w:rPr>
          <w:rFonts w:ascii="Arial" w:hAnsi="Arial"/>
          <w:sz w:val="24"/>
          <w:szCs w:val="24"/>
        </w:rPr>
        <w:t xml:space="preserve">the respondent pleaded that the PG was malicious in persisting with the criminal trial whilst being aware that the witnesses who testified against him failed to implicate him in the </w:t>
      </w:r>
      <w:r>
        <w:rPr>
          <w:rFonts w:ascii="Arial" w:hAnsi="Arial"/>
          <w:sz w:val="24"/>
          <w:szCs w:val="24"/>
        </w:rPr>
        <w:t xml:space="preserve">alleged </w:t>
      </w:r>
      <w:r w:rsidR="00D42458">
        <w:rPr>
          <w:rFonts w:ascii="Arial" w:hAnsi="Arial"/>
          <w:sz w:val="24"/>
          <w:szCs w:val="24"/>
        </w:rPr>
        <w:t xml:space="preserve">commission of the offences. The respondent further pleaded that neither the PG nor </w:t>
      </w:r>
      <w:r>
        <w:rPr>
          <w:rFonts w:ascii="Arial" w:hAnsi="Arial"/>
          <w:sz w:val="24"/>
          <w:szCs w:val="24"/>
        </w:rPr>
        <w:t>t</w:t>
      </w:r>
      <w:r w:rsidR="00D42458">
        <w:rPr>
          <w:rFonts w:ascii="Arial" w:hAnsi="Arial"/>
          <w:sz w:val="24"/>
          <w:szCs w:val="24"/>
        </w:rPr>
        <w:t xml:space="preserve">he </w:t>
      </w:r>
      <w:r>
        <w:rPr>
          <w:rFonts w:ascii="Arial" w:hAnsi="Arial"/>
          <w:sz w:val="24"/>
          <w:szCs w:val="24"/>
        </w:rPr>
        <w:t xml:space="preserve">team of prosecutors </w:t>
      </w:r>
      <w:r w:rsidR="00396BF6">
        <w:rPr>
          <w:rFonts w:ascii="Arial" w:hAnsi="Arial"/>
          <w:sz w:val="24"/>
          <w:szCs w:val="24"/>
        </w:rPr>
        <w:t xml:space="preserve">who conducted the actual prosecution </w:t>
      </w:r>
      <w:r w:rsidR="00D42458">
        <w:rPr>
          <w:rFonts w:ascii="Arial" w:hAnsi="Arial"/>
          <w:sz w:val="24"/>
          <w:szCs w:val="24"/>
        </w:rPr>
        <w:t xml:space="preserve">had an </w:t>
      </w:r>
      <w:r w:rsidR="00D42458">
        <w:rPr>
          <w:rFonts w:ascii="Arial" w:hAnsi="Arial"/>
          <w:sz w:val="24"/>
          <w:szCs w:val="24"/>
        </w:rPr>
        <w:lastRenderedPageBreak/>
        <w:t xml:space="preserve">objective ground to maintain the prosecution from </w:t>
      </w:r>
      <w:r w:rsidR="00D42458">
        <w:rPr>
          <w:rFonts w:ascii="Arial" w:hAnsi="Arial" w:cs="Arial"/>
          <w:sz w:val="24"/>
          <w:szCs w:val="24"/>
        </w:rPr>
        <w:t>November 2007</w:t>
      </w:r>
      <w:r w:rsidR="00D42458">
        <w:rPr>
          <w:rFonts w:ascii="Arial" w:hAnsi="Arial"/>
          <w:sz w:val="24"/>
          <w:szCs w:val="24"/>
        </w:rPr>
        <w:t xml:space="preserve"> or within a reasonable time thereafter as there was no reasonable prospect of a successful prosecution. </w:t>
      </w:r>
    </w:p>
    <w:p w14:paraId="639FD4BD" w14:textId="77777777" w:rsidR="00D42458" w:rsidRPr="00844801" w:rsidRDefault="00D42458" w:rsidP="00AC081A">
      <w:pPr>
        <w:pStyle w:val="ListParagraph"/>
        <w:spacing w:after="0" w:line="480" w:lineRule="auto"/>
        <w:ind w:left="0"/>
        <w:jc w:val="both"/>
        <w:rPr>
          <w:rFonts w:ascii="Arial" w:hAnsi="Arial"/>
          <w:sz w:val="24"/>
          <w:szCs w:val="24"/>
        </w:rPr>
      </w:pPr>
    </w:p>
    <w:p w14:paraId="05B14495" w14:textId="77777777" w:rsidR="00D42458" w:rsidRPr="00740E76" w:rsidRDefault="00D42458" w:rsidP="00D42458">
      <w:pPr>
        <w:pStyle w:val="Body"/>
        <w:numPr>
          <w:ilvl w:val="0"/>
          <w:numId w:val="1"/>
        </w:numPr>
        <w:spacing w:after="0" w:line="480" w:lineRule="auto"/>
        <w:ind w:left="0" w:firstLine="0"/>
        <w:jc w:val="both"/>
        <w:rPr>
          <w:rFonts w:ascii="Arial" w:hAnsi="Arial"/>
          <w:sz w:val="24"/>
          <w:szCs w:val="24"/>
          <w:lang w:val="en-US"/>
        </w:rPr>
      </w:pPr>
      <w:r>
        <w:rPr>
          <w:rFonts w:ascii="Arial" w:hAnsi="Arial"/>
          <w:sz w:val="24"/>
          <w:szCs w:val="24"/>
          <w:lang w:val="en-US"/>
        </w:rPr>
        <w:t xml:space="preserve">As to the constitutional damages claim, the respondent </w:t>
      </w:r>
      <w:r w:rsidR="00697977">
        <w:rPr>
          <w:rFonts w:ascii="Arial" w:hAnsi="Arial"/>
          <w:sz w:val="24"/>
          <w:szCs w:val="24"/>
          <w:lang w:val="en-US"/>
        </w:rPr>
        <w:t xml:space="preserve">alleged </w:t>
      </w:r>
      <w:r>
        <w:rPr>
          <w:rFonts w:ascii="Arial" w:hAnsi="Arial"/>
          <w:sz w:val="24"/>
          <w:szCs w:val="24"/>
          <w:lang w:val="en-US"/>
        </w:rPr>
        <w:t xml:space="preserve">that the appellants violated his constitutional rights, particularly Art 12 of the Namibian Constitution. The respondent claimed that his arrest, detention and resultant prosecution were instituted maliciously and without reasonable </w:t>
      </w:r>
      <w:r w:rsidR="00F70717">
        <w:rPr>
          <w:rFonts w:ascii="Arial" w:hAnsi="Arial"/>
          <w:sz w:val="24"/>
          <w:szCs w:val="24"/>
          <w:lang w:val="en-US"/>
        </w:rPr>
        <w:t>and</w:t>
      </w:r>
      <w:r>
        <w:rPr>
          <w:rFonts w:ascii="Arial" w:hAnsi="Arial"/>
          <w:sz w:val="24"/>
          <w:szCs w:val="24"/>
          <w:lang w:val="en-US"/>
        </w:rPr>
        <w:t xml:space="preserve"> probable cause. </w:t>
      </w:r>
    </w:p>
    <w:p w14:paraId="7CA0CD82" w14:textId="77777777" w:rsidR="00D42458" w:rsidRPr="003C18B0" w:rsidRDefault="00D42458" w:rsidP="00AC081A">
      <w:pPr>
        <w:pStyle w:val="ListParagraph"/>
        <w:spacing w:after="0" w:line="480" w:lineRule="auto"/>
        <w:ind w:left="0"/>
        <w:jc w:val="both"/>
        <w:rPr>
          <w:rFonts w:ascii="Arial" w:hAnsi="Arial"/>
          <w:sz w:val="24"/>
          <w:szCs w:val="24"/>
        </w:rPr>
      </w:pPr>
    </w:p>
    <w:p w14:paraId="3FF8FC12" w14:textId="77777777" w:rsidR="00D42458" w:rsidRPr="008F1AB7" w:rsidRDefault="00D42458" w:rsidP="00D42458">
      <w:pPr>
        <w:pStyle w:val="ListParagraph"/>
        <w:numPr>
          <w:ilvl w:val="0"/>
          <w:numId w:val="1"/>
        </w:numPr>
        <w:pBdr>
          <w:top w:val="nil"/>
          <w:left w:val="nil"/>
          <w:bottom w:val="nil"/>
          <w:right w:val="nil"/>
          <w:between w:val="nil"/>
          <w:bar w:val="nil"/>
        </w:pBdr>
        <w:spacing w:after="160" w:line="480" w:lineRule="auto"/>
        <w:ind w:left="0" w:firstLine="0"/>
        <w:contextualSpacing w:val="0"/>
        <w:jc w:val="both"/>
        <w:rPr>
          <w:rFonts w:ascii="Arial" w:hAnsi="Arial"/>
          <w:color w:val="000000" w:themeColor="text1"/>
          <w:sz w:val="24"/>
          <w:szCs w:val="24"/>
        </w:rPr>
      </w:pPr>
      <w:r w:rsidRPr="008F1AB7">
        <w:rPr>
          <w:rFonts w:ascii="Arial" w:hAnsi="Arial"/>
          <w:color w:val="000000" w:themeColor="text1"/>
          <w:sz w:val="24"/>
          <w:szCs w:val="24"/>
        </w:rPr>
        <w:t>The appellants conceded that they laid the charges against the respondent</w:t>
      </w:r>
      <w:r w:rsidR="00F70717">
        <w:rPr>
          <w:rFonts w:ascii="Arial" w:hAnsi="Arial"/>
          <w:color w:val="000000" w:themeColor="text1"/>
          <w:sz w:val="24"/>
          <w:szCs w:val="24"/>
        </w:rPr>
        <w:t>,</w:t>
      </w:r>
      <w:r>
        <w:rPr>
          <w:rFonts w:ascii="Arial" w:hAnsi="Arial"/>
          <w:color w:val="000000" w:themeColor="text1"/>
          <w:sz w:val="24"/>
          <w:szCs w:val="24"/>
        </w:rPr>
        <w:t xml:space="preserve"> but denied that t</w:t>
      </w:r>
      <w:r w:rsidRPr="008F1AB7">
        <w:rPr>
          <w:rFonts w:ascii="Arial" w:hAnsi="Arial"/>
          <w:color w:val="000000" w:themeColor="text1"/>
          <w:sz w:val="24"/>
          <w:szCs w:val="24"/>
        </w:rPr>
        <w:t>he initiation of the prosecution was done</w:t>
      </w:r>
      <w:r>
        <w:rPr>
          <w:rFonts w:ascii="Arial" w:hAnsi="Arial"/>
          <w:color w:val="000000" w:themeColor="text1"/>
          <w:sz w:val="24"/>
          <w:szCs w:val="24"/>
        </w:rPr>
        <w:t xml:space="preserve"> without reasonable and probable cause. They further denied that the prosecution was motivated by improper conduct. They </w:t>
      </w:r>
      <w:r w:rsidR="002C4AA3">
        <w:rPr>
          <w:rFonts w:ascii="Arial" w:hAnsi="Arial"/>
          <w:color w:val="000000" w:themeColor="text1"/>
          <w:sz w:val="24"/>
          <w:szCs w:val="24"/>
        </w:rPr>
        <w:t>pleaded t</w:t>
      </w:r>
      <w:r>
        <w:rPr>
          <w:rFonts w:ascii="Arial" w:hAnsi="Arial"/>
          <w:color w:val="000000" w:themeColor="text1"/>
          <w:sz w:val="24"/>
          <w:szCs w:val="24"/>
        </w:rPr>
        <w:t xml:space="preserve">hat the initiation of the prosecution was founded </w:t>
      </w:r>
      <w:r w:rsidR="00396BF6">
        <w:rPr>
          <w:rFonts w:ascii="Arial" w:hAnsi="Arial"/>
          <w:color w:val="000000" w:themeColor="text1"/>
          <w:sz w:val="24"/>
          <w:szCs w:val="24"/>
        </w:rPr>
        <w:t>up</w:t>
      </w:r>
      <w:r>
        <w:rPr>
          <w:rFonts w:ascii="Arial" w:hAnsi="Arial"/>
          <w:color w:val="000000" w:themeColor="text1"/>
          <w:sz w:val="24"/>
          <w:szCs w:val="24"/>
        </w:rPr>
        <w:t xml:space="preserve">on </w:t>
      </w:r>
      <w:r w:rsidRPr="008F1AB7">
        <w:rPr>
          <w:rFonts w:ascii="Arial" w:hAnsi="Arial"/>
          <w:color w:val="000000" w:themeColor="text1"/>
          <w:sz w:val="24"/>
          <w:szCs w:val="24"/>
        </w:rPr>
        <w:t xml:space="preserve">a </w:t>
      </w:r>
      <w:r w:rsidRPr="008F1AB7">
        <w:rPr>
          <w:rFonts w:ascii="Arial" w:hAnsi="Arial"/>
          <w:i/>
          <w:iCs/>
          <w:color w:val="000000" w:themeColor="text1"/>
          <w:sz w:val="24"/>
          <w:szCs w:val="24"/>
        </w:rPr>
        <w:t>bona fide</w:t>
      </w:r>
      <w:r w:rsidRPr="008F1AB7">
        <w:rPr>
          <w:rFonts w:ascii="Arial" w:hAnsi="Arial"/>
          <w:color w:val="000000" w:themeColor="text1"/>
          <w:sz w:val="24"/>
          <w:szCs w:val="24"/>
        </w:rPr>
        <w:t xml:space="preserve"> and reasonable suspicion that the respondent </w:t>
      </w:r>
      <w:r>
        <w:rPr>
          <w:rFonts w:ascii="Arial" w:hAnsi="Arial"/>
          <w:color w:val="000000" w:themeColor="text1"/>
          <w:sz w:val="24"/>
          <w:szCs w:val="24"/>
        </w:rPr>
        <w:t xml:space="preserve">had </w:t>
      </w:r>
      <w:r w:rsidRPr="008F1AB7">
        <w:rPr>
          <w:rFonts w:ascii="Arial" w:hAnsi="Arial"/>
          <w:color w:val="000000" w:themeColor="text1"/>
          <w:sz w:val="24"/>
          <w:szCs w:val="24"/>
        </w:rPr>
        <w:t xml:space="preserve">committed the offences </w:t>
      </w:r>
      <w:r w:rsidR="00697977">
        <w:rPr>
          <w:rFonts w:ascii="Arial" w:hAnsi="Arial"/>
          <w:color w:val="000000" w:themeColor="text1"/>
          <w:sz w:val="24"/>
          <w:szCs w:val="24"/>
        </w:rPr>
        <w:t xml:space="preserve">and crimes </w:t>
      </w:r>
      <w:r w:rsidRPr="008F1AB7">
        <w:rPr>
          <w:rFonts w:ascii="Arial" w:hAnsi="Arial"/>
          <w:color w:val="000000" w:themeColor="text1"/>
          <w:sz w:val="24"/>
          <w:szCs w:val="24"/>
        </w:rPr>
        <w:t>contained in the indictment.</w:t>
      </w:r>
    </w:p>
    <w:p w14:paraId="4DEB2484" w14:textId="77777777" w:rsidR="00D42458" w:rsidRPr="005702C1" w:rsidRDefault="00D42458" w:rsidP="00AC081A">
      <w:pPr>
        <w:pStyle w:val="ListParagraph"/>
        <w:spacing w:after="0" w:line="480" w:lineRule="auto"/>
        <w:ind w:left="0"/>
        <w:jc w:val="both"/>
        <w:rPr>
          <w:rFonts w:ascii="Arial" w:hAnsi="Arial"/>
          <w:sz w:val="24"/>
          <w:szCs w:val="24"/>
        </w:rPr>
      </w:pPr>
    </w:p>
    <w:p w14:paraId="50E4BDF5" w14:textId="77777777" w:rsidR="00D42458" w:rsidRDefault="00D42458" w:rsidP="00D42458">
      <w:pPr>
        <w:pStyle w:val="ListParagraph"/>
        <w:numPr>
          <w:ilvl w:val="0"/>
          <w:numId w:val="1"/>
        </w:numPr>
        <w:pBdr>
          <w:top w:val="nil"/>
          <w:left w:val="nil"/>
          <w:bottom w:val="nil"/>
          <w:right w:val="nil"/>
          <w:between w:val="nil"/>
          <w:bar w:val="nil"/>
        </w:pBdr>
        <w:spacing w:after="160" w:line="480" w:lineRule="auto"/>
        <w:ind w:left="0" w:firstLine="0"/>
        <w:contextualSpacing w:val="0"/>
        <w:jc w:val="both"/>
        <w:rPr>
          <w:rFonts w:ascii="Arial" w:hAnsi="Arial"/>
          <w:sz w:val="24"/>
          <w:szCs w:val="24"/>
        </w:rPr>
      </w:pPr>
      <w:r>
        <w:rPr>
          <w:rFonts w:ascii="Arial" w:hAnsi="Arial"/>
          <w:sz w:val="24"/>
          <w:szCs w:val="24"/>
        </w:rPr>
        <w:t xml:space="preserve">The appellants further </w:t>
      </w:r>
      <w:r w:rsidR="00697977">
        <w:rPr>
          <w:rFonts w:ascii="Arial" w:hAnsi="Arial"/>
          <w:sz w:val="24"/>
          <w:szCs w:val="24"/>
        </w:rPr>
        <w:t>averred</w:t>
      </w:r>
      <w:r w:rsidR="002C4AA3">
        <w:rPr>
          <w:rFonts w:ascii="Arial" w:hAnsi="Arial"/>
          <w:sz w:val="24"/>
          <w:szCs w:val="24"/>
        </w:rPr>
        <w:t xml:space="preserve"> </w:t>
      </w:r>
      <w:r>
        <w:rPr>
          <w:rFonts w:ascii="Arial" w:hAnsi="Arial"/>
          <w:sz w:val="24"/>
          <w:szCs w:val="24"/>
        </w:rPr>
        <w:t xml:space="preserve">that the respondent failed to </w:t>
      </w:r>
      <w:r w:rsidR="00697977">
        <w:rPr>
          <w:rFonts w:ascii="Arial" w:hAnsi="Arial"/>
          <w:sz w:val="24"/>
          <w:szCs w:val="24"/>
        </w:rPr>
        <w:t xml:space="preserve">establish </w:t>
      </w:r>
      <w:r>
        <w:rPr>
          <w:rFonts w:ascii="Arial" w:hAnsi="Arial"/>
          <w:sz w:val="24"/>
          <w:szCs w:val="24"/>
        </w:rPr>
        <w:t xml:space="preserve">facts for the alleged malicious continuation of his prosecution. In their defence, the appellants pleaded that on the strength of the facts and the evidence collected against the respondent, the PG had a reasonable </w:t>
      </w:r>
      <w:r w:rsidR="002C4AA3">
        <w:rPr>
          <w:rFonts w:ascii="Arial" w:hAnsi="Arial"/>
          <w:sz w:val="24"/>
          <w:szCs w:val="24"/>
        </w:rPr>
        <w:t xml:space="preserve">and probable </w:t>
      </w:r>
      <w:r>
        <w:rPr>
          <w:rFonts w:ascii="Arial" w:hAnsi="Arial"/>
          <w:sz w:val="24"/>
          <w:szCs w:val="24"/>
        </w:rPr>
        <w:t xml:space="preserve">cause to maintain the prosecution up to the </w:t>
      </w:r>
      <w:r w:rsidR="002C4AA3">
        <w:rPr>
          <w:rFonts w:ascii="Arial" w:hAnsi="Arial"/>
          <w:sz w:val="24"/>
          <w:szCs w:val="24"/>
        </w:rPr>
        <w:t xml:space="preserve">stage of the respondent’s </w:t>
      </w:r>
      <w:r>
        <w:rPr>
          <w:rFonts w:ascii="Arial" w:hAnsi="Arial"/>
          <w:sz w:val="24"/>
          <w:szCs w:val="24"/>
        </w:rPr>
        <w:t xml:space="preserve">discharge. The appellants also pleaded that the PG had an honest belief in the guilt of the respondent on </w:t>
      </w:r>
      <w:r w:rsidRPr="00F60ABD">
        <w:rPr>
          <w:rFonts w:ascii="Arial" w:hAnsi="Arial"/>
          <w:sz w:val="24"/>
          <w:szCs w:val="24"/>
        </w:rPr>
        <w:t xml:space="preserve">the basis of </w:t>
      </w:r>
      <w:r w:rsidR="002C4AA3">
        <w:rPr>
          <w:rFonts w:ascii="Arial" w:hAnsi="Arial"/>
          <w:sz w:val="24"/>
          <w:szCs w:val="24"/>
        </w:rPr>
        <w:t xml:space="preserve">the witness statements </w:t>
      </w:r>
      <w:r w:rsidR="00396BF6">
        <w:rPr>
          <w:rFonts w:ascii="Arial" w:hAnsi="Arial"/>
          <w:sz w:val="24"/>
          <w:szCs w:val="24"/>
        </w:rPr>
        <w:t xml:space="preserve">and other evidence </w:t>
      </w:r>
      <w:r w:rsidR="002C4AA3">
        <w:rPr>
          <w:rFonts w:ascii="Arial" w:hAnsi="Arial"/>
          <w:sz w:val="24"/>
          <w:szCs w:val="24"/>
        </w:rPr>
        <w:t xml:space="preserve">procured </w:t>
      </w:r>
      <w:r w:rsidR="00396BF6">
        <w:rPr>
          <w:rFonts w:ascii="Arial" w:hAnsi="Arial"/>
          <w:sz w:val="24"/>
          <w:szCs w:val="24"/>
        </w:rPr>
        <w:t xml:space="preserve">prior to and </w:t>
      </w:r>
      <w:r w:rsidR="002C4AA3">
        <w:rPr>
          <w:rFonts w:ascii="Arial" w:hAnsi="Arial"/>
          <w:sz w:val="24"/>
          <w:szCs w:val="24"/>
        </w:rPr>
        <w:t>during the criminal trial</w:t>
      </w:r>
      <w:r w:rsidR="00F20427">
        <w:rPr>
          <w:rFonts w:ascii="Arial" w:hAnsi="Arial"/>
          <w:sz w:val="24"/>
          <w:szCs w:val="24"/>
        </w:rPr>
        <w:t>.</w:t>
      </w:r>
      <w:r w:rsidR="002C4AA3">
        <w:rPr>
          <w:rFonts w:ascii="Arial" w:hAnsi="Arial"/>
          <w:sz w:val="24"/>
          <w:szCs w:val="24"/>
        </w:rPr>
        <w:t xml:space="preserve"> </w:t>
      </w:r>
      <w:r w:rsidR="00F20427">
        <w:rPr>
          <w:rFonts w:ascii="Arial" w:hAnsi="Arial"/>
          <w:sz w:val="24"/>
          <w:szCs w:val="24"/>
        </w:rPr>
        <w:t xml:space="preserve">They also </w:t>
      </w:r>
      <w:r w:rsidR="00697977">
        <w:rPr>
          <w:rFonts w:ascii="Arial" w:hAnsi="Arial"/>
          <w:sz w:val="24"/>
          <w:szCs w:val="24"/>
        </w:rPr>
        <w:t xml:space="preserve">contended </w:t>
      </w:r>
      <w:r w:rsidR="00F20427">
        <w:rPr>
          <w:rFonts w:ascii="Arial" w:hAnsi="Arial"/>
          <w:sz w:val="24"/>
          <w:szCs w:val="24"/>
        </w:rPr>
        <w:t xml:space="preserve">that the </w:t>
      </w:r>
      <w:r w:rsidR="00697977">
        <w:rPr>
          <w:rFonts w:ascii="Arial" w:hAnsi="Arial"/>
          <w:sz w:val="24"/>
          <w:szCs w:val="24"/>
        </w:rPr>
        <w:t xml:space="preserve">basis of the </w:t>
      </w:r>
      <w:r w:rsidR="00F20427">
        <w:rPr>
          <w:rFonts w:ascii="Arial" w:hAnsi="Arial"/>
          <w:sz w:val="24"/>
          <w:szCs w:val="24"/>
        </w:rPr>
        <w:t xml:space="preserve">prosecutors’ belief in the </w:t>
      </w:r>
      <w:r w:rsidR="00F20427">
        <w:rPr>
          <w:rFonts w:ascii="Arial" w:hAnsi="Arial"/>
          <w:sz w:val="24"/>
          <w:szCs w:val="24"/>
        </w:rPr>
        <w:lastRenderedPageBreak/>
        <w:t xml:space="preserve">respondent’s guilt stemmed from the consideration that the respondent and the co-accused were indicted on </w:t>
      </w:r>
      <w:r w:rsidRPr="00F60ABD">
        <w:rPr>
          <w:rFonts w:ascii="Arial" w:hAnsi="Arial"/>
          <w:sz w:val="24"/>
          <w:szCs w:val="24"/>
        </w:rPr>
        <w:t>the</w:t>
      </w:r>
      <w:r>
        <w:rPr>
          <w:rFonts w:ascii="Arial" w:hAnsi="Arial"/>
          <w:sz w:val="24"/>
          <w:szCs w:val="24"/>
        </w:rPr>
        <w:t xml:space="preserve"> </w:t>
      </w:r>
      <w:r w:rsidR="002C4AA3">
        <w:rPr>
          <w:rFonts w:ascii="Arial" w:hAnsi="Arial"/>
          <w:sz w:val="24"/>
          <w:szCs w:val="24"/>
        </w:rPr>
        <w:t>bas</w:t>
      </w:r>
      <w:r w:rsidR="007B45B1">
        <w:rPr>
          <w:rFonts w:ascii="Arial" w:hAnsi="Arial"/>
          <w:sz w:val="24"/>
          <w:szCs w:val="24"/>
        </w:rPr>
        <w:t>e</w:t>
      </w:r>
      <w:r w:rsidR="002C4AA3">
        <w:rPr>
          <w:rFonts w:ascii="Arial" w:hAnsi="Arial"/>
          <w:sz w:val="24"/>
          <w:szCs w:val="24"/>
        </w:rPr>
        <w:t xml:space="preserve">s of </w:t>
      </w:r>
      <w:r w:rsidR="00F20427">
        <w:rPr>
          <w:rFonts w:ascii="Arial" w:hAnsi="Arial"/>
          <w:sz w:val="24"/>
          <w:szCs w:val="24"/>
        </w:rPr>
        <w:t xml:space="preserve">the </w:t>
      </w:r>
      <w:r>
        <w:rPr>
          <w:rFonts w:ascii="Arial" w:hAnsi="Arial"/>
          <w:sz w:val="24"/>
          <w:szCs w:val="24"/>
        </w:rPr>
        <w:t>doctrine of common purpose and conspiracy.</w:t>
      </w:r>
    </w:p>
    <w:p w14:paraId="72585052" w14:textId="77777777" w:rsidR="00D42458" w:rsidRPr="00A7238C" w:rsidRDefault="00D42458" w:rsidP="00AC081A">
      <w:pPr>
        <w:pStyle w:val="ListParagraph"/>
        <w:spacing w:after="0" w:line="480" w:lineRule="auto"/>
        <w:ind w:left="0"/>
        <w:jc w:val="both"/>
        <w:rPr>
          <w:rFonts w:ascii="Arial" w:hAnsi="Arial"/>
          <w:sz w:val="24"/>
          <w:szCs w:val="24"/>
        </w:rPr>
      </w:pPr>
    </w:p>
    <w:p w14:paraId="410E3E58" w14:textId="0DD10D6E" w:rsidR="00D42458" w:rsidRDefault="00D42458" w:rsidP="00D42458">
      <w:pPr>
        <w:pStyle w:val="ListParagraph"/>
        <w:numPr>
          <w:ilvl w:val="0"/>
          <w:numId w:val="1"/>
        </w:numPr>
        <w:pBdr>
          <w:top w:val="nil"/>
          <w:left w:val="nil"/>
          <w:bottom w:val="nil"/>
          <w:right w:val="nil"/>
          <w:between w:val="nil"/>
          <w:bar w:val="nil"/>
        </w:pBdr>
        <w:spacing w:after="160" w:line="480" w:lineRule="auto"/>
        <w:ind w:left="0" w:firstLine="0"/>
        <w:contextualSpacing w:val="0"/>
        <w:jc w:val="both"/>
        <w:rPr>
          <w:rFonts w:ascii="Arial" w:hAnsi="Arial"/>
          <w:sz w:val="24"/>
          <w:szCs w:val="24"/>
        </w:rPr>
      </w:pPr>
      <w:r>
        <w:rPr>
          <w:rFonts w:ascii="Arial" w:hAnsi="Arial"/>
          <w:sz w:val="24"/>
          <w:szCs w:val="24"/>
        </w:rPr>
        <w:t xml:space="preserve">In opposing the constitutional damages claim, the appellants </w:t>
      </w:r>
      <w:r w:rsidR="00697977">
        <w:rPr>
          <w:rFonts w:ascii="Arial" w:hAnsi="Arial"/>
          <w:sz w:val="24"/>
          <w:szCs w:val="24"/>
        </w:rPr>
        <w:t xml:space="preserve">asserted </w:t>
      </w:r>
      <w:r>
        <w:rPr>
          <w:rFonts w:ascii="Arial" w:hAnsi="Arial"/>
          <w:sz w:val="24"/>
          <w:szCs w:val="24"/>
        </w:rPr>
        <w:t>that the remedy sought by the respondent was an inappropriate constitutional remedy. The</w:t>
      </w:r>
      <w:r w:rsidR="003C59AB">
        <w:rPr>
          <w:rFonts w:ascii="Arial" w:hAnsi="Arial"/>
          <w:sz w:val="24"/>
          <w:szCs w:val="24"/>
        </w:rPr>
        <w:t>y</w:t>
      </w:r>
      <w:r>
        <w:rPr>
          <w:rFonts w:ascii="Arial" w:hAnsi="Arial"/>
          <w:sz w:val="24"/>
          <w:szCs w:val="24"/>
        </w:rPr>
        <w:t xml:space="preserve"> pleaded that Art 12 of the </w:t>
      </w:r>
      <w:r w:rsidR="00697977">
        <w:rPr>
          <w:rFonts w:ascii="Arial" w:hAnsi="Arial"/>
          <w:sz w:val="24"/>
          <w:szCs w:val="24"/>
        </w:rPr>
        <w:t xml:space="preserve">Namibian </w:t>
      </w:r>
      <w:r>
        <w:rPr>
          <w:rFonts w:ascii="Arial" w:hAnsi="Arial"/>
          <w:sz w:val="24"/>
          <w:szCs w:val="24"/>
        </w:rPr>
        <w:t xml:space="preserve">Constitution specifies both a right and remedy for a breach. The remedy afforded to an accused by that </w:t>
      </w:r>
      <w:r w:rsidR="00F20427">
        <w:rPr>
          <w:rFonts w:ascii="Arial" w:hAnsi="Arial"/>
          <w:sz w:val="24"/>
          <w:szCs w:val="24"/>
        </w:rPr>
        <w:t>A</w:t>
      </w:r>
      <w:r>
        <w:rPr>
          <w:rFonts w:ascii="Arial" w:hAnsi="Arial"/>
          <w:sz w:val="24"/>
          <w:szCs w:val="24"/>
        </w:rPr>
        <w:t xml:space="preserve">rticle </w:t>
      </w:r>
      <w:r w:rsidR="00396BF6">
        <w:rPr>
          <w:rFonts w:ascii="Arial" w:hAnsi="Arial"/>
          <w:sz w:val="24"/>
          <w:szCs w:val="24"/>
        </w:rPr>
        <w:t>wa</w:t>
      </w:r>
      <w:r>
        <w:rPr>
          <w:rFonts w:ascii="Arial" w:hAnsi="Arial"/>
          <w:sz w:val="24"/>
          <w:szCs w:val="24"/>
        </w:rPr>
        <w:t>s to be released from trial and as such, an award f</w:t>
      </w:r>
      <w:r w:rsidR="00F20427">
        <w:rPr>
          <w:rFonts w:ascii="Arial" w:hAnsi="Arial"/>
          <w:sz w:val="24"/>
          <w:szCs w:val="24"/>
        </w:rPr>
        <w:t>or</w:t>
      </w:r>
      <w:r>
        <w:rPr>
          <w:rFonts w:ascii="Arial" w:hAnsi="Arial"/>
          <w:sz w:val="24"/>
          <w:szCs w:val="24"/>
        </w:rPr>
        <w:t xml:space="preserve"> damages d</w:t>
      </w:r>
      <w:r w:rsidR="00F20427">
        <w:rPr>
          <w:rFonts w:ascii="Arial" w:hAnsi="Arial"/>
          <w:sz w:val="24"/>
          <w:szCs w:val="24"/>
        </w:rPr>
        <w:t xml:space="preserve">id </w:t>
      </w:r>
      <w:r>
        <w:rPr>
          <w:rFonts w:ascii="Arial" w:hAnsi="Arial"/>
          <w:sz w:val="24"/>
          <w:szCs w:val="24"/>
        </w:rPr>
        <w:t>not constitute an ‘appropriate relief’ in the circumstances</w:t>
      </w:r>
      <w:r w:rsidR="00697977">
        <w:rPr>
          <w:rFonts w:ascii="Arial" w:hAnsi="Arial"/>
          <w:sz w:val="24"/>
          <w:szCs w:val="24"/>
        </w:rPr>
        <w:t>, so the appellants contended</w:t>
      </w:r>
      <w:r>
        <w:rPr>
          <w:rFonts w:ascii="Arial" w:hAnsi="Arial"/>
          <w:sz w:val="24"/>
          <w:szCs w:val="24"/>
        </w:rPr>
        <w:t xml:space="preserve">. </w:t>
      </w:r>
    </w:p>
    <w:p w14:paraId="5A7A86D1" w14:textId="77777777" w:rsidR="00D42458" w:rsidRPr="00506848" w:rsidRDefault="00D42458" w:rsidP="00AC081A">
      <w:pPr>
        <w:pStyle w:val="ListParagraph"/>
        <w:spacing w:after="0" w:line="480" w:lineRule="auto"/>
        <w:ind w:left="0"/>
        <w:jc w:val="both"/>
        <w:rPr>
          <w:rFonts w:ascii="Arial" w:hAnsi="Arial"/>
          <w:sz w:val="24"/>
          <w:szCs w:val="24"/>
        </w:rPr>
      </w:pPr>
    </w:p>
    <w:p w14:paraId="2992D964" w14:textId="77777777" w:rsidR="00D42458" w:rsidRDefault="00F20427" w:rsidP="00D42458">
      <w:pPr>
        <w:pStyle w:val="ListParagraph"/>
        <w:numPr>
          <w:ilvl w:val="0"/>
          <w:numId w:val="1"/>
        </w:numPr>
        <w:pBdr>
          <w:top w:val="nil"/>
          <w:left w:val="nil"/>
          <w:bottom w:val="nil"/>
          <w:right w:val="nil"/>
          <w:between w:val="nil"/>
          <w:bar w:val="nil"/>
        </w:pBdr>
        <w:spacing w:after="160" w:line="480" w:lineRule="auto"/>
        <w:ind w:left="0" w:firstLine="0"/>
        <w:contextualSpacing w:val="0"/>
        <w:jc w:val="both"/>
        <w:rPr>
          <w:rFonts w:ascii="Arial" w:hAnsi="Arial"/>
          <w:sz w:val="24"/>
          <w:szCs w:val="24"/>
        </w:rPr>
      </w:pPr>
      <w:r>
        <w:rPr>
          <w:rFonts w:ascii="Arial" w:hAnsi="Arial"/>
          <w:sz w:val="24"/>
          <w:szCs w:val="24"/>
        </w:rPr>
        <w:t>I</w:t>
      </w:r>
      <w:r w:rsidR="00D42458">
        <w:rPr>
          <w:rFonts w:ascii="Arial" w:hAnsi="Arial"/>
          <w:sz w:val="24"/>
          <w:szCs w:val="24"/>
        </w:rPr>
        <w:t xml:space="preserve">n dismissing the claim for malicious prosecution, </w:t>
      </w:r>
      <w:r>
        <w:rPr>
          <w:rFonts w:ascii="Arial" w:hAnsi="Arial"/>
          <w:sz w:val="24"/>
          <w:szCs w:val="24"/>
        </w:rPr>
        <w:t xml:space="preserve">the High Court </w:t>
      </w:r>
      <w:r w:rsidR="00D42458" w:rsidRPr="003E3B91">
        <w:rPr>
          <w:rFonts w:ascii="Arial" w:hAnsi="Arial"/>
          <w:sz w:val="24"/>
          <w:szCs w:val="24"/>
        </w:rPr>
        <w:t xml:space="preserve">held that </w:t>
      </w:r>
      <w:r w:rsidR="00D42458">
        <w:rPr>
          <w:rFonts w:ascii="Arial" w:hAnsi="Arial"/>
          <w:sz w:val="24"/>
          <w:szCs w:val="24"/>
        </w:rPr>
        <w:t xml:space="preserve">the respondent </w:t>
      </w:r>
      <w:r w:rsidR="00D42458" w:rsidRPr="00A928AF">
        <w:rPr>
          <w:rFonts w:ascii="Arial" w:hAnsi="Arial" w:cs="Arial"/>
          <w:sz w:val="24"/>
          <w:szCs w:val="24"/>
        </w:rPr>
        <w:t xml:space="preserve">had not proved a lack of reasonable and probable cause on the part of the </w:t>
      </w:r>
      <w:r w:rsidR="00D42458">
        <w:rPr>
          <w:rFonts w:ascii="Arial" w:hAnsi="Arial" w:cs="Arial"/>
          <w:sz w:val="24"/>
          <w:szCs w:val="24"/>
        </w:rPr>
        <w:t xml:space="preserve">Minister and the </w:t>
      </w:r>
      <w:r w:rsidR="00D42458" w:rsidRPr="00A928AF">
        <w:rPr>
          <w:rFonts w:ascii="Arial" w:hAnsi="Arial" w:cs="Arial"/>
          <w:sz w:val="24"/>
          <w:szCs w:val="24"/>
        </w:rPr>
        <w:t xml:space="preserve">PG </w:t>
      </w:r>
      <w:r>
        <w:rPr>
          <w:rFonts w:ascii="Arial" w:hAnsi="Arial" w:cs="Arial"/>
          <w:sz w:val="24"/>
          <w:szCs w:val="24"/>
        </w:rPr>
        <w:t xml:space="preserve">in the </w:t>
      </w:r>
      <w:r w:rsidR="00D42458" w:rsidRPr="00A928AF">
        <w:rPr>
          <w:rFonts w:ascii="Arial" w:hAnsi="Arial" w:cs="Arial"/>
          <w:sz w:val="24"/>
          <w:szCs w:val="24"/>
        </w:rPr>
        <w:t>initiati</w:t>
      </w:r>
      <w:r>
        <w:rPr>
          <w:rFonts w:ascii="Arial" w:hAnsi="Arial" w:cs="Arial"/>
          <w:sz w:val="24"/>
          <w:szCs w:val="24"/>
        </w:rPr>
        <w:t>o</w:t>
      </w:r>
      <w:r w:rsidR="00D42458" w:rsidRPr="00A928AF">
        <w:rPr>
          <w:rFonts w:ascii="Arial" w:hAnsi="Arial" w:cs="Arial"/>
          <w:sz w:val="24"/>
          <w:szCs w:val="24"/>
        </w:rPr>
        <w:t xml:space="preserve">n </w:t>
      </w:r>
      <w:r>
        <w:rPr>
          <w:rFonts w:ascii="Arial" w:hAnsi="Arial" w:cs="Arial"/>
          <w:sz w:val="24"/>
          <w:szCs w:val="24"/>
        </w:rPr>
        <w:t xml:space="preserve">of </w:t>
      </w:r>
      <w:r w:rsidR="00D42458" w:rsidRPr="00A928AF">
        <w:rPr>
          <w:rFonts w:ascii="Arial" w:hAnsi="Arial" w:cs="Arial"/>
          <w:sz w:val="24"/>
          <w:szCs w:val="24"/>
        </w:rPr>
        <w:t xml:space="preserve">the prosecution. </w:t>
      </w:r>
      <w:r w:rsidR="00D42458">
        <w:rPr>
          <w:rFonts w:ascii="Arial" w:hAnsi="Arial" w:cs="Arial"/>
          <w:sz w:val="24"/>
          <w:szCs w:val="24"/>
        </w:rPr>
        <w:t xml:space="preserve">The court reasoned that the evidence on record justified the initiation of the prosecution.  </w:t>
      </w:r>
      <w:r w:rsidR="00D42458">
        <w:rPr>
          <w:rFonts w:ascii="Arial" w:hAnsi="Arial"/>
          <w:sz w:val="24"/>
          <w:szCs w:val="24"/>
        </w:rPr>
        <w:t xml:space="preserve">The court further held that the respondent gave no evidence </w:t>
      </w:r>
      <w:r>
        <w:rPr>
          <w:rFonts w:ascii="Arial" w:hAnsi="Arial"/>
          <w:sz w:val="24"/>
          <w:szCs w:val="24"/>
        </w:rPr>
        <w:t xml:space="preserve">of alleged </w:t>
      </w:r>
      <w:r w:rsidR="00D42458">
        <w:rPr>
          <w:rFonts w:ascii="Arial" w:hAnsi="Arial"/>
          <w:sz w:val="24"/>
          <w:szCs w:val="24"/>
        </w:rPr>
        <w:t xml:space="preserve">malice </w:t>
      </w:r>
      <w:r>
        <w:rPr>
          <w:rFonts w:ascii="Arial" w:hAnsi="Arial"/>
          <w:sz w:val="24"/>
          <w:szCs w:val="24"/>
        </w:rPr>
        <w:t>on the part of the appellants</w:t>
      </w:r>
      <w:r w:rsidR="00D42458">
        <w:rPr>
          <w:rFonts w:ascii="Arial" w:hAnsi="Arial"/>
          <w:sz w:val="24"/>
          <w:szCs w:val="24"/>
        </w:rPr>
        <w:t>. As stated earlier, th</w:t>
      </w:r>
      <w:r>
        <w:rPr>
          <w:rFonts w:ascii="Arial" w:hAnsi="Arial"/>
          <w:sz w:val="24"/>
          <w:szCs w:val="24"/>
        </w:rPr>
        <w:t>e</w:t>
      </w:r>
      <w:r w:rsidR="00D42458">
        <w:rPr>
          <w:rFonts w:ascii="Arial" w:hAnsi="Arial"/>
          <w:sz w:val="24"/>
          <w:szCs w:val="24"/>
        </w:rPr>
        <w:t xml:space="preserve"> </w:t>
      </w:r>
      <w:r>
        <w:rPr>
          <w:rFonts w:ascii="Arial" w:hAnsi="Arial"/>
          <w:sz w:val="24"/>
          <w:szCs w:val="24"/>
        </w:rPr>
        <w:t xml:space="preserve">judgment dismissing the main </w:t>
      </w:r>
      <w:r w:rsidR="00D42458">
        <w:rPr>
          <w:rFonts w:ascii="Arial" w:hAnsi="Arial"/>
          <w:sz w:val="24"/>
          <w:szCs w:val="24"/>
        </w:rPr>
        <w:t xml:space="preserve">claim </w:t>
      </w:r>
      <w:r>
        <w:rPr>
          <w:rFonts w:ascii="Arial" w:hAnsi="Arial"/>
          <w:sz w:val="24"/>
          <w:szCs w:val="24"/>
        </w:rPr>
        <w:t>has not been appealed against.</w:t>
      </w:r>
      <w:r w:rsidR="00D42458">
        <w:rPr>
          <w:rFonts w:ascii="Arial" w:hAnsi="Arial"/>
          <w:sz w:val="24"/>
          <w:szCs w:val="24"/>
        </w:rPr>
        <w:t xml:space="preserve"> </w:t>
      </w:r>
    </w:p>
    <w:p w14:paraId="01AAA687" w14:textId="77777777" w:rsidR="00D42458" w:rsidRPr="003C18B0" w:rsidRDefault="00D42458" w:rsidP="00AC081A">
      <w:pPr>
        <w:pStyle w:val="ListParagraph"/>
        <w:spacing w:after="0" w:line="480" w:lineRule="auto"/>
        <w:ind w:left="0"/>
        <w:jc w:val="both"/>
        <w:rPr>
          <w:rFonts w:ascii="Arial" w:hAnsi="Arial"/>
          <w:sz w:val="24"/>
          <w:szCs w:val="24"/>
        </w:rPr>
      </w:pPr>
    </w:p>
    <w:p w14:paraId="0AC32A51" w14:textId="2A804ECD" w:rsidR="00D42458" w:rsidRPr="00CE7BAA" w:rsidRDefault="007C4EFC" w:rsidP="00D42458">
      <w:pPr>
        <w:pStyle w:val="Body"/>
        <w:numPr>
          <w:ilvl w:val="0"/>
          <w:numId w:val="1"/>
        </w:numPr>
        <w:spacing w:after="0" w:line="480" w:lineRule="auto"/>
        <w:ind w:left="0" w:firstLine="0"/>
        <w:jc w:val="both"/>
        <w:rPr>
          <w:rFonts w:ascii="Arial" w:hAnsi="Arial"/>
          <w:sz w:val="24"/>
          <w:szCs w:val="24"/>
          <w:lang w:val="en-US"/>
        </w:rPr>
      </w:pPr>
      <w:r>
        <w:rPr>
          <w:rFonts w:ascii="Arial" w:hAnsi="Arial"/>
          <w:color w:val="000000" w:themeColor="text1"/>
          <w:sz w:val="24"/>
          <w:szCs w:val="24"/>
          <w:lang w:val="en-US"/>
        </w:rPr>
        <w:t>After e</w:t>
      </w:r>
      <w:r w:rsidR="00D42458" w:rsidRPr="00CE7BAA">
        <w:rPr>
          <w:rFonts w:ascii="Arial" w:hAnsi="Arial"/>
          <w:color w:val="000000" w:themeColor="text1"/>
          <w:sz w:val="24"/>
          <w:szCs w:val="24"/>
          <w:lang w:val="en-US"/>
        </w:rPr>
        <w:t>valuating the evidence</w:t>
      </w:r>
      <w:r>
        <w:rPr>
          <w:rFonts w:ascii="Arial" w:hAnsi="Arial"/>
          <w:color w:val="000000" w:themeColor="text1"/>
          <w:sz w:val="24"/>
          <w:szCs w:val="24"/>
          <w:lang w:val="en-US"/>
        </w:rPr>
        <w:t>, the High Court</w:t>
      </w:r>
      <w:r w:rsidR="00D42458" w:rsidRPr="00CE7BAA">
        <w:rPr>
          <w:rFonts w:ascii="Arial" w:hAnsi="Arial"/>
          <w:color w:val="000000" w:themeColor="text1"/>
          <w:sz w:val="24"/>
          <w:szCs w:val="24"/>
          <w:lang w:val="en-US"/>
        </w:rPr>
        <w:t xml:space="preserve"> held that although the initiation of </w:t>
      </w:r>
      <w:r>
        <w:rPr>
          <w:rFonts w:ascii="Arial" w:hAnsi="Arial"/>
          <w:color w:val="000000" w:themeColor="text1"/>
          <w:sz w:val="24"/>
          <w:szCs w:val="24"/>
          <w:lang w:val="en-US"/>
        </w:rPr>
        <w:t xml:space="preserve">the </w:t>
      </w:r>
      <w:r w:rsidR="00D42458" w:rsidRPr="00CE7BAA">
        <w:rPr>
          <w:rFonts w:ascii="Arial" w:hAnsi="Arial"/>
          <w:color w:val="000000" w:themeColor="text1"/>
          <w:sz w:val="24"/>
          <w:szCs w:val="24"/>
          <w:lang w:val="en-US"/>
        </w:rPr>
        <w:t xml:space="preserve">criminal proceedings </w:t>
      </w:r>
      <w:r>
        <w:rPr>
          <w:rFonts w:ascii="Arial" w:hAnsi="Arial"/>
          <w:color w:val="000000" w:themeColor="text1"/>
          <w:sz w:val="24"/>
          <w:szCs w:val="24"/>
          <w:lang w:val="en-US"/>
        </w:rPr>
        <w:t xml:space="preserve">against the respondent </w:t>
      </w:r>
      <w:r w:rsidR="00D42458" w:rsidRPr="00CE7BAA">
        <w:rPr>
          <w:rFonts w:ascii="Arial" w:hAnsi="Arial"/>
          <w:color w:val="000000" w:themeColor="text1"/>
          <w:sz w:val="24"/>
          <w:szCs w:val="24"/>
          <w:lang w:val="en-US"/>
        </w:rPr>
        <w:t xml:space="preserve">was </w:t>
      </w:r>
      <w:r w:rsidR="00D42458" w:rsidRPr="00CE7BAA">
        <w:rPr>
          <w:rFonts w:ascii="Arial" w:hAnsi="Arial"/>
          <w:i/>
          <w:iCs/>
          <w:color w:val="000000" w:themeColor="text1"/>
          <w:sz w:val="24"/>
          <w:szCs w:val="24"/>
          <w:lang w:val="it-IT"/>
        </w:rPr>
        <w:t>bona fide</w:t>
      </w:r>
      <w:r w:rsidR="00D42458" w:rsidRPr="00CE7BAA">
        <w:rPr>
          <w:rFonts w:ascii="Arial" w:hAnsi="Arial"/>
          <w:color w:val="000000" w:themeColor="text1"/>
          <w:sz w:val="24"/>
          <w:szCs w:val="24"/>
          <w:lang w:val="en-US"/>
        </w:rPr>
        <w:t>, at a certain point in the trial it became apparent that the evidence against the respondent could not reasonably sustain a conviction. The court found that the continuation of the crimin</w:t>
      </w:r>
      <w:r w:rsidR="00D42458">
        <w:rPr>
          <w:rFonts w:ascii="Arial" w:hAnsi="Arial"/>
          <w:color w:val="000000" w:themeColor="text1"/>
          <w:sz w:val="24"/>
          <w:szCs w:val="24"/>
          <w:lang w:val="en-US"/>
        </w:rPr>
        <w:t>al proceedings after th</w:t>
      </w:r>
      <w:r>
        <w:rPr>
          <w:rFonts w:ascii="Arial" w:hAnsi="Arial"/>
          <w:color w:val="000000" w:themeColor="text1"/>
          <w:sz w:val="24"/>
          <w:szCs w:val="24"/>
          <w:lang w:val="en-US"/>
        </w:rPr>
        <w:t xml:space="preserve">is </w:t>
      </w:r>
      <w:r w:rsidR="00D42458">
        <w:rPr>
          <w:rFonts w:ascii="Arial" w:hAnsi="Arial"/>
          <w:color w:val="000000" w:themeColor="text1"/>
          <w:sz w:val="24"/>
          <w:szCs w:val="24"/>
          <w:lang w:val="en-US"/>
        </w:rPr>
        <w:t>reali</w:t>
      </w:r>
      <w:r w:rsidR="00D275B7">
        <w:rPr>
          <w:rFonts w:ascii="Arial" w:hAnsi="Arial"/>
          <w:color w:val="000000" w:themeColor="text1"/>
          <w:sz w:val="24"/>
          <w:szCs w:val="24"/>
          <w:lang w:val="en-US"/>
        </w:rPr>
        <w:t>s</w:t>
      </w:r>
      <w:r w:rsidR="00D42458" w:rsidRPr="00CE7BAA">
        <w:rPr>
          <w:rFonts w:ascii="Arial" w:hAnsi="Arial"/>
          <w:color w:val="000000" w:themeColor="text1"/>
          <w:sz w:val="24"/>
          <w:szCs w:val="24"/>
          <w:lang w:val="en-US"/>
        </w:rPr>
        <w:t xml:space="preserve">ation was actionable and that malice (for the purpose of </w:t>
      </w:r>
      <w:r w:rsidR="00D42458" w:rsidRPr="00CE7BAA">
        <w:rPr>
          <w:rFonts w:ascii="Arial" w:hAnsi="Arial"/>
          <w:color w:val="000000" w:themeColor="text1"/>
          <w:sz w:val="24"/>
          <w:szCs w:val="24"/>
          <w:lang w:val="en-US"/>
        </w:rPr>
        <w:lastRenderedPageBreak/>
        <w:t xml:space="preserve">the action </w:t>
      </w:r>
      <w:r w:rsidR="00396BF6">
        <w:rPr>
          <w:rFonts w:ascii="Arial" w:hAnsi="Arial"/>
          <w:color w:val="000000" w:themeColor="text1"/>
          <w:sz w:val="24"/>
          <w:szCs w:val="24"/>
          <w:lang w:val="en-US"/>
        </w:rPr>
        <w:t>f</w:t>
      </w:r>
      <w:r w:rsidR="00D42458" w:rsidRPr="00CE7BAA">
        <w:rPr>
          <w:rFonts w:ascii="Arial" w:hAnsi="Arial"/>
          <w:color w:val="000000" w:themeColor="text1"/>
          <w:sz w:val="24"/>
          <w:szCs w:val="24"/>
          <w:lang w:val="en-US"/>
        </w:rPr>
        <w:t>o</w:t>
      </w:r>
      <w:r w:rsidR="00396BF6">
        <w:rPr>
          <w:rFonts w:ascii="Arial" w:hAnsi="Arial"/>
          <w:color w:val="000000" w:themeColor="text1"/>
          <w:sz w:val="24"/>
          <w:szCs w:val="24"/>
          <w:lang w:val="en-US"/>
        </w:rPr>
        <w:t>r</w:t>
      </w:r>
      <w:r w:rsidR="00D42458" w:rsidRPr="00CE7BAA">
        <w:rPr>
          <w:rFonts w:ascii="Arial" w:hAnsi="Arial"/>
          <w:color w:val="000000" w:themeColor="text1"/>
          <w:sz w:val="24"/>
          <w:szCs w:val="24"/>
          <w:lang w:val="en-US"/>
        </w:rPr>
        <w:t xml:space="preserve"> malicious prosecution) could thus be inferred from the conduct of the prosecutors. </w:t>
      </w:r>
    </w:p>
    <w:p w14:paraId="7C3B0B6A" w14:textId="77777777" w:rsidR="00D42458" w:rsidRDefault="00D42458" w:rsidP="00AC081A">
      <w:pPr>
        <w:pStyle w:val="ListParagraph"/>
        <w:spacing w:after="0" w:line="480" w:lineRule="auto"/>
        <w:ind w:left="0"/>
        <w:jc w:val="both"/>
        <w:rPr>
          <w:rFonts w:ascii="Arial" w:hAnsi="Arial"/>
          <w:sz w:val="24"/>
          <w:szCs w:val="24"/>
        </w:rPr>
      </w:pPr>
    </w:p>
    <w:p w14:paraId="0031D5DE" w14:textId="7F086E6C" w:rsidR="00D42458" w:rsidRDefault="00D42458" w:rsidP="00D42458">
      <w:pPr>
        <w:pStyle w:val="Body"/>
        <w:numPr>
          <w:ilvl w:val="0"/>
          <w:numId w:val="1"/>
        </w:numPr>
        <w:spacing w:after="0" w:line="480" w:lineRule="auto"/>
        <w:ind w:left="0" w:firstLine="0"/>
        <w:jc w:val="both"/>
        <w:rPr>
          <w:rFonts w:ascii="Arial" w:hAnsi="Arial"/>
          <w:sz w:val="24"/>
          <w:szCs w:val="24"/>
          <w:lang w:val="en-US"/>
        </w:rPr>
      </w:pPr>
      <w:r>
        <w:rPr>
          <w:rFonts w:ascii="Arial" w:hAnsi="Arial"/>
          <w:sz w:val="24"/>
          <w:szCs w:val="24"/>
          <w:lang w:val="en-US"/>
        </w:rPr>
        <w:t xml:space="preserve">The </w:t>
      </w:r>
      <w:r w:rsidR="00697977">
        <w:rPr>
          <w:rFonts w:ascii="Arial" w:hAnsi="Arial"/>
          <w:sz w:val="24"/>
          <w:szCs w:val="24"/>
          <w:lang w:val="en-US"/>
        </w:rPr>
        <w:t xml:space="preserve">contention advanced </w:t>
      </w:r>
      <w:r>
        <w:rPr>
          <w:rFonts w:ascii="Arial" w:hAnsi="Arial"/>
          <w:sz w:val="24"/>
          <w:szCs w:val="24"/>
          <w:lang w:val="en-US"/>
        </w:rPr>
        <w:t xml:space="preserve">by the respondent and upon which the court granted the claim for the alleged malicious </w:t>
      </w:r>
      <w:r w:rsidR="007C4EFC">
        <w:rPr>
          <w:rFonts w:ascii="Arial" w:hAnsi="Arial"/>
          <w:sz w:val="24"/>
          <w:szCs w:val="24"/>
          <w:lang w:val="en-US"/>
        </w:rPr>
        <w:t xml:space="preserve">continuation </w:t>
      </w:r>
      <w:r>
        <w:rPr>
          <w:rFonts w:ascii="Arial" w:hAnsi="Arial"/>
          <w:sz w:val="24"/>
          <w:szCs w:val="24"/>
          <w:lang w:val="en-US"/>
        </w:rPr>
        <w:t>of the prosecution was broadly this: The crucial witness</w:t>
      </w:r>
      <w:r w:rsidR="00396BF6">
        <w:rPr>
          <w:rFonts w:ascii="Arial" w:hAnsi="Arial"/>
          <w:sz w:val="24"/>
          <w:szCs w:val="24"/>
          <w:lang w:val="en-US"/>
        </w:rPr>
        <w:t>es</w:t>
      </w:r>
      <w:r>
        <w:rPr>
          <w:rFonts w:ascii="Arial" w:hAnsi="Arial"/>
          <w:sz w:val="24"/>
          <w:szCs w:val="24"/>
          <w:lang w:val="en-US"/>
        </w:rPr>
        <w:t xml:space="preserve"> called on behalf of the State failed to identify the respondent in court during the criminal </w:t>
      </w:r>
      <w:r w:rsidR="00EB6711">
        <w:rPr>
          <w:rFonts w:ascii="Arial" w:hAnsi="Arial"/>
          <w:sz w:val="24"/>
          <w:szCs w:val="24"/>
          <w:lang w:val="en-US"/>
        </w:rPr>
        <w:t>trial</w:t>
      </w:r>
      <w:r>
        <w:rPr>
          <w:rFonts w:ascii="Arial" w:hAnsi="Arial"/>
          <w:sz w:val="24"/>
          <w:szCs w:val="24"/>
          <w:lang w:val="en-US"/>
        </w:rPr>
        <w:t xml:space="preserve">. The PG also failed to establish inculpatory evidence on the part of the respondent or anyone associated with him in the alleged commission of the offences. In reaching its conclusion, the court based its reasoning on the </w:t>
      </w:r>
      <w:r w:rsidR="00EB6711">
        <w:rPr>
          <w:rFonts w:ascii="Arial" w:hAnsi="Arial"/>
          <w:sz w:val="24"/>
          <w:szCs w:val="24"/>
          <w:lang w:val="en-US"/>
        </w:rPr>
        <w:t xml:space="preserve">findings made in the </w:t>
      </w:r>
      <w:r>
        <w:rPr>
          <w:rFonts w:ascii="Arial" w:hAnsi="Arial"/>
          <w:sz w:val="24"/>
          <w:szCs w:val="24"/>
          <w:lang w:val="en-US"/>
        </w:rPr>
        <w:t>judgment of the criminal court when that latter court was seized with an application in terms of s 174</w:t>
      </w:r>
      <w:r w:rsidR="00EB6711">
        <w:rPr>
          <w:rFonts w:ascii="Arial" w:hAnsi="Arial"/>
          <w:sz w:val="24"/>
          <w:szCs w:val="24"/>
          <w:lang w:val="en-US"/>
        </w:rPr>
        <w:t xml:space="preserve"> of the Act</w:t>
      </w:r>
      <w:r>
        <w:rPr>
          <w:rFonts w:ascii="Arial" w:hAnsi="Arial"/>
          <w:sz w:val="24"/>
          <w:szCs w:val="24"/>
          <w:lang w:val="en-US"/>
        </w:rPr>
        <w:t xml:space="preserve">, in </w:t>
      </w:r>
      <w:r w:rsidRPr="00F03B5C">
        <w:rPr>
          <w:rFonts w:ascii="Arial" w:hAnsi="Arial"/>
          <w:color w:val="000000" w:themeColor="text1"/>
          <w:sz w:val="24"/>
          <w:szCs w:val="24"/>
          <w:lang w:val="en-US"/>
        </w:rPr>
        <w:t>which</w:t>
      </w:r>
      <w:r>
        <w:rPr>
          <w:rFonts w:ascii="Arial" w:hAnsi="Arial"/>
          <w:color w:val="000000" w:themeColor="text1"/>
          <w:sz w:val="24"/>
          <w:szCs w:val="24"/>
          <w:lang w:val="en-US"/>
        </w:rPr>
        <w:t xml:space="preserve"> </w:t>
      </w:r>
      <w:r>
        <w:rPr>
          <w:rFonts w:ascii="Arial" w:hAnsi="Arial" w:cs="Arial"/>
          <w:color w:val="000000" w:themeColor="text1"/>
          <w:sz w:val="24"/>
          <w:szCs w:val="24"/>
          <w:lang w:val="en-US"/>
        </w:rPr>
        <w:t xml:space="preserve">it </w:t>
      </w:r>
      <w:r w:rsidRPr="00F03B5C">
        <w:rPr>
          <w:rFonts w:ascii="Arial" w:hAnsi="Arial" w:cs="Arial"/>
          <w:color w:val="000000" w:themeColor="text1"/>
          <w:sz w:val="24"/>
          <w:szCs w:val="24"/>
          <w:lang w:val="en-US"/>
        </w:rPr>
        <w:t xml:space="preserve">concluded that there </w:t>
      </w:r>
      <w:r w:rsidR="006B2E51">
        <w:rPr>
          <w:rFonts w:ascii="Arial" w:hAnsi="Arial" w:cs="Arial"/>
          <w:color w:val="000000" w:themeColor="text1"/>
          <w:sz w:val="24"/>
          <w:szCs w:val="24"/>
          <w:lang w:val="en-US"/>
        </w:rPr>
        <w:t>wa</w:t>
      </w:r>
      <w:r>
        <w:rPr>
          <w:rFonts w:ascii="Arial" w:hAnsi="Arial" w:cs="Arial"/>
          <w:color w:val="000000" w:themeColor="text1"/>
          <w:sz w:val="24"/>
          <w:szCs w:val="24"/>
          <w:lang w:val="en-US"/>
        </w:rPr>
        <w:t xml:space="preserve">s </w:t>
      </w:r>
      <w:r w:rsidRPr="00F03B5C">
        <w:rPr>
          <w:rFonts w:ascii="Arial" w:hAnsi="Arial" w:cs="Arial"/>
          <w:color w:val="000000" w:themeColor="text1"/>
          <w:sz w:val="24"/>
          <w:szCs w:val="24"/>
          <w:lang w:val="en-US"/>
        </w:rPr>
        <w:t>‘no evidence which proves the</w:t>
      </w:r>
      <w:r w:rsidR="006B2E51">
        <w:rPr>
          <w:rFonts w:ascii="Arial" w:hAnsi="Arial" w:cs="Arial"/>
          <w:color w:val="000000" w:themeColor="text1"/>
          <w:sz w:val="24"/>
          <w:szCs w:val="24"/>
          <w:lang w:val="en-US"/>
        </w:rPr>
        <w:t xml:space="preserve"> commission of any crime by [the respondent]</w:t>
      </w:r>
      <w:r>
        <w:rPr>
          <w:rFonts w:ascii="Arial" w:hAnsi="Arial" w:cs="Arial"/>
          <w:color w:val="000000" w:themeColor="text1"/>
          <w:sz w:val="24"/>
          <w:szCs w:val="24"/>
          <w:lang w:val="en-US"/>
        </w:rPr>
        <w:t>.’</w:t>
      </w:r>
    </w:p>
    <w:p w14:paraId="12E64D4A" w14:textId="77777777" w:rsidR="00D42458" w:rsidRDefault="00D42458" w:rsidP="00D42458">
      <w:pPr>
        <w:pStyle w:val="Body"/>
        <w:spacing w:after="0" w:line="480" w:lineRule="auto"/>
        <w:jc w:val="both"/>
        <w:rPr>
          <w:rFonts w:ascii="Arial" w:hAnsi="Arial"/>
          <w:sz w:val="24"/>
          <w:szCs w:val="24"/>
          <w:lang w:val="en-US"/>
        </w:rPr>
      </w:pPr>
    </w:p>
    <w:p w14:paraId="282FC6BC" w14:textId="77777777" w:rsidR="00D42458" w:rsidRDefault="00D42458" w:rsidP="00D42458">
      <w:pPr>
        <w:pStyle w:val="Body"/>
        <w:numPr>
          <w:ilvl w:val="0"/>
          <w:numId w:val="1"/>
        </w:numPr>
        <w:spacing w:after="0" w:line="480" w:lineRule="auto"/>
        <w:ind w:left="0" w:firstLine="0"/>
        <w:jc w:val="both"/>
        <w:rPr>
          <w:rFonts w:ascii="Arial" w:hAnsi="Arial"/>
          <w:sz w:val="24"/>
          <w:szCs w:val="24"/>
          <w:lang w:val="en-US"/>
        </w:rPr>
      </w:pPr>
      <w:r>
        <w:rPr>
          <w:rFonts w:ascii="Arial" w:hAnsi="Arial"/>
          <w:sz w:val="24"/>
          <w:szCs w:val="24"/>
          <w:lang w:val="en-US"/>
        </w:rPr>
        <w:t xml:space="preserve">In so far as the question of malice was concerned, the </w:t>
      </w:r>
      <w:r w:rsidR="00396BF6">
        <w:rPr>
          <w:rFonts w:ascii="Arial" w:hAnsi="Arial"/>
          <w:sz w:val="24"/>
          <w:szCs w:val="24"/>
          <w:lang w:val="en-US"/>
        </w:rPr>
        <w:t xml:space="preserve">civil </w:t>
      </w:r>
      <w:r>
        <w:rPr>
          <w:rFonts w:ascii="Arial" w:hAnsi="Arial"/>
          <w:sz w:val="24"/>
          <w:szCs w:val="24"/>
          <w:lang w:val="en-US"/>
        </w:rPr>
        <w:t xml:space="preserve">court held that there was evidence of malice on the part of the prosecutorial authority. The court inferred malice on the set of facts and circumstances, assuming them to be true, that the PG maintained the prosecution </w:t>
      </w:r>
      <w:r w:rsidR="00396BF6">
        <w:rPr>
          <w:rFonts w:ascii="Arial" w:hAnsi="Arial"/>
          <w:sz w:val="24"/>
          <w:szCs w:val="24"/>
          <w:lang w:val="en-US"/>
        </w:rPr>
        <w:t xml:space="preserve">despite the lack </w:t>
      </w:r>
      <w:r w:rsidR="00DE0DB0">
        <w:rPr>
          <w:rFonts w:ascii="Arial" w:hAnsi="Arial"/>
          <w:sz w:val="24"/>
          <w:szCs w:val="24"/>
          <w:lang w:val="en-US"/>
        </w:rPr>
        <w:t xml:space="preserve">of </w:t>
      </w:r>
      <w:r w:rsidR="00EB6711">
        <w:rPr>
          <w:rFonts w:ascii="Arial" w:hAnsi="Arial"/>
          <w:sz w:val="24"/>
          <w:szCs w:val="24"/>
          <w:lang w:val="en-US"/>
        </w:rPr>
        <w:t xml:space="preserve">evidence implicating </w:t>
      </w:r>
      <w:r>
        <w:rPr>
          <w:rFonts w:ascii="Arial" w:hAnsi="Arial"/>
          <w:sz w:val="24"/>
          <w:szCs w:val="24"/>
          <w:lang w:val="en-US"/>
        </w:rPr>
        <w:t xml:space="preserve">the respondent. It also inferred malice from the PG’s opposition to the application </w:t>
      </w:r>
      <w:r w:rsidR="006B2E51">
        <w:rPr>
          <w:rFonts w:ascii="Arial" w:hAnsi="Arial"/>
          <w:sz w:val="24"/>
          <w:szCs w:val="24"/>
          <w:lang w:val="en-US"/>
        </w:rPr>
        <w:t xml:space="preserve">for a discharge </w:t>
      </w:r>
      <w:r>
        <w:rPr>
          <w:rFonts w:ascii="Arial" w:hAnsi="Arial"/>
          <w:sz w:val="24"/>
          <w:szCs w:val="24"/>
          <w:lang w:val="en-US"/>
        </w:rPr>
        <w:t xml:space="preserve">brought by the respondent </w:t>
      </w:r>
      <w:r w:rsidR="00396BF6">
        <w:rPr>
          <w:rFonts w:ascii="Arial" w:hAnsi="Arial"/>
          <w:sz w:val="24"/>
          <w:szCs w:val="24"/>
          <w:lang w:val="en-US"/>
        </w:rPr>
        <w:t xml:space="preserve">pursuant to </w:t>
      </w:r>
      <w:r>
        <w:rPr>
          <w:rFonts w:ascii="Arial" w:hAnsi="Arial"/>
          <w:sz w:val="24"/>
          <w:szCs w:val="24"/>
          <w:lang w:val="en-US"/>
        </w:rPr>
        <w:t>s 174 of the Act.</w:t>
      </w:r>
    </w:p>
    <w:p w14:paraId="4BE7DAA4" w14:textId="0D8EB56B" w:rsidR="00D42458" w:rsidRPr="0092138E" w:rsidRDefault="00D42458" w:rsidP="00D42458">
      <w:pPr>
        <w:spacing w:after="0" w:line="480" w:lineRule="auto"/>
        <w:jc w:val="both"/>
        <w:rPr>
          <w:rFonts w:ascii="Arial" w:hAnsi="Arial"/>
        </w:rPr>
      </w:pPr>
    </w:p>
    <w:p w14:paraId="175BDF40" w14:textId="77777777" w:rsidR="00D275B7" w:rsidRPr="003C59AB" w:rsidRDefault="00396BF6" w:rsidP="00D42458">
      <w:pPr>
        <w:pStyle w:val="Body"/>
        <w:numPr>
          <w:ilvl w:val="0"/>
          <w:numId w:val="1"/>
        </w:numPr>
        <w:spacing w:after="0" w:line="480" w:lineRule="auto"/>
        <w:ind w:left="0" w:firstLine="0"/>
        <w:jc w:val="both"/>
        <w:rPr>
          <w:rFonts w:ascii="Arial" w:hAnsi="Arial"/>
          <w:u w:val="single"/>
        </w:rPr>
      </w:pPr>
      <w:r>
        <w:rPr>
          <w:rFonts w:ascii="Arial" w:hAnsi="Arial"/>
          <w:sz w:val="24"/>
          <w:szCs w:val="24"/>
          <w:lang w:val="en-US"/>
        </w:rPr>
        <w:t xml:space="preserve">Upon the trial </w:t>
      </w:r>
      <w:r w:rsidR="00D42458" w:rsidRPr="00EB6711">
        <w:rPr>
          <w:rFonts w:ascii="Arial" w:hAnsi="Arial"/>
          <w:sz w:val="24"/>
          <w:szCs w:val="24"/>
          <w:lang w:val="en-US"/>
        </w:rPr>
        <w:t>court grant</w:t>
      </w:r>
      <w:r>
        <w:rPr>
          <w:rFonts w:ascii="Arial" w:hAnsi="Arial"/>
          <w:sz w:val="24"/>
          <w:szCs w:val="24"/>
          <w:lang w:val="en-US"/>
        </w:rPr>
        <w:t>ing</w:t>
      </w:r>
      <w:r w:rsidR="00D42458" w:rsidRPr="00EB6711">
        <w:rPr>
          <w:rFonts w:ascii="Arial" w:hAnsi="Arial"/>
          <w:sz w:val="24"/>
          <w:szCs w:val="24"/>
          <w:lang w:val="en-US"/>
        </w:rPr>
        <w:t xml:space="preserve"> the respondent’s claim for </w:t>
      </w:r>
      <w:r w:rsidR="00D42458" w:rsidRPr="00EB6711">
        <w:rPr>
          <w:rFonts w:ascii="Arial" w:hAnsi="Arial" w:cs="Arial"/>
          <w:color w:val="000000" w:themeColor="text1"/>
          <w:sz w:val="24"/>
          <w:szCs w:val="24"/>
        </w:rPr>
        <w:t>maliciously maintaining the prosecution</w:t>
      </w:r>
      <w:r w:rsidR="00EB6711" w:rsidRPr="00EB6711">
        <w:rPr>
          <w:rFonts w:ascii="Arial" w:hAnsi="Arial" w:cs="Arial"/>
          <w:color w:val="000000" w:themeColor="text1"/>
          <w:sz w:val="24"/>
          <w:szCs w:val="24"/>
        </w:rPr>
        <w:t xml:space="preserve"> without reasonable and probable cause</w:t>
      </w:r>
      <w:r w:rsidR="00D42458" w:rsidRPr="00EB6711">
        <w:rPr>
          <w:rFonts w:ascii="Arial" w:hAnsi="Arial" w:cs="Arial"/>
          <w:color w:val="000000" w:themeColor="text1"/>
          <w:sz w:val="24"/>
          <w:szCs w:val="24"/>
        </w:rPr>
        <w:t xml:space="preserve">, it elected not to decide the constitutional claim. </w:t>
      </w:r>
      <w:r w:rsidR="00D42458" w:rsidRPr="00EB6711">
        <w:rPr>
          <w:rFonts w:ascii="Arial" w:hAnsi="Arial"/>
          <w:sz w:val="24"/>
          <w:szCs w:val="24"/>
          <w:lang w:val="en-US"/>
        </w:rPr>
        <w:t>This, then, is the background to the appellants’ case before us.</w:t>
      </w:r>
    </w:p>
    <w:p w14:paraId="2A9C3750" w14:textId="77777777" w:rsidR="003C59AB" w:rsidRDefault="003C59AB" w:rsidP="003C59AB">
      <w:pPr>
        <w:pStyle w:val="ListParagraph"/>
        <w:ind w:left="0"/>
        <w:rPr>
          <w:rFonts w:ascii="Arial" w:hAnsi="Arial"/>
          <w:u w:val="single"/>
        </w:rPr>
      </w:pPr>
    </w:p>
    <w:p w14:paraId="18BBA869" w14:textId="75C3C61A" w:rsidR="00D42458" w:rsidRPr="00EB6711" w:rsidRDefault="00D42458" w:rsidP="00D42458">
      <w:pPr>
        <w:pStyle w:val="Body"/>
        <w:numPr>
          <w:ilvl w:val="0"/>
          <w:numId w:val="1"/>
        </w:numPr>
        <w:spacing w:after="0" w:line="480" w:lineRule="auto"/>
        <w:ind w:left="0" w:firstLine="0"/>
        <w:jc w:val="both"/>
        <w:rPr>
          <w:rFonts w:ascii="Arial" w:hAnsi="Arial"/>
          <w:u w:val="single"/>
        </w:rPr>
      </w:pPr>
      <w:r w:rsidRPr="00EB6711">
        <w:rPr>
          <w:rFonts w:ascii="Arial" w:hAnsi="Arial"/>
          <w:sz w:val="24"/>
          <w:szCs w:val="24"/>
          <w:lang w:val="en-US"/>
        </w:rPr>
        <w:t xml:space="preserve">With that background it is appropriate to now consider the </w:t>
      </w:r>
      <w:r w:rsidR="00D91BBB">
        <w:rPr>
          <w:rFonts w:ascii="Arial" w:hAnsi="Arial"/>
          <w:sz w:val="24"/>
          <w:szCs w:val="24"/>
          <w:lang w:val="en-US"/>
        </w:rPr>
        <w:t xml:space="preserve">grounds advanced </w:t>
      </w:r>
      <w:r w:rsidRPr="00EB6711">
        <w:rPr>
          <w:rFonts w:ascii="Arial" w:hAnsi="Arial"/>
          <w:sz w:val="24"/>
          <w:szCs w:val="24"/>
          <w:lang w:val="en-US"/>
        </w:rPr>
        <w:t xml:space="preserve">against the findings of the court </w:t>
      </w:r>
      <w:r w:rsidRPr="00EB6711">
        <w:rPr>
          <w:rFonts w:ascii="Arial" w:hAnsi="Arial"/>
          <w:i/>
          <w:sz w:val="24"/>
          <w:szCs w:val="24"/>
          <w:lang w:val="en-US"/>
        </w:rPr>
        <w:t>a quo</w:t>
      </w:r>
      <w:r w:rsidRPr="00EB6711">
        <w:rPr>
          <w:rFonts w:ascii="Arial" w:hAnsi="Arial"/>
          <w:sz w:val="24"/>
          <w:szCs w:val="24"/>
          <w:lang w:val="en-US"/>
        </w:rPr>
        <w:t xml:space="preserve">. </w:t>
      </w:r>
      <w:r w:rsidR="00D91BBB">
        <w:rPr>
          <w:rFonts w:ascii="Arial" w:hAnsi="Arial"/>
          <w:sz w:val="24"/>
          <w:szCs w:val="24"/>
          <w:lang w:val="en-US"/>
        </w:rPr>
        <w:t>T</w:t>
      </w:r>
      <w:r w:rsidRPr="00EB6711">
        <w:rPr>
          <w:rFonts w:ascii="Arial" w:hAnsi="Arial"/>
          <w:sz w:val="24"/>
          <w:szCs w:val="24"/>
          <w:lang w:val="en-US"/>
        </w:rPr>
        <w:t xml:space="preserve">he parties’ submissions on appeal </w:t>
      </w:r>
      <w:r w:rsidR="00D91BBB">
        <w:rPr>
          <w:rFonts w:ascii="Arial" w:hAnsi="Arial"/>
          <w:sz w:val="24"/>
          <w:szCs w:val="24"/>
          <w:lang w:val="en-US"/>
        </w:rPr>
        <w:t xml:space="preserve">are dealt with </w:t>
      </w:r>
      <w:r w:rsidRPr="00EB6711">
        <w:rPr>
          <w:rFonts w:ascii="Arial" w:hAnsi="Arial"/>
          <w:sz w:val="24"/>
          <w:szCs w:val="24"/>
          <w:lang w:val="en-US"/>
        </w:rPr>
        <w:t>first</w:t>
      </w:r>
      <w:r w:rsidR="00D91BBB">
        <w:rPr>
          <w:rFonts w:ascii="Arial" w:hAnsi="Arial"/>
          <w:sz w:val="24"/>
          <w:szCs w:val="24"/>
          <w:lang w:val="en-US"/>
        </w:rPr>
        <w:t>. T</w:t>
      </w:r>
      <w:r w:rsidRPr="00EB6711">
        <w:rPr>
          <w:rFonts w:ascii="Arial" w:hAnsi="Arial"/>
          <w:sz w:val="24"/>
          <w:szCs w:val="24"/>
          <w:lang w:val="en-US"/>
        </w:rPr>
        <w:t>h</w:t>
      </w:r>
      <w:r w:rsidR="00D91BBB">
        <w:rPr>
          <w:rFonts w:ascii="Arial" w:hAnsi="Arial"/>
          <w:sz w:val="24"/>
          <w:szCs w:val="24"/>
          <w:lang w:val="en-US"/>
        </w:rPr>
        <w:t xml:space="preserve">is is to be followed by the consideration of the </w:t>
      </w:r>
      <w:r w:rsidRPr="00EB6711">
        <w:rPr>
          <w:rFonts w:ascii="Arial" w:hAnsi="Arial"/>
          <w:sz w:val="24"/>
          <w:szCs w:val="24"/>
          <w:lang w:val="en-US"/>
        </w:rPr>
        <w:t xml:space="preserve">principles relating </w:t>
      </w:r>
      <w:r w:rsidR="006B2E51" w:rsidRPr="00EB6711">
        <w:rPr>
          <w:rFonts w:ascii="Arial" w:hAnsi="Arial"/>
          <w:sz w:val="24"/>
          <w:szCs w:val="24"/>
          <w:lang w:val="en-US"/>
        </w:rPr>
        <w:t xml:space="preserve">to </w:t>
      </w:r>
      <w:r w:rsidR="00D91BBB">
        <w:rPr>
          <w:rFonts w:ascii="Arial" w:hAnsi="Arial"/>
          <w:sz w:val="24"/>
          <w:szCs w:val="24"/>
          <w:lang w:val="en-US"/>
        </w:rPr>
        <w:t>claim</w:t>
      </w:r>
      <w:r w:rsidR="00396BF6">
        <w:rPr>
          <w:rFonts w:ascii="Arial" w:hAnsi="Arial"/>
          <w:sz w:val="24"/>
          <w:szCs w:val="24"/>
          <w:lang w:val="en-US"/>
        </w:rPr>
        <w:t>s</w:t>
      </w:r>
      <w:r w:rsidR="00D91BBB">
        <w:rPr>
          <w:rFonts w:ascii="Arial" w:hAnsi="Arial"/>
          <w:sz w:val="24"/>
          <w:szCs w:val="24"/>
          <w:lang w:val="en-US"/>
        </w:rPr>
        <w:t xml:space="preserve"> </w:t>
      </w:r>
      <w:r w:rsidRPr="00EB6711">
        <w:rPr>
          <w:rFonts w:ascii="Arial" w:hAnsi="Arial"/>
          <w:sz w:val="24"/>
          <w:szCs w:val="24"/>
          <w:lang w:val="en-US"/>
        </w:rPr>
        <w:t>f</w:t>
      </w:r>
      <w:r w:rsidR="00D91BBB">
        <w:rPr>
          <w:rFonts w:ascii="Arial" w:hAnsi="Arial"/>
          <w:sz w:val="24"/>
          <w:szCs w:val="24"/>
          <w:lang w:val="en-US"/>
        </w:rPr>
        <w:t>or</w:t>
      </w:r>
      <w:r w:rsidRPr="00EB6711">
        <w:rPr>
          <w:rFonts w:ascii="Arial" w:hAnsi="Arial"/>
          <w:sz w:val="24"/>
          <w:szCs w:val="24"/>
          <w:lang w:val="en-US"/>
        </w:rPr>
        <w:t xml:space="preserve"> malicious prosecution </w:t>
      </w:r>
      <w:r w:rsidR="00591E85">
        <w:rPr>
          <w:rFonts w:ascii="Arial" w:hAnsi="Arial"/>
          <w:sz w:val="24"/>
          <w:szCs w:val="24"/>
          <w:lang w:val="en-US"/>
        </w:rPr>
        <w:t xml:space="preserve">and </w:t>
      </w:r>
      <w:r w:rsidR="00D91BBB">
        <w:rPr>
          <w:rFonts w:ascii="Arial" w:hAnsi="Arial"/>
          <w:sz w:val="24"/>
          <w:szCs w:val="24"/>
          <w:lang w:val="en-US"/>
        </w:rPr>
        <w:t xml:space="preserve">the correct approach </w:t>
      </w:r>
      <w:r w:rsidR="00591E85">
        <w:rPr>
          <w:rFonts w:ascii="Arial" w:hAnsi="Arial"/>
          <w:sz w:val="24"/>
          <w:szCs w:val="24"/>
          <w:lang w:val="en-US"/>
        </w:rPr>
        <w:t>to evidence in th</w:t>
      </w:r>
      <w:r w:rsidR="00396BF6">
        <w:rPr>
          <w:rFonts w:ascii="Arial" w:hAnsi="Arial"/>
          <w:sz w:val="24"/>
          <w:szCs w:val="24"/>
          <w:lang w:val="en-US"/>
        </w:rPr>
        <w:t xml:space="preserve">ose </w:t>
      </w:r>
      <w:r w:rsidR="00591E85">
        <w:rPr>
          <w:rFonts w:ascii="Arial" w:hAnsi="Arial"/>
          <w:sz w:val="24"/>
          <w:szCs w:val="24"/>
          <w:lang w:val="en-US"/>
        </w:rPr>
        <w:t>type</w:t>
      </w:r>
      <w:r w:rsidR="00396BF6">
        <w:rPr>
          <w:rFonts w:ascii="Arial" w:hAnsi="Arial"/>
          <w:sz w:val="24"/>
          <w:szCs w:val="24"/>
          <w:lang w:val="en-US"/>
        </w:rPr>
        <w:t>s</w:t>
      </w:r>
      <w:r w:rsidR="00591E85">
        <w:rPr>
          <w:rFonts w:ascii="Arial" w:hAnsi="Arial"/>
          <w:sz w:val="24"/>
          <w:szCs w:val="24"/>
          <w:lang w:val="en-US"/>
        </w:rPr>
        <w:t xml:space="preserve"> of claim</w:t>
      </w:r>
      <w:r w:rsidR="00D275B7">
        <w:rPr>
          <w:rFonts w:ascii="Arial" w:hAnsi="Arial"/>
          <w:sz w:val="24"/>
          <w:szCs w:val="24"/>
          <w:lang w:val="en-US"/>
        </w:rPr>
        <w:t>s</w:t>
      </w:r>
      <w:r w:rsidR="00D91BBB">
        <w:rPr>
          <w:rFonts w:ascii="Arial" w:hAnsi="Arial"/>
          <w:sz w:val="24"/>
          <w:szCs w:val="24"/>
          <w:lang w:val="en-US"/>
        </w:rPr>
        <w:t xml:space="preserve">. The judgment will then conclude with the application of </w:t>
      </w:r>
      <w:r w:rsidRPr="00EB6711">
        <w:rPr>
          <w:rFonts w:ascii="Arial" w:hAnsi="Arial"/>
          <w:sz w:val="24"/>
          <w:szCs w:val="24"/>
          <w:lang w:val="en-US"/>
        </w:rPr>
        <w:t xml:space="preserve">the law to the facts. </w:t>
      </w:r>
      <w:r w:rsidR="003C59AB">
        <w:rPr>
          <w:rFonts w:ascii="Arial" w:hAnsi="Arial"/>
          <w:sz w:val="24"/>
          <w:szCs w:val="24"/>
          <w:lang w:val="en-US"/>
        </w:rPr>
        <w:t xml:space="preserve">We must, however, at the outset identify the legal issues that call for decision. </w:t>
      </w:r>
    </w:p>
    <w:p w14:paraId="72388E05" w14:textId="77777777" w:rsidR="00D42458" w:rsidRPr="008C21A6" w:rsidRDefault="00D42458" w:rsidP="008C21A6">
      <w:pPr>
        <w:rPr>
          <w:rFonts w:ascii="Arial" w:hAnsi="Arial"/>
          <w:u w:val="single"/>
        </w:rPr>
      </w:pPr>
    </w:p>
    <w:p w14:paraId="7EAD59C3" w14:textId="77777777" w:rsidR="00D42458" w:rsidRPr="001E4A19" w:rsidRDefault="00D42458" w:rsidP="00D42458">
      <w:pPr>
        <w:spacing w:after="0" w:line="480" w:lineRule="auto"/>
        <w:jc w:val="both"/>
        <w:rPr>
          <w:rFonts w:ascii="Arial" w:hAnsi="Arial"/>
          <w:sz w:val="24"/>
          <w:szCs w:val="24"/>
          <w:u w:val="single"/>
        </w:rPr>
      </w:pPr>
      <w:r w:rsidRPr="001E4A19">
        <w:rPr>
          <w:rFonts w:ascii="Arial" w:hAnsi="Arial"/>
          <w:sz w:val="24"/>
          <w:szCs w:val="24"/>
          <w:u w:val="single"/>
        </w:rPr>
        <w:t>Issues</w:t>
      </w:r>
      <w:r w:rsidR="00591E85">
        <w:rPr>
          <w:rFonts w:ascii="Arial" w:hAnsi="Arial"/>
          <w:sz w:val="24"/>
          <w:szCs w:val="24"/>
          <w:u w:val="single"/>
        </w:rPr>
        <w:t xml:space="preserve"> for decision</w:t>
      </w:r>
      <w:r w:rsidRPr="001E4A19">
        <w:rPr>
          <w:rFonts w:ascii="Arial" w:hAnsi="Arial"/>
          <w:sz w:val="24"/>
          <w:szCs w:val="24"/>
          <w:u w:val="single"/>
        </w:rPr>
        <w:t xml:space="preserve"> </w:t>
      </w:r>
    </w:p>
    <w:p w14:paraId="5B598918" w14:textId="77777777" w:rsidR="00D42458" w:rsidRPr="006B2E51" w:rsidRDefault="00D42458" w:rsidP="00D42458">
      <w:pPr>
        <w:pStyle w:val="Body"/>
        <w:numPr>
          <w:ilvl w:val="0"/>
          <w:numId w:val="1"/>
        </w:numPr>
        <w:spacing w:after="0" w:line="480" w:lineRule="auto"/>
        <w:ind w:left="0" w:firstLine="0"/>
        <w:jc w:val="both"/>
        <w:rPr>
          <w:rFonts w:ascii="Arial" w:hAnsi="Arial"/>
          <w:sz w:val="24"/>
          <w:szCs w:val="24"/>
          <w:lang w:val="en-US"/>
        </w:rPr>
      </w:pPr>
      <w:r w:rsidRPr="006B2E51">
        <w:rPr>
          <w:rFonts w:ascii="Arial" w:hAnsi="Arial"/>
          <w:sz w:val="24"/>
          <w:szCs w:val="24"/>
          <w:lang w:val="en-US"/>
        </w:rPr>
        <w:t xml:space="preserve">The first issue in this appeal is whether the PG or </w:t>
      </w:r>
      <w:r w:rsidR="00591E85">
        <w:rPr>
          <w:rFonts w:ascii="Arial" w:hAnsi="Arial"/>
          <w:sz w:val="24"/>
          <w:szCs w:val="24"/>
          <w:lang w:val="en-US"/>
        </w:rPr>
        <w:t xml:space="preserve">the </w:t>
      </w:r>
      <w:r w:rsidRPr="006B2E51">
        <w:rPr>
          <w:rFonts w:ascii="Arial" w:hAnsi="Arial"/>
          <w:sz w:val="24"/>
          <w:szCs w:val="24"/>
          <w:lang w:val="en-US"/>
        </w:rPr>
        <w:t>prosecutor</w:t>
      </w:r>
      <w:r w:rsidR="00591E85">
        <w:rPr>
          <w:rFonts w:ascii="Arial" w:hAnsi="Arial"/>
          <w:sz w:val="24"/>
          <w:szCs w:val="24"/>
          <w:lang w:val="en-US"/>
        </w:rPr>
        <w:t xml:space="preserve">s </w:t>
      </w:r>
      <w:r w:rsidR="006A00EE">
        <w:rPr>
          <w:rFonts w:ascii="Arial" w:hAnsi="Arial"/>
          <w:sz w:val="24"/>
          <w:szCs w:val="24"/>
          <w:lang w:val="en-US"/>
        </w:rPr>
        <w:t>delegated by the PG</w:t>
      </w:r>
      <w:r w:rsidR="00591E85">
        <w:rPr>
          <w:rFonts w:ascii="Arial" w:hAnsi="Arial"/>
          <w:sz w:val="24"/>
          <w:szCs w:val="24"/>
          <w:lang w:val="en-US"/>
        </w:rPr>
        <w:t xml:space="preserve"> </w:t>
      </w:r>
      <w:r w:rsidRPr="006B2E51">
        <w:rPr>
          <w:rFonts w:ascii="Arial" w:hAnsi="Arial"/>
          <w:sz w:val="24"/>
          <w:szCs w:val="24"/>
          <w:lang w:val="en-US"/>
        </w:rPr>
        <w:t>maintained the prosecution of the respondent without reasonable and probable cause.</w:t>
      </w:r>
      <w:r w:rsidR="006B2E51" w:rsidRPr="006B2E51">
        <w:rPr>
          <w:rFonts w:ascii="Arial" w:hAnsi="Arial"/>
          <w:sz w:val="24"/>
          <w:szCs w:val="24"/>
          <w:lang w:val="en-US"/>
        </w:rPr>
        <w:t xml:space="preserve"> </w:t>
      </w:r>
      <w:r w:rsidRPr="006B2E51">
        <w:rPr>
          <w:rFonts w:ascii="Arial" w:hAnsi="Arial"/>
          <w:sz w:val="24"/>
          <w:szCs w:val="24"/>
          <w:lang w:val="en-US"/>
        </w:rPr>
        <w:t xml:space="preserve">The other issue is whether </w:t>
      </w:r>
      <w:r w:rsidRPr="006B2E51">
        <w:rPr>
          <w:rFonts w:ascii="Arial" w:hAnsi="Arial"/>
          <w:sz w:val="24"/>
          <w:szCs w:val="24"/>
        </w:rPr>
        <w:t>the appellants are liable to the respondent for constitutional damages, in the event that the claim for malicious continuation of the prosecution fails.</w:t>
      </w:r>
    </w:p>
    <w:p w14:paraId="14ED5648" w14:textId="77777777" w:rsidR="00D42458" w:rsidRDefault="00D42458" w:rsidP="00035714">
      <w:pPr>
        <w:pStyle w:val="ListParagraph"/>
        <w:spacing w:after="0" w:line="480" w:lineRule="auto"/>
        <w:ind w:left="0"/>
        <w:jc w:val="both"/>
        <w:rPr>
          <w:rFonts w:ascii="Arial" w:hAnsi="Arial"/>
          <w:sz w:val="24"/>
          <w:szCs w:val="24"/>
        </w:rPr>
      </w:pPr>
    </w:p>
    <w:p w14:paraId="7013C598" w14:textId="77777777" w:rsidR="00D42458" w:rsidRPr="001E4A19" w:rsidRDefault="00D42458" w:rsidP="00D42458">
      <w:pPr>
        <w:tabs>
          <w:tab w:val="left" w:pos="851"/>
        </w:tabs>
        <w:spacing w:after="0" w:line="480" w:lineRule="auto"/>
        <w:jc w:val="both"/>
        <w:rPr>
          <w:rFonts w:ascii="Arial" w:eastAsia="Arial" w:hAnsi="Arial" w:cs="Arial"/>
          <w:color w:val="000000" w:themeColor="text1"/>
          <w:sz w:val="24"/>
          <w:szCs w:val="24"/>
          <w:u w:val="single"/>
        </w:rPr>
      </w:pPr>
      <w:r w:rsidRPr="001E4A19">
        <w:rPr>
          <w:rFonts w:ascii="Arial" w:eastAsia="Arial" w:hAnsi="Arial" w:cs="Arial"/>
          <w:color w:val="000000" w:themeColor="text1"/>
          <w:sz w:val="24"/>
          <w:szCs w:val="24"/>
          <w:u w:val="single"/>
        </w:rPr>
        <w:t>Submissions before this court</w:t>
      </w:r>
    </w:p>
    <w:p w14:paraId="41905653" w14:textId="51CC21B3" w:rsidR="00D42458" w:rsidRPr="00770980" w:rsidRDefault="006A00EE"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Pr>
          <w:rFonts w:ascii="Arial" w:hAnsi="Arial"/>
          <w:color w:val="000000" w:themeColor="text1"/>
          <w:sz w:val="24"/>
          <w:szCs w:val="24"/>
          <w:lang w:val="en-US"/>
        </w:rPr>
        <w:t>C</w:t>
      </w:r>
      <w:r w:rsidR="00D42458" w:rsidRPr="00770980">
        <w:rPr>
          <w:rFonts w:ascii="Arial" w:hAnsi="Arial"/>
          <w:color w:val="000000" w:themeColor="text1"/>
          <w:sz w:val="24"/>
          <w:szCs w:val="24"/>
          <w:lang w:val="en-US"/>
        </w:rPr>
        <w:t xml:space="preserve">ounsel for the appellants submitted that the court </w:t>
      </w:r>
      <w:r w:rsidR="00D42458" w:rsidRPr="00564020">
        <w:rPr>
          <w:rFonts w:ascii="Arial" w:hAnsi="Arial"/>
          <w:i/>
          <w:color w:val="000000" w:themeColor="text1"/>
          <w:sz w:val="24"/>
          <w:szCs w:val="24"/>
          <w:lang w:val="en-US"/>
        </w:rPr>
        <w:t>a quo</w:t>
      </w:r>
      <w:r w:rsidR="00D42458">
        <w:rPr>
          <w:rFonts w:ascii="Arial" w:hAnsi="Arial"/>
          <w:color w:val="000000" w:themeColor="text1"/>
          <w:sz w:val="24"/>
          <w:szCs w:val="24"/>
          <w:lang w:val="en-US"/>
        </w:rPr>
        <w:t xml:space="preserve"> </w:t>
      </w:r>
      <w:r w:rsidR="00591E85">
        <w:rPr>
          <w:rFonts w:ascii="Arial" w:hAnsi="Arial"/>
          <w:color w:val="000000" w:themeColor="text1"/>
          <w:sz w:val="24"/>
          <w:szCs w:val="24"/>
          <w:lang w:val="en-US"/>
        </w:rPr>
        <w:t xml:space="preserve">misdirected itself </w:t>
      </w:r>
      <w:r w:rsidR="00284211">
        <w:rPr>
          <w:rFonts w:ascii="Arial" w:hAnsi="Arial"/>
          <w:color w:val="000000" w:themeColor="text1"/>
          <w:sz w:val="24"/>
          <w:szCs w:val="24"/>
          <w:lang w:val="en-US"/>
        </w:rPr>
        <w:t>when i</w:t>
      </w:r>
      <w:r w:rsidR="00D42458" w:rsidRPr="00770980">
        <w:rPr>
          <w:rFonts w:ascii="Arial" w:hAnsi="Arial"/>
          <w:color w:val="000000" w:themeColor="text1"/>
          <w:sz w:val="24"/>
          <w:szCs w:val="24"/>
          <w:lang w:val="en-US"/>
        </w:rPr>
        <w:t>t</w:t>
      </w:r>
      <w:r w:rsidR="00284211">
        <w:rPr>
          <w:rFonts w:ascii="Arial" w:hAnsi="Arial"/>
          <w:color w:val="000000" w:themeColor="text1"/>
          <w:sz w:val="24"/>
          <w:szCs w:val="24"/>
          <w:lang w:val="en-US"/>
        </w:rPr>
        <w:t xml:space="preserve"> </w:t>
      </w:r>
      <w:r w:rsidR="00D42458" w:rsidRPr="00770980">
        <w:rPr>
          <w:rFonts w:ascii="Arial" w:hAnsi="Arial"/>
          <w:color w:val="000000" w:themeColor="text1"/>
          <w:sz w:val="24"/>
          <w:szCs w:val="24"/>
          <w:lang w:val="en-US"/>
        </w:rPr>
        <w:t>h</w:t>
      </w:r>
      <w:r w:rsidR="00D42458">
        <w:rPr>
          <w:rFonts w:ascii="Arial" w:hAnsi="Arial"/>
          <w:color w:val="000000" w:themeColor="text1"/>
          <w:sz w:val="24"/>
          <w:szCs w:val="24"/>
          <w:lang w:val="en-US"/>
        </w:rPr>
        <w:t>e</w:t>
      </w:r>
      <w:r w:rsidR="00D42458" w:rsidRPr="00770980">
        <w:rPr>
          <w:rFonts w:ascii="Arial" w:hAnsi="Arial"/>
          <w:color w:val="000000" w:themeColor="text1"/>
          <w:sz w:val="24"/>
          <w:szCs w:val="24"/>
          <w:lang w:val="en-US"/>
        </w:rPr>
        <w:t xml:space="preserve">ld that the PG and her team lacked reasonable </w:t>
      </w:r>
      <w:r w:rsidR="00284211">
        <w:rPr>
          <w:rFonts w:ascii="Arial" w:hAnsi="Arial"/>
          <w:color w:val="000000" w:themeColor="text1"/>
          <w:sz w:val="24"/>
          <w:szCs w:val="24"/>
          <w:lang w:val="en-US"/>
        </w:rPr>
        <w:t xml:space="preserve">and probable </w:t>
      </w:r>
      <w:r w:rsidR="00D42458" w:rsidRPr="00770980">
        <w:rPr>
          <w:rFonts w:ascii="Arial" w:hAnsi="Arial"/>
          <w:color w:val="000000" w:themeColor="text1"/>
          <w:sz w:val="24"/>
          <w:szCs w:val="24"/>
          <w:lang w:val="en-US"/>
        </w:rPr>
        <w:t xml:space="preserve">cause and acted with malice when the prosecution of the </w:t>
      </w:r>
      <w:r w:rsidR="00D42458">
        <w:rPr>
          <w:rFonts w:ascii="Arial" w:hAnsi="Arial"/>
          <w:color w:val="000000" w:themeColor="text1"/>
          <w:sz w:val="24"/>
          <w:szCs w:val="24"/>
          <w:lang w:val="en-US"/>
        </w:rPr>
        <w:t xml:space="preserve">respondent </w:t>
      </w:r>
      <w:r w:rsidR="00D42458" w:rsidRPr="00770980">
        <w:rPr>
          <w:rFonts w:ascii="Arial" w:hAnsi="Arial"/>
          <w:color w:val="000000" w:themeColor="text1"/>
          <w:sz w:val="24"/>
          <w:szCs w:val="24"/>
          <w:lang w:val="en-US"/>
        </w:rPr>
        <w:t xml:space="preserve">was maintained beyond November 2007. </w:t>
      </w:r>
      <w:r w:rsidR="00D42458">
        <w:rPr>
          <w:rFonts w:ascii="Arial" w:hAnsi="Arial"/>
          <w:color w:val="000000" w:themeColor="text1"/>
          <w:sz w:val="24"/>
          <w:szCs w:val="24"/>
          <w:lang w:val="en-US"/>
        </w:rPr>
        <w:t xml:space="preserve">Counsel contended that on the evidence on record, the PG and her team had an honest belief in the guilt of the respondent. Counsel referred us to the </w:t>
      </w:r>
      <w:r w:rsidR="00064598">
        <w:rPr>
          <w:rFonts w:ascii="Arial" w:hAnsi="Arial"/>
          <w:color w:val="000000" w:themeColor="text1"/>
          <w:sz w:val="24"/>
          <w:szCs w:val="24"/>
          <w:lang w:val="en-US"/>
        </w:rPr>
        <w:t xml:space="preserve">information contained </w:t>
      </w:r>
      <w:r w:rsidR="00D42458">
        <w:rPr>
          <w:rFonts w:ascii="Arial" w:hAnsi="Arial"/>
          <w:color w:val="000000" w:themeColor="text1"/>
          <w:sz w:val="24"/>
          <w:szCs w:val="24"/>
          <w:lang w:val="en-US"/>
        </w:rPr>
        <w:t xml:space="preserve">in the witness statements, which according to </w:t>
      </w:r>
      <w:r w:rsidR="008C21A6">
        <w:rPr>
          <w:rFonts w:ascii="Arial" w:hAnsi="Arial"/>
          <w:color w:val="000000" w:themeColor="text1"/>
          <w:sz w:val="24"/>
          <w:szCs w:val="24"/>
          <w:lang w:val="en-US"/>
        </w:rPr>
        <w:t>him</w:t>
      </w:r>
      <w:r w:rsidR="00D42458">
        <w:rPr>
          <w:rFonts w:ascii="Arial" w:hAnsi="Arial"/>
          <w:color w:val="000000" w:themeColor="text1"/>
          <w:sz w:val="24"/>
          <w:szCs w:val="24"/>
          <w:lang w:val="en-US"/>
        </w:rPr>
        <w:t xml:space="preserve"> formed the firm foundation for the reasonable and probable cause to maintain the prosecution of the respondent. </w:t>
      </w:r>
    </w:p>
    <w:p w14:paraId="594C7C9A" w14:textId="77777777" w:rsidR="00D42458" w:rsidRPr="00770980" w:rsidRDefault="00D42458" w:rsidP="00D42458">
      <w:pPr>
        <w:pStyle w:val="Body"/>
        <w:spacing w:after="0" w:line="480" w:lineRule="auto"/>
        <w:jc w:val="both"/>
        <w:rPr>
          <w:rFonts w:ascii="Arial" w:hAnsi="Arial"/>
          <w:color w:val="000000" w:themeColor="text1"/>
          <w:sz w:val="24"/>
          <w:szCs w:val="24"/>
          <w:lang w:val="en-US"/>
        </w:rPr>
      </w:pPr>
    </w:p>
    <w:p w14:paraId="6655009A" w14:textId="77777777" w:rsidR="00867950" w:rsidRDefault="00867950" w:rsidP="00867950">
      <w:pPr>
        <w:pStyle w:val="Body"/>
        <w:numPr>
          <w:ilvl w:val="0"/>
          <w:numId w:val="1"/>
        </w:numPr>
        <w:spacing w:after="0" w:line="480" w:lineRule="auto"/>
        <w:ind w:left="0" w:firstLine="0"/>
        <w:jc w:val="both"/>
        <w:rPr>
          <w:rFonts w:ascii="Arial" w:hAnsi="Arial" w:cs="Arial"/>
          <w:sz w:val="24"/>
          <w:szCs w:val="24"/>
          <w:lang w:val="en-US"/>
        </w:rPr>
      </w:pPr>
      <w:r w:rsidRPr="0096447A">
        <w:rPr>
          <w:rFonts w:ascii="Arial" w:hAnsi="Arial" w:cs="Arial"/>
          <w:sz w:val="24"/>
          <w:szCs w:val="24"/>
          <w:lang w:val="en-US"/>
        </w:rPr>
        <w:lastRenderedPageBreak/>
        <w:t xml:space="preserve">Counsel for the appellants </w:t>
      </w:r>
      <w:r>
        <w:rPr>
          <w:rFonts w:ascii="Arial" w:hAnsi="Arial" w:cs="Arial"/>
          <w:sz w:val="24"/>
          <w:szCs w:val="24"/>
          <w:lang w:val="en-US"/>
        </w:rPr>
        <w:t xml:space="preserve">argued </w:t>
      </w:r>
      <w:r w:rsidRPr="0096447A">
        <w:rPr>
          <w:rFonts w:ascii="Arial" w:hAnsi="Arial" w:cs="Arial"/>
          <w:sz w:val="24"/>
          <w:szCs w:val="24"/>
          <w:lang w:val="en-US"/>
        </w:rPr>
        <w:t xml:space="preserve">that the respondent </w:t>
      </w:r>
      <w:r>
        <w:rPr>
          <w:rFonts w:ascii="Arial" w:hAnsi="Arial" w:cs="Arial"/>
          <w:sz w:val="24"/>
          <w:szCs w:val="24"/>
          <w:lang w:val="en-US"/>
        </w:rPr>
        <w:t xml:space="preserve">together with his co-accused persons were </w:t>
      </w:r>
      <w:r w:rsidRPr="0096447A">
        <w:rPr>
          <w:rFonts w:ascii="Arial" w:hAnsi="Arial" w:cs="Arial"/>
          <w:sz w:val="24"/>
          <w:szCs w:val="24"/>
          <w:lang w:val="en-US"/>
        </w:rPr>
        <w:t xml:space="preserve">charged </w:t>
      </w:r>
      <w:r>
        <w:rPr>
          <w:rFonts w:ascii="Arial" w:hAnsi="Arial" w:cs="Arial"/>
          <w:sz w:val="24"/>
          <w:szCs w:val="24"/>
          <w:lang w:val="en-US"/>
        </w:rPr>
        <w:t xml:space="preserve">on the bases of conspiracy and </w:t>
      </w:r>
      <w:r w:rsidRPr="0096447A">
        <w:rPr>
          <w:rFonts w:ascii="Arial" w:hAnsi="Arial" w:cs="Arial"/>
          <w:sz w:val="24"/>
          <w:szCs w:val="24"/>
          <w:lang w:val="en-US"/>
        </w:rPr>
        <w:t>common purpose</w:t>
      </w:r>
      <w:r w:rsidR="00396BF6">
        <w:rPr>
          <w:rFonts w:ascii="Arial" w:hAnsi="Arial" w:cs="Arial"/>
          <w:sz w:val="24"/>
          <w:szCs w:val="24"/>
          <w:lang w:val="en-US"/>
        </w:rPr>
        <w:t>.</w:t>
      </w:r>
      <w:r>
        <w:rPr>
          <w:rFonts w:ascii="Arial" w:hAnsi="Arial" w:cs="Arial"/>
          <w:sz w:val="24"/>
          <w:szCs w:val="24"/>
          <w:lang w:val="en-US"/>
        </w:rPr>
        <w:t xml:space="preserve"> </w:t>
      </w:r>
      <w:r w:rsidR="00396BF6">
        <w:rPr>
          <w:rFonts w:ascii="Arial" w:hAnsi="Arial" w:cs="Arial"/>
          <w:sz w:val="24"/>
          <w:szCs w:val="24"/>
          <w:lang w:val="en-US"/>
        </w:rPr>
        <w:t>Further, the</w:t>
      </w:r>
      <w:r>
        <w:rPr>
          <w:rFonts w:ascii="Arial" w:hAnsi="Arial" w:cs="Arial"/>
          <w:sz w:val="24"/>
          <w:szCs w:val="24"/>
          <w:lang w:val="en-US"/>
        </w:rPr>
        <w:t xml:space="preserve"> statements obtained from various witnesses implicated the respondent for the role he played in furthering the aims and objectives of the secessionist plot</w:t>
      </w:r>
      <w:r w:rsidRPr="00842270">
        <w:rPr>
          <w:rFonts w:ascii="Arial" w:hAnsi="Arial" w:cs="Arial"/>
          <w:sz w:val="24"/>
          <w:szCs w:val="24"/>
          <w:lang w:val="en-US"/>
        </w:rPr>
        <w:t>. On th</w:t>
      </w:r>
      <w:r w:rsidR="00396BF6">
        <w:rPr>
          <w:rFonts w:ascii="Arial" w:hAnsi="Arial" w:cs="Arial"/>
          <w:sz w:val="24"/>
          <w:szCs w:val="24"/>
          <w:lang w:val="en-US"/>
        </w:rPr>
        <w:t>e</w:t>
      </w:r>
      <w:r w:rsidRPr="00842270">
        <w:rPr>
          <w:rFonts w:ascii="Arial" w:hAnsi="Arial" w:cs="Arial"/>
          <w:sz w:val="24"/>
          <w:szCs w:val="24"/>
          <w:lang w:val="en-US"/>
        </w:rPr>
        <w:t>s</w:t>
      </w:r>
      <w:r w:rsidR="00396BF6">
        <w:rPr>
          <w:rFonts w:ascii="Arial" w:hAnsi="Arial" w:cs="Arial"/>
          <w:sz w:val="24"/>
          <w:szCs w:val="24"/>
          <w:lang w:val="en-US"/>
        </w:rPr>
        <w:t>e</w:t>
      </w:r>
      <w:r w:rsidRPr="00842270">
        <w:rPr>
          <w:rFonts w:ascii="Arial" w:hAnsi="Arial" w:cs="Arial"/>
          <w:sz w:val="24"/>
          <w:szCs w:val="24"/>
          <w:lang w:val="en-US"/>
        </w:rPr>
        <w:t xml:space="preserve"> bas</w:t>
      </w:r>
      <w:r w:rsidR="00396BF6">
        <w:rPr>
          <w:rFonts w:ascii="Arial" w:hAnsi="Arial" w:cs="Arial"/>
          <w:sz w:val="24"/>
          <w:szCs w:val="24"/>
          <w:lang w:val="en-US"/>
        </w:rPr>
        <w:t>e</w:t>
      </w:r>
      <w:r w:rsidRPr="00842270">
        <w:rPr>
          <w:rFonts w:ascii="Arial" w:hAnsi="Arial" w:cs="Arial"/>
          <w:sz w:val="24"/>
          <w:szCs w:val="24"/>
          <w:lang w:val="en-US"/>
        </w:rPr>
        <w:t xml:space="preserve">s, </w:t>
      </w:r>
      <w:r>
        <w:rPr>
          <w:rFonts w:ascii="Arial" w:hAnsi="Arial" w:cs="Arial"/>
          <w:sz w:val="24"/>
          <w:szCs w:val="24"/>
          <w:lang w:val="en-US"/>
        </w:rPr>
        <w:t>so counsel contended, the respondent had ‘</w:t>
      </w:r>
      <w:r w:rsidRPr="00842270">
        <w:rPr>
          <w:rFonts w:ascii="Arial" w:hAnsi="Arial" w:cs="Arial"/>
          <w:sz w:val="24"/>
          <w:szCs w:val="24"/>
          <w:lang w:val="en-US"/>
        </w:rPr>
        <w:t xml:space="preserve">actively associated </w:t>
      </w:r>
      <w:r>
        <w:rPr>
          <w:rFonts w:ascii="Arial" w:hAnsi="Arial" w:cs="Arial"/>
          <w:sz w:val="24"/>
          <w:szCs w:val="24"/>
          <w:lang w:val="en-US"/>
        </w:rPr>
        <w:t>himself</w:t>
      </w:r>
      <w:r w:rsidRPr="00842270">
        <w:rPr>
          <w:rFonts w:ascii="Arial" w:hAnsi="Arial" w:cs="Arial"/>
          <w:sz w:val="24"/>
          <w:szCs w:val="24"/>
          <w:lang w:val="en-US"/>
        </w:rPr>
        <w:t xml:space="preserve"> with the execution of the common purpose</w:t>
      </w:r>
      <w:r>
        <w:rPr>
          <w:rFonts w:ascii="Arial" w:hAnsi="Arial" w:cs="Arial"/>
          <w:sz w:val="24"/>
          <w:szCs w:val="24"/>
          <w:lang w:val="en-US"/>
        </w:rPr>
        <w:t xml:space="preserve">’ and further had ‘conspired with others’ to commit the offences and crimes he was prosecuted for. Counsel thus submitted that a case based </w:t>
      </w:r>
      <w:r>
        <w:rPr>
          <w:rFonts w:ascii="Arial" w:hAnsi="Arial"/>
          <w:sz w:val="24"/>
          <w:szCs w:val="24"/>
          <w:lang w:val="en-US"/>
        </w:rPr>
        <w:t xml:space="preserve">on the doctrine of common purpose and conspiracy had been made out against the respondent. </w:t>
      </w:r>
    </w:p>
    <w:p w14:paraId="6604F9EC" w14:textId="77777777" w:rsidR="00867950" w:rsidRDefault="00867950" w:rsidP="00867950">
      <w:pPr>
        <w:pStyle w:val="Body"/>
        <w:spacing w:after="0" w:line="480" w:lineRule="auto"/>
        <w:jc w:val="both"/>
        <w:rPr>
          <w:rFonts w:ascii="Arial" w:hAnsi="Arial"/>
          <w:color w:val="000000" w:themeColor="text1"/>
          <w:sz w:val="24"/>
          <w:szCs w:val="24"/>
          <w:lang w:val="en-US"/>
        </w:rPr>
      </w:pPr>
    </w:p>
    <w:p w14:paraId="67F4B4BD" w14:textId="654EE55E" w:rsidR="008B783B" w:rsidRDefault="008B783B"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Pr>
          <w:rFonts w:ascii="Arial" w:hAnsi="Arial"/>
          <w:sz w:val="24"/>
          <w:szCs w:val="24"/>
          <w:lang w:val="en-US"/>
        </w:rPr>
        <w:t xml:space="preserve">Counsel further maintained that it was incorrect for the respondent to contend that the evidence against him ended on 23 November 2007. </w:t>
      </w:r>
      <w:r w:rsidR="00D275B7">
        <w:rPr>
          <w:rFonts w:ascii="Arial" w:hAnsi="Arial"/>
          <w:sz w:val="24"/>
          <w:szCs w:val="24"/>
          <w:lang w:val="en-US"/>
        </w:rPr>
        <w:t>He</w:t>
      </w:r>
      <w:r>
        <w:rPr>
          <w:rFonts w:ascii="Arial" w:hAnsi="Arial"/>
          <w:sz w:val="24"/>
          <w:szCs w:val="24"/>
          <w:lang w:val="en-US"/>
        </w:rPr>
        <w:t xml:space="preserve"> submitted that as the prosecution</w:t>
      </w:r>
      <w:r>
        <w:rPr>
          <w:rFonts w:ascii="Arial" w:hAnsi="Arial" w:cs="Arial"/>
          <w:color w:val="000000" w:themeColor="text1"/>
          <w:sz w:val="24"/>
          <w:szCs w:val="24"/>
        </w:rPr>
        <w:t xml:space="preserve"> relied on the doctrine of </w:t>
      </w:r>
      <w:r w:rsidRPr="00E6740A">
        <w:rPr>
          <w:rFonts w:ascii="Arial" w:hAnsi="Arial" w:cs="Arial"/>
          <w:color w:val="000000" w:themeColor="text1"/>
          <w:sz w:val="24"/>
          <w:szCs w:val="24"/>
        </w:rPr>
        <w:t>common purpose a</w:t>
      </w:r>
      <w:r>
        <w:rPr>
          <w:rFonts w:ascii="Arial" w:hAnsi="Arial" w:cs="Arial"/>
          <w:color w:val="000000" w:themeColor="text1"/>
          <w:sz w:val="24"/>
          <w:szCs w:val="24"/>
        </w:rPr>
        <w:t xml:space="preserve">nd </w:t>
      </w:r>
      <w:r w:rsidRPr="00E6740A">
        <w:rPr>
          <w:rFonts w:ascii="Arial" w:hAnsi="Arial" w:cs="Arial"/>
          <w:color w:val="000000" w:themeColor="text1"/>
          <w:sz w:val="24"/>
          <w:szCs w:val="24"/>
        </w:rPr>
        <w:t>conspiracy</w:t>
      </w:r>
      <w:r>
        <w:rPr>
          <w:rFonts w:ascii="Arial" w:hAnsi="Arial" w:cs="Arial"/>
          <w:color w:val="000000" w:themeColor="text1"/>
          <w:sz w:val="24"/>
          <w:szCs w:val="24"/>
        </w:rPr>
        <w:t xml:space="preserve">, the criminal conduct of the respondent’s erstwhile co-accused was imputed to him if it can be shown that he had actively associated himself with the conduct of the other accused persons. It is for this reason that </w:t>
      </w:r>
      <w:r w:rsidRPr="00ED2243">
        <w:rPr>
          <w:rFonts w:ascii="Arial" w:hAnsi="Arial" w:cs="Arial"/>
          <w:color w:val="000000" w:themeColor="text1"/>
          <w:sz w:val="24"/>
          <w:szCs w:val="24"/>
        </w:rPr>
        <w:t>it could have been risky and prejudicial to the State’s case to stop the prosecution at any of the stages proposed by the respondent</w:t>
      </w:r>
      <w:r>
        <w:rPr>
          <w:rFonts w:ascii="Arial" w:hAnsi="Arial" w:cs="Arial"/>
          <w:color w:val="000000" w:themeColor="text1"/>
          <w:sz w:val="24"/>
          <w:szCs w:val="24"/>
        </w:rPr>
        <w:t xml:space="preserve">. This, according to counsel, was </w:t>
      </w:r>
      <w:r w:rsidRPr="00ED2243">
        <w:rPr>
          <w:rFonts w:ascii="Arial" w:hAnsi="Arial" w:cs="Arial"/>
          <w:color w:val="000000" w:themeColor="text1"/>
          <w:sz w:val="24"/>
          <w:szCs w:val="24"/>
        </w:rPr>
        <w:t xml:space="preserve">because there were instances where witnesses </w:t>
      </w:r>
      <w:r w:rsidRPr="00EA6BD2">
        <w:rPr>
          <w:rFonts w:ascii="Arial" w:hAnsi="Arial" w:cs="Arial"/>
          <w:color w:val="000000" w:themeColor="text1"/>
          <w:sz w:val="24"/>
          <w:szCs w:val="24"/>
        </w:rPr>
        <w:t>implicated certain accused persons that they did not refer to in their written statements to the police</w:t>
      </w:r>
      <w:r w:rsidR="00D07CFD">
        <w:rPr>
          <w:rFonts w:ascii="Arial" w:hAnsi="Arial" w:cs="Arial"/>
          <w:color w:val="000000" w:themeColor="text1"/>
          <w:sz w:val="24"/>
          <w:szCs w:val="24"/>
        </w:rPr>
        <w:t>.</w:t>
      </w:r>
    </w:p>
    <w:p w14:paraId="31C6A6FB" w14:textId="77777777" w:rsidR="008B783B" w:rsidRDefault="008B783B" w:rsidP="002F3592">
      <w:pPr>
        <w:pStyle w:val="ListParagraph"/>
        <w:ind w:left="0"/>
        <w:rPr>
          <w:rFonts w:ascii="Arial" w:hAnsi="Arial"/>
          <w:color w:val="000000" w:themeColor="text1"/>
          <w:sz w:val="24"/>
          <w:szCs w:val="24"/>
        </w:rPr>
      </w:pPr>
    </w:p>
    <w:p w14:paraId="2D00A960" w14:textId="77777777" w:rsidR="00D42458" w:rsidRPr="00770980" w:rsidRDefault="00D42458"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Pr>
          <w:rFonts w:ascii="Arial" w:hAnsi="Arial"/>
          <w:color w:val="000000" w:themeColor="text1"/>
          <w:sz w:val="24"/>
          <w:szCs w:val="24"/>
          <w:lang w:val="en-US"/>
        </w:rPr>
        <w:t xml:space="preserve">In </w:t>
      </w:r>
      <w:r w:rsidR="006A00EE">
        <w:rPr>
          <w:rFonts w:ascii="Arial" w:hAnsi="Arial"/>
          <w:color w:val="000000" w:themeColor="text1"/>
          <w:sz w:val="24"/>
          <w:szCs w:val="24"/>
          <w:lang w:val="en-US"/>
        </w:rPr>
        <w:t>turn c</w:t>
      </w:r>
      <w:r>
        <w:rPr>
          <w:rFonts w:ascii="Arial" w:hAnsi="Arial"/>
          <w:color w:val="000000" w:themeColor="text1"/>
          <w:sz w:val="24"/>
          <w:szCs w:val="24"/>
          <w:lang w:val="en-US"/>
        </w:rPr>
        <w:t xml:space="preserve">ounsel for the respondent </w:t>
      </w:r>
      <w:r w:rsidR="006A00EE">
        <w:rPr>
          <w:rFonts w:ascii="Arial" w:hAnsi="Arial"/>
          <w:color w:val="000000" w:themeColor="text1"/>
          <w:sz w:val="24"/>
          <w:szCs w:val="24"/>
          <w:lang w:val="en-US"/>
        </w:rPr>
        <w:t xml:space="preserve">countered </w:t>
      </w:r>
      <w:r>
        <w:rPr>
          <w:rFonts w:ascii="Arial" w:hAnsi="Arial"/>
          <w:color w:val="000000" w:themeColor="text1"/>
          <w:sz w:val="24"/>
          <w:szCs w:val="24"/>
          <w:lang w:val="en-US"/>
        </w:rPr>
        <w:t>that th</w:t>
      </w:r>
      <w:r w:rsidR="006A00EE">
        <w:rPr>
          <w:rFonts w:ascii="Arial" w:hAnsi="Arial"/>
          <w:color w:val="000000" w:themeColor="text1"/>
          <w:sz w:val="24"/>
          <w:szCs w:val="24"/>
          <w:lang w:val="en-US"/>
        </w:rPr>
        <w:t xml:space="preserve">e appellants’ above </w:t>
      </w:r>
      <w:r>
        <w:rPr>
          <w:rFonts w:ascii="Arial" w:hAnsi="Arial"/>
          <w:color w:val="000000" w:themeColor="text1"/>
          <w:sz w:val="24"/>
          <w:szCs w:val="24"/>
          <w:lang w:val="en-US"/>
        </w:rPr>
        <w:t>contention</w:t>
      </w:r>
      <w:r w:rsidR="006A00EE">
        <w:rPr>
          <w:rFonts w:ascii="Arial" w:hAnsi="Arial"/>
          <w:color w:val="000000" w:themeColor="text1"/>
          <w:sz w:val="24"/>
          <w:szCs w:val="24"/>
          <w:lang w:val="en-US"/>
        </w:rPr>
        <w:t>s</w:t>
      </w:r>
      <w:r>
        <w:rPr>
          <w:rFonts w:ascii="Arial" w:hAnsi="Arial"/>
          <w:color w:val="000000" w:themeColor="text1"/>
          <w:sz w:val="24"/>
          <w:szCs w:val="24"/>
          <w:lang w:val="en-US"/>
        </w:rPr>
        <w:t xml:space="preserve"> </w:t>
      </w:r>
      <w:r w:rsidR="00064598">
        <w:rPr>
          <w:rFonts w:ascii="Arial" w:hAnsi="Arial"/>
          <w:color w:val="000000" w:themeColor="text1"/>
          <w:sz w:val="24"/>
          <w:szCs w:val="24"/>
          <w:lang w:val="en-US"/>
        </w:rPr>
        <w:t>w</w:t>
      </w:r>
      <w:r w:rsidR="006A00EE">
        <w:rPr>
          <w:rFonts w:ascii="Arial" w:hAnsi="Arial"/>
          <w:color w:val="000000" w:themeColor="text1"/>
          <w:sz w:val="24"/>
          <w:szCs w:val="24"/>
          <w:lang w:val="en-US"/>
        </w:rPr>
        <w:t xml:space="preserve">ere </w:t>
      </w:r>
      <w:r>
        <w:rPr>
          <w:rFonts w:ascii="Arial" w:hAnsi="Arial"/>
          <w:color w:val="000000" w:themeColor="text1"/>
          <w:sz w:val="24"/>
          <w:szCs w:val="24"/>
          <w:lang w:val="en-US"/>
        </w:rPr>
        <w:t xml:space="preserve">not borne </w:t>
      </w:r>
      <w:r w:rsidR="006A00EE">
        <w:rPr>
          <w:rFonts w:ascii="Arial" w:hAnsi="Arial"/>
          <w:color w:val="000000" w:themeColor="text1"/>
          <w:sz w:val="24"/>
          <w:szCs w:val="24"/>
          <w:lang w:val="en-US"/>
        </w:rPr>
        <w:t xml:space="preserve">out </w:t>
      </w:r>
      <w:r>
        <w:rPr>
          <w:rFonts w:ascii="Arial" w:hAnsi="Arial"/>
          <w:color w:val="000000" w:themeColor="text1"/>
          <w:sz w:val="24"/>
          <w:szCs w:val="24"/>
          <w:lang w:val="en-US"/>
        </w:rPr>
        <w:t xml:space="preserve">by evidence. </w:t>
      </w:r>
      <w:r w:rsidR="00064598">
        <w:rPr>
          <w:rFonts w:ascii="Arial" w:hAnsi="Arial"/>
          <w:color w:val="000000" w:themeColor="text1"/>
          <w:sz w:val="24"/>
          <w:szCs w:val="24"/>
          <w:lang w:val="en-US"/>
        </w:rPr>
        <w:t>I</w:t>
      </w:r>
      <w:r>
        <w:rPr>
          <w:rFonts w:ascii="Arial" w:hAnsi="Arial"/>
          <w:color w:val="000000" w:themeColor="text1"/>
          <w:sz w:val="24"/>
          <w:szCs w:val="24"/>
          <w:lang w:val="en-US"/>
        </w:rPr>
        <w:t xml:space="preserve">n support of the </w:t>
      </w:r>
      <w:r w:rsidR="006A00EE">
        <w:rPr>
          <w:rFonts w:ascii="Arial" w:hAnsi="Arial"/>
          <w:color w:val="000000" w:themeColor="text1"/>
          <w:sz w:val="24"/>
          <w:szCs w:val="24"/>
          <w:lang w:val="en-US"/>
        </w:rPr>
        <w:t xml:space="preserve">judgment </w:t>
      </w:r>
      <w:r>
        <w:rPr>
          <w:rFonts w:ascii="Arial" w:hAnsi="Arial"/>
          <w:color w:val="000000" w:themeColor="text1"/>
          <w:sz w:val="24"/>
          <w:szCs w:val="24"/>
          <w:lang w:val="en-US"/>
        </w:rPr>
        <w:t xml:space="preserve">of the court </w:t>
      </w:r>
      <w:r w:rsidRPr="00540657">
        <w:rPr>
          <w:rFonts w:ascii="Arial" w:hAnsi="Arial"/>
          <w:i/>
          <w:color w:val="000000" w:themeColor="text1"/>
          <w:sz w:val="24"/>
          <w:szCs w:val="24"/>
          <w:lang w:val="en-US"/>
        </w:rPr>
        <w:t>a quo</w:t>
      </w:r>
      <w:r w:rsidR="00D07CFD">
        <w:rPr>
          <w:rFonts w:ascii="Arial" w:hAnsi="Arial"/>
          <w:color w:val="000000" w:themeColor="text1"/>
          <w:sz w:val="24"/>
          <w:szCs w:val="24"/>
          <w:lang w:val="en-US"/>
        </w:rPr>
        <w:t>,</w:t>
      </w:r>
      <w:r>
        <w:rPr>
          <w:rFonts w:ascii="Arial" w:hAnsi="Arial"/>
          <w:color w:val="000000" w:themeColor="text1"/>
          <w:sz w:val="24"/>
          <w:szCs w:val="24"/>
          <w:lang w:val="en-US"/>
        </w:rPr>
        <w:t xml:space="preserve"> </w:t>
      </w:r>
      <w:r w:rsidR="00064598">
        <w:rPr>
          <w:rFonts w:ascii="Arial" w:hAnsi="Arial"/>
          <w:color w:val="000000" w:themeColor="text1"/>
          <w:sz w:val="24"/>
          <w:szCs w:val="24"/>
          <w:lang w:val="en-US"/>
        </w:rPr>
        <w:t xml:space="preserve">counsel for the respondent </w:t>
      </w:r>
      <w:r>
        <w:rPr>
          <w:rFonts w:ascii="Arial" w:hAnsi="Arial"/>
          <w:color w:val="000000" w:themeColor="text1"/>
          <w:sz w:val="24"/>
          <w:szCs w:val="24"/>
          <w:lang w:val="en-US"/>
        </w:rPr>
        <w:t xml:space="preserve">submitted that the prosecution was </w:t>
      </w:r>
      <w:r>
        <w:rPr>
          <w:rFonts w:ascii="Arial" w:hAnsi="Arial"/>
          <w:sz w:val="24"/>
          <w:szCs w:val="24"/>
          <w:lang w:val="en-US"/>
        </w:rPr>
        <w:t xml:space="preserve">fully aware that State witnesses </w:t>
      </w:r>
      <w:r w:rsidR="006A00EE">
        <w:rPr>
          <w:rFonts w:ascii="Arial" w:hAnsi="Arial"/>
          <w:sz w:val="24"/>
          <w:szCs w:val="24"/>
          <w:lang w:val="en-US"/>
        </w:rPr>
        <w:t xml:space="preserve">had </w:t>
      </w:r>
      <w:r>
        <w:rPr>
          <w:rFonts w:ascii="Arial" w:hAnsi="Arial"/>
          <w:sz w:val="24"/>
          <w:szCs w:val="24"/>
          <w:lang w:val="en-US"/>
        </w:rPr>
        <w:t xml:space="preserve">failed to identify the respondent in court and further that </w:t>
      </w:r>
      <w:r>
        <w:rPr>
          <w:rFonts w:ascii="Arial" w:hAnsi="Arial"/>
          <w:sz w:val="24"/>
          <w:szCs w:val="24"/>
          <w:lang w:val="en-US"/>
        </w:rPr>
        <w:lastRenderedPageBreak/>
        <w:t xml:space="preserve">there was no inculpatory evidence against </w:t>
      </w:r>
      <w:r w:rsidR="006A00EE">
        <w:rPr>
          <w:rFonts w:ascii="Arial" w:hAnsi="Arial"/>
          <w:sz w:val="24"/>
          <w:szCs w:val="24"/>
          <w:lang w:val="en-US"/>
        </w:rPr>
        <w:t>him either</w:t>
      </w:r>
      <w:r w:rsidR="00064598">
        <w:rPr>
          <w:rFonts w:ascii="Arial" w:hAnsi="Arial"/>
          <w:sz w:val="24"/>
          <w:szCs w:val="24"/>
          <w:lang w:val="en-US"/>
        </w:rPr>
        <w:t>.</w:t>
      </w:r>
      <w:r w:rsidRPr="00564020">
        <w:rPr>
          <w:rFonts w:ascii="Arial" w:hAnsi="Arial"/>
          <w:sz w:val="24"/>
          <w:szCs w:val="24"/>
          <w:lang w:val="en-US"/>
        </w:rPr>
        <w:t xml:space="preserve"> </w:t>
      </w:r>
      <w:r w:rsidR="00064598">
        <w:rPr>
          <w:rFonts w:ascii="Arial" w:hAnsi="Arial"/>
          <w:sz w:val="24"/>
          <w:szCs w:val="24"/>
          <w:lang w:val="en-US"/>
        </w:rPr>
        <w:t>Despite knowledge o</w:t>
      </w:r>
      <w:r w:rsidR="006A00EE">
        <w:rPr>
          <w:rFonts w:ascii="Arial" w:hAnsi="Arial"/>
          <w:sz w:val="24"/>
          <w:szCs w:val="24"/>
          <w:lang w:val="en-US"/>
        </w:rPr>
        <w:t xml:space="preserve">n the part of </w:t>
      </w:r>
      <w:r w:rsidR="00066F40">
        <w:rPr>
          <w:rFonts w:ascii="Arial" w:hAnsi="Arial"/>
          <w:sz w:val="24"/>
          <w:szCs w:val="24"/>
          <w:lang w:val="en-US"/>
        </w:rPr>
        <w:t xml:space="preserve">the </w:t>
      </w:r>
      <w:r w:rsidR="006A00EE">
        <w:rPr>
          <w:rFonts w:ascii="Arial" w:hAnsi="Arial"/>
          <w:sz w:val="24"/>
          <w:szCs w:val="24"/>
          <w:lang w:val="en-US"/>
        </w:rPr>
        <w:t xml:space="preserve">prosecuting </w:t>
      </w:r>
      <w:r w:rsidR="00064598">
        <w:rPr>
          <w:rFonts w:ascii="Arial" w:hAnsi="Arial"/>
          <w:sz w:val="24"/>
          <w:szCs w:val="24"/>
          <w:lang w:val="en-US"/>
        </w:rPr>
        <w:t>team</w:t>
      </w:r>
      <w:r w:rsidR="006A00EE">
        <w:rPr>
          <w:rFonts w:ascii="Arial" w:hAnsi="Arial"/>
          <w:sz w:val="24"/>
          <w:szCs w:val="24"/>
          <w:lang w:val="en-US"/>
        </w:rPr>
        <w:t>, the prosecution</w:t>
      </w:r>
      <w:r w:rsidR="00064598">
        <w:rPr>
          <w:rFonts w:ascii="Arial" w:hAnsi="Arial"/>
          <w:sz w:val="24"/>
          <w:szCs w:val="24"/>
          <w:lang w:val="en-US"/>
        </w:rPr>
        <w:t xml:space="preserve"> </w:t>
      </w:r>
      <w:r w:rsidR="006A00EE">
        <w:rPr>
          <w:rFonts w:ascii="Arial" w:hAnsi="Arial"/>
          <w:sz w:val="24"/>
          <w:szCs w:val="24"/>
          <w:lang w:val="en-US"/>
        </w:rPr>
        <w:t xml:space="preserve">of the respondent was </w:t>
      </w:r>
      <w:r w:rsidR="006A00EE">
        <w:rPr>
          <w:rFonts w:ascii="Arial" w:hAnsi="Arial" w:cs="Arial"/>
          <w:color w:val="000000" w:themeColor="text1"/>
          <w:sz w:val="24"/>
          <w:szCs w:val="24"/>
        </w:rPr>
        <w:t>maintained until his discharge</w:t>
      </w:r>
      <w:r>
        <w:rPr>
          <w:rFonts w:ascii="Arial" w:hAnsi="Arial" w:cs="Arial"/>
          <w:color w:val="000000" w:themeColor="text1"/>
          <w:sz w:val="24"/>
          <w:szCs w:val="24"/>
        </w:rPr>
        <w:t xml:space="preserve">. </w:t>
      </w:r>
      <w:r>
        <w:rPr>
          <w:rFonts w:ascii="Arial" w:eastAsia="Times New Roman" w:hAnsi="Arial" w:cs="Arial"/>
          <w:color w:val="000000" w:themeColor="text1"/>
          <w:sz w:val="24"/>
          <w:szCs w:val="24"/>
        </w:rPr>
        <w:t>Counsel contented that this conduct</w:t>
      </w:r>
      <w:r w:rsidR="006A00EE">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show</w:t>
      </w:r>
      <w:r w:rsidR="006A00EE">
        <w:rPr>
          <w:rFonts w:ascii="Arial" w:eastAsia="Times New Roman" w:hAnsi="Arial" w:cs="Arial"/>
          <w:color w:val="000000" w:themeColor="text1"/>
          <w:sz w:val="24"/>
          <w:szCs w:val="24"/>
        </w:rPr>
        <w:t>ed</w:t>
      </w:r>
      <w:r>
        <w:rPr>
          <w:rFonts w:ascii="Arial" w:eastAsia="Times New Roman" w:hAnsi="Arial" w:cs="Arial"/>
          <w:color w:val="000000" w:themeColor="text1"/>
          <w:sz w:val="24"/>
          <w:szCs w:val="24"/>
        </w:rPr>
        <w:t xml:space="preserve"> that the PG and her team did not have </w:t>
      </w:r>
      <w:r>
        <w:rPr>
          <w:rFonts w:ascii="Arial" w:hAnsi="Arial"/>
          <w:color w:val="000000" w:themeColor="text1"/>
          <w:sz w:val="24"/>
          <w:szCs w:val="24"/>
          <w:lang w:val="en-US"/>
        </w:rPr>
        <w:t>an honest belief in the guilt of the respondent</w:t>
      </w:r>
      <w:r>
        <w:rPr>
          <w:rFonts w:ascii="Arial" w:eastAsia="Times New Roman" w:hAnsi="Arial" w:cs="Arial"/>
          <w:color w:val="000000" w:themeColor="text1"/>
          <w:sz w:val="24"/>
          <w:szCs w:val="24"/>
        </w:rPr>
        <w:t xml:space="preserve">. </w:t>
      </w:r>
    </w:p>
    <w:p w14:paraId="0D6E9894" w14:textId="77777777" w:rsidR="00D42458" w:rsidRPr="0096447A" w:rsidRDefault="00D42458" w:rsidP="00D42458">
      <w:pPr>
        <w:pStyle w:val="Body"/>
        <w:spacing w:after="0" w:line="480" w:lineRule="auto"/>
        <w:jc w:val="both"/>
        <w:rPr>
          <w:rFonts w:ascii="Arial" w:hAnsi="Arial" w:cs="Arial"/>
          <w:sz w:val="24"/>
          <w:szCs w:val="24"/>
          <w:lang w:val="en-US"/>
        </w:rPr>
      </w:pPr>
    </w:p>
    <w:p w14:paraId="66E00AEE" w14:textId="67023250" w:rsidR="00D42458" w:rsidRPr="00525717" w:rsidRDefault="00D42458" w:rsidP="00D42458">
      <w:pPr>
        <w:pStyle w:val="Body"/>
        <w:numPr>
          <w:ilvl w:val="0"/>
          <w:numId w:val="1"/>
        </w:numPr>
        <w:spacing w:after="0" w:line="480" w:lineRule="auto"/>
        <w:ind w:left="0" w:firstLine="0"/>
        <w:jc w:val="both"/>
        <w:rPr>
          <w:rFonts w:ascii="Arial" w:hAnsi="Arial" w:cs="Arial"/>
          <w:color w:val="000000" w:themeColor="text1"/>
          <w:sz w:val="24"/>
          <w:szCs w:val="24"/>
          <w:lang w:val="en-US"/>
        </w:rPr>
      </w:pPr>
      <w:r w:rsidRPr="00941888">
        <w:rPr>
          <w:rFonts w:ascii="Arial" w:hAnsi="Arial" w:cs="Arial"/>
          <w:sz w:val="24"/>
          <w:szCs w:val="24"/>
          <w:lang w:val="en-US"/>
        </w:rPr>
        <w:t xml:space="preserve">In both his written and oral submissions, counsel for the respondent contended that the prerequisites laid down in </w:t>
      </w:r>
      <w:r w:rsidR="00CF303B">
        <w:rPr>
          <w:rFonts w:ascii="Arial" w:hAnsi="Arial" w:cs="Arial"/>
          <w:sz w:val="24"/>
          <w:szCs w:val="24"/>
          <w:lang w:val="en-US"/>
        </w:rPr>
        <w:t xml:space="preserve">authorities </w:t>
      </w:r>
      <w:r w:rsidRPr="00941888">
        <w:rPr>
          <w:rFonts w:ascii="Arial" w:hAnsi="Arial" w:cs="Arial"/>
          <w:sz w:val="24"/>
          <w:szCs w:val="24"/>
          <w:lang w:val="en-US"/>
        </w:rPr>
        <w:t xml:space="preserve">relating to the doctrine of common purpose were not satisfied </w:t>
      </w:r>
      <w:r w:rsidR="00CF303B">
        <w:rPr>
          <w:rFonts w:ascii="Arial" w:hAnsi="Arial" w:cs="Arial"/>
          <w:sz w:val="24"/>
          <w:szCs w:val="24"/>
          <w:lang w:val="en-US"/>
        </w:rPr>
        <w:t xml:space="preserve">for a </w:t>
      </w:r>
      <w:r w:rsidRPr="00941888">
        <w:rPr>
          <w:rFonts w:ascii="Arial" w:hAnsi="Arial" w:cs="Arial"/>
          <w:sz w:val="24"/>
          <w:szCs w:val="24"/>
          <w:lang w:val="en-US"/>
        </w:rPr>
        <w:t>find</w:t>
      </w:r>
      <w:r w:rsidR="00CF303B">
        <w:rPr>
          <w:rFonts w:ascii="Arial" w:hAnsi="Arial" w:cs="Arial"/>
          <w:sz w:val="24"/>
          <w:szCs w:val="24"/>
          <w:lang w:val="en-US"/>
        </w:rPr>
        <w:t xml:space="preserve">ing </w:t>
      </w:r>
      <w:r w:rsidRPr="00941888">
        <w:rPr>
          <w:rFonts w:ascii="Arial" w:hAnsi="Arial" w:cs="Arial"/>
          <w:sz w:val="24"/>
          <w:szCs w:val="24"/>
          <w:lang w:val="en-US"/>
        </w:rPr>
        <w:t>that the PG had a reasonable cause and honest belief in maintaining the prosecution up to the discharge</w:t>
      </w:r>
      <w:r>
        <w:rPr>
          <w:rFonts w:ascii="Arial" w:hAnsi="Arial" w:cs="Arial"/>
          <w:sz w:val="24"/>
          <w:szCs w:val="24"/>
          <w:lang w:val="en-US"/>
        </w:rPr>
        <w:t xml:space="preserve"> of the respondent</w:t>
      </w:r>
      <w:r w:rsidR="00CF303B">
        <w:rPr>
          <w:rFonts w:ascii="Arial" w:hAnsi="Arial" w:cs="Arial"/>
          <w:sz w:val="24"/>
          <w:szCs w:val="24"/>
          <w:lang w:val="en-US"/>
        </w:rPr>
        <w:t xml:space="preserve"> to be made</w:t>
      </w:r>
      <w:r w:rsidRPr="00941888">
        <w:rPr>
          <w:rFonts w:ascii="Arial" w:hAnsi="Arial" w:cs="Arial"/>
          <w:sz w:val="24"/>
          <w:szCs w:val="24"/>
          <w:lang w:val="en-US"/>
        </w:rPr>
        <w:t xml:space="preserve">. Counsel referred us to </w:t>
      </w:r>
      <w:r w:rsidR="00977E10">
        <w:rPr>
          <w:rFonts w:ascii="Arial" w:hAnsi="Arial" w:cs="Arial"/>
          <w:i/>
          <w:sz w:val="24"/>
          <w:szCs w:val="24"/>
          <w:lang w:val="en-US"/>
        </w:rPr>
        <w:t>S v Mgedezi &amp;</w:t>
      </w:r>
      <w:r w:rsidRPr="00941888">
        <w:rPr>
          <w:rFonts w:ascii="Arial" w:hAnsi="Arial" w:cs="Arial"/>
          <w:i/>
          <w:sz w:val="24"/>
          <w:szCs w:val="24"/>
          <w:lang w:val="en-US"/>
        </w:rPr>
        <w:t xml:space="preserve"> other</w:t>
      </w:r>
      <w:r>
        <w:rPr>
          <w:rFonts w:ascii="Arial" w:hAnsi="Arial" w:cs="Arial"/>
          <w:i/>
          <w:sz w:val="24"/>
          <w:szCs w:val="24"/>
          <w:lang w:val="en-US"/>
        </w:rPr>
        <w:t>s</w:t>
      </w:r>
      <w:r>
        <w:rPr>
          <w:rStyle w:val="FootnoteReference"/>
          <w:rFonts w:ascii="Arial" w:hAnsi="Arial" w:cs="Arial"/>
          <w:i/>
          <w:sz w:val="24"/>
          <w:szCs w:val="24"/>
          <w:lang w:val="en-US"/>
        </w:rPr>
        <w:footnoteReference w:id="1"/>
      </w:r>
      <w:r w:rsidRPr="00941888">
        <w:rPr>
          <w:rFonts w:ascii="Arial" w:hAnsi="Arial" w:cs="Arial"/>
          <w:i/>
          <w:sz w:val="24"/>
          <w:szCs w:val="24"/>
          <w:lang w:val="en-US"/>
        </w:rPr>
        <w:t xml:space="preserve"> </w:t>
      </w:r>
      <w:r w:rsidRPr="00941888">
        <w:rPr>
          <w:rFonts w:ascii="Arial" w:hAnsi="Arial" w:cs="Arial"/>
          <w:sz w:val="24"/>
          <w:szCs w:val="24"/>
          <w:lang w:val="en-US"/>
        </w:rPr>
        <w:t xml:space="preserve">and </w:t>
      </w:r>
      <w:r w:rsidR="00D07CFD">
        <w:rPr>
          <w:rFonts w:ascii="Arial" w:hAnsi="Arial" w:cs="Arial"/>
          <w:sz w:val="24"/>
          <w:szCs w:val="24"/>
          <w:lang w:val="en-US"/>
        </w:rPr>
        <w:t>argue</w:t>
      </w:r>
      <w:r w:rsidRPr="00941888">
        <w:rPr>
          <w:rFonts w:ascii="Arial" w:hAnsi="Arial" w:cs="Arial"/>
          <w:sz w:val="24"/>
          <w:szCs w:val="24"/>
          <w:lang w:val="en-US"/>
        </w:rPr>
        <w:t xml:space="preserve">d that </w:t>
      </w:r>
      <w:r w:rsidR="008B783B">
        <w:rPr>
          <w:rFonts w:ascii="Arial" w:hAnsi="Arial" w:cs="Arial"/>
          <w:sz w:val="24"/>
          <w:szCs w:val="24"/>
          <w:lang w:val="en-US"/>
        </w:rPr>
        <w:t>the invocation of the doctrine of common purpose was not supported by the available evidence</w:t>
      </w:r>
      <w:r w:rsidR="00D07CFD">
        <w:rPr>
          <w:rFonts w:ascii="Arial" w:hAnsi="Arial" w:cs="Arial"/>
          <w:sz w:val="24"/>
          <w:szCs w:val="24"/>
          <w:lang w:val="en-US"/>
        </w:rPr>
        <w:t>, measured against the principles set out in that case</w:t>
      </w:r>
      <w:r>
        <w:rPr>
          <w:rFonts w:ascii="Arial" w:hAnsi="Arial" w:cs="Arial"/>
          <w:sz w:val="24"/>
          <w:szCs w:val="24"/>
          <w:lang w:val="en-US"/>
        </w:rPr>
        <w:t xml:space="preserve">. </w:t>
      </w:r>
    </w:p>
    <w:p w14:paraId="3C1029E6" w14:textId="77777777" w:rsidR="00D42458" w:rsidRPr="00525717" w:rsidRDefault="00D42458" w:rsidP="002F3592">
      <w:pPr>
        <w:pStyle w:val="ListParagraph"/>
        <w:spacing w:after="0" w:line="480" w:lineRule="auto"/>
        <w:ind w:left="0"/>
        <w:jc w:val="both"/>
        <w:rPr>
          <w:rFonts w:ascii="Arial" w:hAnsi="Arial"/>
          <w:color w:val="000000" w:themeColor="text1"/>
          <w:sz w:val="24"/>
          <w:szCs w:val="24"/>
        </w:rPr>
      </w:pPr>
    </w:p>
    <w:p w14:paraId="53242370" w14:textId="755C58E2" w:rsidR="00D42458" w:rsidRPr="00F03B5C" w:rsidRDefault="00D42458" w:rsidP="00D42458">
      <w:pPr>
        <w:pStyle w:val="Body"/>
        <w:numPr>
          <w:ilvl w:val="0"/>
          <w:numId w:val="1"/>
        </w:numPr>
        <w:spacing w:after="0" w:line="480" w:lineRule="auto"/>
        <w:ind w:left="0" w:firstLine="0"/>
        <w:jc w:val="both"/>
        <w:rPr>
          <w:rFonts w:ascii="Arial" w:hAnsi="Arial" w:cs="Arial"/>
          <w:color w:val="000000" w:themeColor="text1"/>
          <w:sz w:val="24"/>
          <w:szCs w:val="24"/>
          <w:lang w:val="en-US"/>
        </w:rPr>
      </w:pPr>
      <w:r w:rsidRPr="00525717">
        <w:rPr>
          <w:rFonts w:ascii="Arial" w:hAnsi="Arial"/>
          <w:color w:val="000000" w:themeColor="text1"/>
          <w:sz w:val="24"/>
          <w:szCs w:val="24"/>
          <w:lang w:val="en-US"/>
        </w:rPr>
        <w:t xml:space="preserve">Counsel for the respondent further </w:t>
      </w:r>
      <w:r w:rsidR="00D07CFD">
        <w:rPr>
          <w:rFonts w:ascii="Arial" w:hAnsi="Arial"/>
          <w:color w:val="000000" w:themeColor="text1"/>
          <w:sz w:val="24"/>
          <w:szCs w:val="24"/>
          <w:lang w:val="en-US"/>
        </w:rPr>
        <w:t>submitted</w:t>
      </w:r>
      <w:r w:rsidRPr="00525717">
        <w:rPr>
          <w:rFonts w:ascii="Arial" w:hAnsi="Arial"/>
          <w:color w:val="000000" w:themeColor="text1"/>
          <w:sz w:val="24"/>
          <w:szCs w:val="24"/>
          <w:lang w:val="en-US"/>
        </w:rPr>
        <w:t xml:space="preserve"> </w:t>
      </w:r>
      <w:r w:rsidR="00B769AB">
        <w:rPr>
          <w:rFonts w:ascii="Arial" w:hAnsi="Arial"/>
          <w:color w:val="000000" w:themeColor="text1"/>
          <w:sz w:val="24"/>
          <w:szCs w:val="24"/>
          <w:lang w:val="en-US"/>
        </w:rPr>
        <w:t xml:space="preserve">that </w:t>
      </w:r>
      <w:r w:rsidRPr="00525717">
        <w:rPr>
          <w:rFonts w:ascii="Arial" w:hAnsi="Arial"/>
          <w:color w:val="000000" w:themeColor="text1"/>
          <w:sz w:val="24"/>
          <w:szCs w:val="24"/>
          <w:lang w:val="en-US"/>
        </w:rPr>
        <w:t xml:space="preserve">the contention by the appellants that </w:t>
      </w:r>
      <w:r w:rsidRPr="00525717">
        <w:rPr>
          <w:rFonts w:ascii="Arial" w:hAnsi="Arial" w:cs="Arial"/>
          <w:color w:val="000000" w:themeColor="text1"/>
          <w:sz w:val="24"/>
          <w:szCs w:val="24"/>
        </w:rPr>
        <w:t xml:space="preserve">there was a possibility that the State’s case could be </w:t>
      </w:r>
      <w:r w:rsidRPr="00C95589">
        <w:rPr>
          <w:rFonts w:ascii="Arial" w:hAnsi="Arial" w:cs="Arial"/>
          <w:color w:val="000000" w:themeColor="text1"/>
          <w:sz w:val="24"/>
          <w:szCs w:val="24"/>
        </w:rPr>
        <w:t>strengthened during the defence case</w:t>
      </w:r>
      <w:r w:rsidRPr="00C95589">
        <w:rPr>
          <w:rFonts w:ascii="Arial" w:hAnsi="Arial"/>
          <w:color w:val="000000" w:themeColor="text1"/>
          <w:sz w:val="24"/>
          <w:szCs w:val="24"/>
          <w:lang w:val="en-US"/>
        </w:rPr>
        <w:t xml:space="preserve"> </w:t>
      </w:r>
      <w:r w:rsidR="00867950">
        <w:rPr>
          <w:rFonts w:ascii="Arial" w:hAnsi="Arial"/>
          <w:color w:val="000000" w:themeColor="text1"/>
          <w:sz w:val="24"/>
          <w:szCs w:val="24"/>
          <w:lang w:val="en-US"/>
        </w:rPr>
        <w:t>wa</w:t>
      </w:r>
      <w:r w:rsidRPr="00C95589">
        <w:rPr>
          <w:rFonts w:ascii="Arial" w:hAnsi="Arial"/>
          <w:color w:val="000000" w:themeColor="text1"/>
          <w:sz w:val="24"/>
          <w:szCs w:val="24"/>
          <w:lang w:val="en-US"/>
        </w:rPr>
        <w:t xml:space="preserve">s not founded on reasonable grounds. </w:t>
      </w:r>
      <w:r w:rsidR="00977E10">
        <w:rPr>
          <w:rFonts w:ascii="Arial" w:hAnsi="Arial" w:cs="Arial"/>
          <w:color w:val="000000" w:themeColor="text1"/>
          <w:sz w:val="24"/>
          <w:szCs w:val="24"/>
        </w:rPr>
        <w:t xml:space="preserve">He </w:t>
      </w:r>
      <w:r>
        <w:rPr>
          <w:rFonts w:ascii="Arial" w:hAnsi="Arial" w:cs="Arial"/>
          <w:color w:val="000000" w:themeColor="text1"/>
          <w:sz w:val="24"/>
          <w:szCs w:val="24"/>
        </w:rPr>
        <w:t xml:space="preserve">claimed </w:t>
      </w:r>
      <w:r w:rsidR="00867950">
        <w:rPr>
          <w:rFonts w:ascii="Arial" w:hAnsi="Arial" w:cs="Arial"/>
          <w:color w:val="000000" w:themeColor="text1"/>
          <w:sz w:val="24"/>
          <w:szCs w:val="24"/>
        </w:rPr>
        <w:t>that such a belief wa</w:t>
      </w:r>
      <w:r w:rsidRPr="00F03B5C">
        <w:rPr>
          <w:rFonts w:ascii="Arial" w:hAnsi="Arial" w:cs="Arial"/>
          <w:color w:val="000000" w:themeColor="text1"/>
          <w:sz w:val="24"/>
          <w:szCs w:val="24"/>
        </w:rPr>
        <w:t>s entirely based upon speculation and thus could not</w:t>
      </w:r>
      <w:r w:rsidR="00867950">
        <w:rPr>
          <w:rFonts w:ascii="Arial" w:hAnsi="Arial" w:cs="Arial"/>
          <w:color w:val="000000" w:themeColor="text1"/>
          <w:sz w:val="24"/>
          <w:szCs w:val="24"/>
        </w:rPr>
        <w:t xml:space="preserve"> have been </w:t>
      </w:r>
      <w:r w:rsidRPr="00F03B5C">
        <w:rPr>
          <w:rFonts w:ascii="Arial" w:hAnsi="Arial" w:cs="Arial"/>
          <w:color w:val="000000" w:themeColor="text1"/>
          <w:sz w:val="24"/>
          <w:szCs w:val="24"/>
        </w:rPr>
        <w:t xml:space="preserve">reasonably held by the PG or her team. Counsel </w:t>
      </w:r>
      <w:r>
        <w:rPr>
          <w:rFonts w:ascii="Arial" w:hAnsi="Arial" w:cs="Arial"/>
          <w:color w:val="000000" w:themeColor="text1"/>
          <w:sz w:val="24"/>
          <w:szCs w:val="24"/>
        </w:rPr>
        <w:t xml:space="preserve">argued </w:t>
      </w:r>
      <w:r w:rsidRPr="00F03B5C">
        <w:rPr>
          <w:rFonts w:ascii="Arial" w:hAnsi="Arial" w:cs="Arial"/>
          <w:color w:val="000000" w:themeColor="text1"/>
          <w:sz w:val="24"/>
          <w:szCs w:val="24"/>
        </w:rPr>
        <w:t xml:space="preserve">that had the </w:t>
      </w:r>
      <w:r>
        <w:rPr>
          <w:rFonts w:ascii="Arial" w:hAnsi="Arial" w:cs="Arial"/>
          <w:color w:val="000000" w:themeColor="text1"/>
          <w:sz w:val="24"/>
          <w:szCs w:val="24"/>
        </w:rPr>
        <w:t xml:space="preserve">prosecutorial team </w:t>
      </w:r>
      <w:r w:rsidRPr="00F03B5C">
        <w:rPr>
          <w:rFonts w:ascii="Arial" w:hAnsi="Arial" w:cs="Arial"/>
          <w:color w:val="000000" w:themeColor="text1"/>
          <w:sz w:val="24"/>
          <w:szCs w:val="24"/>
        </w:rPr>
        <w:t>regularly appraised the evidence against the respondent, t</w:t>
      </w:r>
      <w:r w:rsidR="00867950">
        <w:rPr>
          <w:rFonts w:ascii="Arial" w:hAnsi="Arial" w:cs="Arial"/>
          <w:color w:val="000000" w:themeColor="text1"/>
          <w:sz w:val="24"/>
          <w:szCs w:val="24"/>
        </w:rPr>
        <w:t>hey</w:t>
      </w:r>
      <w:r w:rsidRPr="00F03B5C">
        <w:rPr>
          <w:rFonts w:ascii="Arial" w:hAnsi="Arial" w:cs="Arial"/>
          <w:color w:val="000000" w:themeColor="text1"/>
          <w:sz w:val="24"/>
          <w:szCs w:val="24"/>
        </w:rPr>
        <w:t xml:space="preserve"> could have established that there </w:t>
      </w:r>
      <w:r>
        <w:rPr>
          <w:rFonts w:ascii="Arial" w:hAnsi="Arial" w:cs="Arial"/>
          <w:color w:val="000000" w:themeColor="text1"/>
          <w:sz w:val="24"/>
          <w:szCs w:val="24"/>
        </w:rPr>
        <w:t xml:space="preserve">was </w:t>
      </w:r>
      <w:r w:rsidRPr="00F03B5C">
        <w:rPr>
          <w:rFonts w:ascii="Arial" w:hAnsi="Arial" w:cs="Arial"/>
          <w:color w:val="000000" w:themeColor="text1"/>
          <w:sz w:val="24"/>
          <w:szCs w:val="24"/>
        </w:rPr>
        <w:t>no case at all to be supplemented</w:t>
      </w:r>
      <w:r w:rsidR="008B783B">
        <w:rPr>
          <w:rFonts w:ascii="Arial" w:hAnsi="Arial" w:cs="Arial"/>
          <w:color w:val="000000" w:themeColor="text1"/>
          <w:sz w:val="24"/>
          <w:szCs w:val="24"/>
        </w:rPr>
        <w:t>.</w:t>
      </w:r>
      <w:r w:rsidRPr="00F03B5C">
        <w:rPr>
          <w:rFonts w:ascii="Arial" w:hAnsi="Arial" w:cs="Arial"/>
          <w:color w:val="000000" w:themeColor="text1"/>
          <w:sz w:val="24"/>
          <w:szCs w:val="24"/>
        </w:rPr>
        <w:t xml:space="preserve"> </w:t>
      </w:r>
      <w:r w:rsidR="008B783B">
        <w:rPr>
          <w:rFonts w:ascii="Arial" w:hAnsi="Arial" w:cs="Arial"/>
          <w:color w:val="000000" w:themeColor="text1"/>
          <w:sz w:val="24"/>
          <w:szCs w:val="24"/>
        </w:rPr>
        <w:t>A</w:t>
      </w:r>
      <w:r>
        <w:rPr>
          <w:rFonts w:ascii="Arial" w:hAnsi="Arial" w:cs="Arial"/>
          <w:color w:val="000000" w:themeColor="text1"/>
          <w:sz w:val="24"/>
          <w:szCs w:val="24"/>
        </w:rPr>
        <w:t xml:space="preserve">s such </w:t>
      </w:r>
      <w:r w:rsidRPr="00F03B5C">
        <w:rPr>
          <w:rFonts w:ascii="Arial" w:hAnsi="Arial" w:cs="Arial"/>
          <w:color w:val="000000" w:themeColor="text1"/>
          <w:sz w:val="24"/>
          <w:szCs w:val="24"/>
        </w:rPr>
        <w:t xml:space="preserve">the prosecution could have been terminated on 23 November 2007 or soon thereafter.   </w:t>
      </w:r>
    </w:p>
    <w:p w14:paraId="2C705316" w14:textId="77777777" w:rsidR="002F3592" w:rsidRDefault="002F3592" w:rsidP="002F3592">
      <w:pPr>
        <w:pStyle w:val="ListParagraph"/>
        <w:spacing w:after="0" w:line="480" w:lineRule="auto"/>
        <w:ind w:left="0"/>
        <w:jc w:val="both"/>
        <w:rPr>
          <w:rFonts w:ascii="Arial" w:hAnsi="Arial"/>
          <w:color w:val="000000" w:themeColor="text1"/>
          <w:sz w:val="24"/>
          <w:szCs w:val="24"/>
          <w:u w:val="single"/>
        </w:rPr>
      </w:pPr>
    </w:p>
    <w:p w14:paraId="7D544F3C" w14:textId="77777777" w:rsidR="0037406C" w:rsidRDefault="0037406C" w:rsidP="002F3592">
      <w:pPr>
        <w:pStyle w:val="ListParagraph"/>
        <w:spacing w:after="0" w:line="480" w:lineRule="auto"/>
        <w:ind w:left="0"/>
        <w:jc w:val="both"/>
        <w:rPr>
          <w:rFonts w:ascii="Arial" w:hAnsi="Arial"/>
          <w:color w:val="000000" w:themeColor="text1"/>
          <w:sz w:val="24"/>
          <w:szCs w:val="24"/>
          <w:u w:val="single"/>
        </w:rPr>
      </w:pPr>
    </w:p>
    <w:p w14:paraId="6C302CD6" w14:textId="77777777" w:rsidR="002F3592" w:rsidRDefault="002F3592" w:rsidP="002F3592">
      <w:pPr>
        <w:pStyle w:val="ListParagraph"/>
        <w:spacing w:after="0" w:line="480" w:lineRule="auto"/>
        <w:ind w:left="0"/>
        <w:jc w:val="both"/>
        <w:rPr>
          <w:rFonts w:ascii="Arial" w:hAnsi="Arial"/>
          <w:color w:val="000000" w:themeColor="text1"/>
          <w:sz w:val="24"/>
          <w:szCs w:val="24"/>
          <w:u w:val="single"/>
        </w:rPr>
      </w:pPr>
      <w:r>
        <w:rPr>
          <w:rFonts w:ascii="Arial" w:hAnsi="Arial"/>
          <w:color w:val="000000" w:themeColor="text1"/>
          <w:sz w:val="24"/>
          <w:szCs w:val="24"/>
          <w:u w:val="single"/>
        </w:rPr>
        <w:lastRenderedPageBreak/>
        <w:t xml:space="preserve">Legal principles and their application to the facts </w:t>
      </w:r>
    </w:p>
    <w:p w14:paraId="0F34F047" w14:textId="169F68A6" w:rsidR="00D42458" w:rsidRPr="00547F23" w:rsidRDefault="00884C0D" w:rsidP="002F3592">
      <w:pPr>
        <w:pStyle w:val="ListParagraph"/>
        <w:numPr>
          <w:ilvl w:val="0"/>
          <w:numId w:val="1"/>
        </w:numPr>
        <w:spacing w:after="0" w:line="480" w:lineRule="auto"/>
        <w:ind w:left="0" w:firstLine="0"/>
        <w:jc w:val="both"/>
        <w:rPr>
          <w:rFonts w:ascii="Arial" w:hAnsi="Arial"/>
          <w:sz w:val="24"/>
          <w:szCs w:val="24"/>
        </w:rPr>
      </w:pPr>
      <w:r w:rsidRPr="00814C7B">
        <w:rPr>
          <w:rFonts w:ascii="Arial" w:hAnsi="Arial"/>
          <w:color w:val="000000" w:themeColor="text1"/>
          <w:sz w:val="24"/>
          <w:szCs w:val="24"/>
        </w:rPr>
        <w:t>The</w:t>
      </w:r>
      <w:r w:rsidR="00D07CFD">
        <w:rPr>
          <w:rFonts w:ascii="Arial" w:hAnsi="Arial"/>
          <w:color w:val="000000" w:themeColor="text1"/>
          <w:sz w:val="24"/>
          <w:szCs w:val="24"/>
        </w:rPr>
        <w:t xml:space="preserve"> above </w:t>
      </w:r>
      <w:r w:rsidRPr="00814C7B">
        <w:rPr>
          <w:rFonts w:ascii="Arial" w:hAnsi="Arial"/>
          <w:color w:val="000000" w:themeColor="text1"/>
          <w:sz w:val="24"/>
          <w:szCs w:val="24"/>
        </w:rPr>
        <w:t>and other similar submissions a</w:t>
      </w:r>
      <w:r w:rsidR="00D07CFD">
        <w:rPr>
          <w:rFonts w:ascii="Arial" w:hAnsi="Arial"/>
          <w:color w:val="000000" w:themeColor="text1"/>
          <w:sz w:val="24"/>
          <w:szCs w:val="24"/>
        </w:rPr>
        <w:t xml:space="preserve">s well as </w:t>
      </w:r>
      <w:r w:rsidRPr="00814C7B">
        <w:rPr>
          <w:rFonts w:ascii="Arial" w:hAnsi="Arial"/>
          <w:color w:val="000000" w:themeColor="text1"/>
          <w:sz w:val="24"/>
          <w:szCs w:val="24"/>
        </w:rPr>
        <w:t xml:space="preserve">contentions made on behalf of the respondent are </w:t>
      </w:r>
      <w:r w:rsidR="00D07CFD">
        <w:rPr>
          <w:rFonts w:ascii="Arial" w:hAnsi="Arial"/>
          <w:color w:val="000000" w:themeColor="text1"/>
          <w:sz w:val="24"/>
          <w:szCs w:val="24"/>
        </w:rPr>
        <w:t xml:space="preserve">clearly </w:t>
      </w:r>
      <w:r w:rsidRPr="00814C7B">
        <w:rPr>
          <w:rFonts w:ascii="Arial" w:hAnsi="Arial"/>
          <w:color w:val="000000" w:themeColor="text1"/>
          <w:sz w:val="24"/>
          <w:szCs w:val="24"/>
        </w:rPr>
        <w:t xml:space="preserve">based on the wrong approach </w:t>
      </w:r>
      <w:r w:rsidR="008B783B" w:rsidRPr="00814C7B">
        <w:rPr>
          <w:rFonts w:ascii="Arial" w:hAnsi="Arial"/>
          <w:color w:val="000000" w:themeColor="text1"/>
          <w:sz w:val="24"/>
          <w:szCs w:val="24"/>
        </w:rPr>
        <w:t xml:space="preserve">proffered by the respondent and upheld </w:t>
      </w:r>
      <w:r w:rsidRPr="00814C7B">
        <w:rPr>
          <w:rFonts w:ascii="Arial" w:hAnsi="Arial"/>
          <w:color w:val="000000" w:themeColor="text1"/>
          <w:sz w:val="24"/>
          <w:szCs w:val="24"/>
        </w:rPr>
        <w:t xml:space="preserve">by the court </w:t>
      </w:r>
      <w:r w:rsidRPr="003E7C06">
        <w:rPr>
          <w:rFonts w:ascii="Arial" w:hAnsi="Arial"/>
          <w:i/>
          <w:color w:val="000000" w:themeColor="text1"/>
          <w:sz w:val="24"/>
          <w:szCs w:val="24"/>
        </w:rPr>
        <w:t>a quo</w:t>
      </w:r>
      <w:r w:rsidRPr="00814C7B">
        <w:rPr>
          <w:rFonts w:ascii="Arial" w:hAnsi="Arial"/>
          <w:color w:val="000000" w:themeColor="text1"/>
          <w:sz w:val="24"/>
          <w:szCs w:val="24"/>
        </w:rPr>
        <w:t>.</w:t>
      </w:r>
      <w:r w:rsidR="00977E10">
        <w:rPr>
          <w:rStyle w:val="FootnoteReference"/>
          <w:rFonts w:ascii="Arial" w:hAnsi="Arial"/>
          <w:color w:val="000000" w:themeColor="text1"/>
          <w:sz w:val="24"/>
          <w:szCs w:val="24"/>
        </w:rPr>
        <w:footnoteReference w:id="2"/>
      </w:r>
      <w:r w:rsidRPr="00814C7B">
        <w:rPr>
          <w:rFonts w:ascii="Arial" w:hAnsi="Arial"/>
          <w:color w:val="000000" w:themeColor="text1"/>
          <w:sz w:val="24"/>
          <w:szCs w:val="24"/>
        </w:rPr>
        <w:t xml:space="preserve"> As was stated by this court in </w:t>
      </w:r>
      <w:r w:rsidR="008B783B" w:rsidRPr="00814C7B">
        <w:rPr>
          <w:rFonts w:ascii="Arial" w:hAnsi="Arial" w:cs="Arial"/>
          <w:i/>
          <w:color w:val="000000" w:themeColor="text1"/>
          <w:sz w:val="24"/>
          <w:szCs w:val="24"/>
        </w:rPr>
        <w:t>M</w:t>
      </w:r>
      <w:r w:rsidR="008C21A6">
        <w:rPr>
          <w:rFonts w:ascii="Arial" w:hAnsi="Arial" w:cs="Arial"/>
          <w:i/>
          <w:color w:val="000000" w:themeColor="text1"/>
          <w:sz w:val="24"/>
          <w:szCs w:val="24"/>
        </w:rPr>
        <w:t>inister of Safety and Security &amp;</w:t>
      </w:r>
      <w:r w:rsidR="008B783B" w:rsidRPr="00814C7B">
        <w:rPr>
          <w:rFonts w:ascii="Arial" w:hAnsi="Arial" w:cs="Arial"/>
          <w:i/>
          <w:color w:val="000000" w:themeColor="text1"/>
          <w:sz w:val="24"/>
          <w:szCs w:val="24"/>
        </w:rPr>
        <w:t xml:space="preserve"> others v Mahupelo</w:t>
      </w:r>
      <w:r w:rsidR="008B783B" w:rsidRPr="000A7CE7">
        <w:rPr>
          <w:rStyle w:val="FootnoteReference"/>
          <w:rFonts w:ascii="Arial" w:hAnsi="Arial" w:cs="Arial"/>
          <w:i/>
          <w:color w:val="000000" w:themeColor="text1"/>
          <w:sz w:val="24"/>
          <w:szCs w:val="24"/>
        </w:rPr>
        <w:footnoteReference w:id="3"/>
      </w:r>
      <w:r w:rsidR="008B783B" w:rsidRPr="00814C7B">
        <w:rPr>
          <w:rFonts w:ascii="Arial" w:hAnsi="Arial" w:cs="Arial"/>
          <w:color w:val="000000" w:themeColor="text1"/>
          <w:sz w:val="24"/>
          <w:szCs w:val="24"/>
        </w:rPr>
        <w:t xml:space="preserve"> </w:t>
      </w:r>
      <w:r w:rsidRPr="00814C7B">
        <w:rPr>
          <w:rFonts w:ascii="Arial" w:hAnsi="Arial"/>
          <w:color w:val="000000" w:themeColor="text1"/>
          <w:sz w:val="24"/>
          <w:szCs w:val="24"/>
        </w:rPr>
        <w:t xml:space="preserve">and </w:t>
      </w:r>
      <w:r w:rsidR="008B783B" w:rsidRPr="00814C7B">
        <w:rPr>
          <w:rFonts w:ascii="Arial" w:hAnsi="Arial"/>
          <w:color w:val="000000" w:themeColor="text1"/>
          <w:sz w:val="24"/>
          <w:szCs w:val="24"/>
        </w:rPr>
        <w:t xml:space="preserve">the </w:t>
      </w:r>
      <w:r w:rsidRPr="00814C7B">
        <w:rPr>
          <w:rFonts w:ascii="Arial" w:hAnsi="Arial"/>
          <w:color w:val="000000" w:themeColor="text1"/>
          <w:sz w:val="24"/>
          <w:szCs w:val="24"/>
        </w:rPr>
        <w:t>subsequent judgments</w:t>
      </w:r>
      <w:r w:rsidR="008B783B">
        <w:rPr>
          <w:rStyle w:val="FootnoteReference"/>
          <w:rFonts w:ascii="Arial" w:hAnsi="Arial"/>
          <w:color w:val="000000" w:themeColor="text1"/>
          <w:sz w:val="24"/>
          <w:szCs w:val="24"/>
        </w:rPr>
        <w:footnoteReference w:id="4"/>
      </w:r>
      <w:r w:rsidRPr="00814C7B">
        <w:rPr>
          <w:rFonts w:ascii="Arial" w:hAnsi="Arial"/>
          <w:color w:val="000000" w:themeColor="text1"/>
          <w:sz w:val="24"/>
          <w:szCs w:val="24"/>
        </w:rPr>
        <w:t xml:space="preserve"> on the point,</w:t>
      </w:r>
      <w:r w:rsidR="00814C7B" w:rsidRPr="00814C7B">
        <w:rPr>
          <w:rFonts w:ascii="Arial" w:hAnsi="Arial"/>
          <w:color w:val="000000" w:themeColor="text1"/>
          <w:sz w:val="24"/>
          <w:szCs w:val="24"/>
        </w:rPr>
        <w:t xml:space="preserve"> </w:t>
      </w:r>
      <w:r w:rsidR="00814C7B" w:rsidRPr="00814C7B">
        <w:rPr>
          <w:rFonts w:ascii="Arial" w:hAnsi="Arial"/>
          <w:sz w:val="24"/>
          <w:szCs w:val="24"/>
          <w:shd w:val="clear" w:color="auto" w:fill="FFFFFF"/>
        </w:rPr>
        <w:t>the test for determining the conviction of an accused person in a criminal trial is inherently distinct in nature from that employed in cases of malicious prosecution. The criminal court focuses on the question whether the evidence establishes the guilt of the accused beyond reasonable doubt whereas the civil court in a claim for malicious prosecution is eminently pre-occupied with the question whether on the facts and evidence on record, the prosecution was instituted</w:t>
      </w:r>
      <w:r w:rsidR="00547F23">
        <w:rPr>
          <w:rFonts w:ascii="Arial" w:hAnsi="Arial"/>
          <w:sz w:val="24"/>
          <w:szCs w:val="24"/>
          <w:shd w:val="clear" w:color="auto" w:fill="FFFFFF"/>
        </w:rPr>
        <w:t xml:space="preserve"> and</w:t>
      </w:r>
      <w:r w:rsidR="00814C7B" w:rsidRPr="00814C7B">
        <w:rPr>
          <w:rFonts w:ascii="Arial" w:hAnsi="Arial"/>
          <w:sz w:val="24"/>
          <w:szCs w:val="24"/>
          <w:shd w:val="clear" w:color="auto" w:fill="FFFFFF"/>
        </w:rPr>
        <w:t>/</w:t>
      </w:r>
      <w:r w:rsidR="00547F23">
        <w:rPr>
          <w:rFonts w:ascii="Arial" w:hAnsi="Arial"/>
          <w:sz w:val="24"/>
          <w:szCs w:val="24"/>
          <w:shd w:val="clear" w:color="auto" w:fill="FFFFFF"/>
        </w:rPr>
        <w:t xml:space="preserve">or </w:t>
      </w:r>
      <w:r w:rsidR="00814C7B" w:rsidRPr="00814C7B">
        <w:rPr>
          <w:rFonts w:ascii="Arial" w:hAnsi="Arial"/>
          <w:sz w:val="24"/>
          <w:szCs w:val="24"/>
          <w:shd w:val="clear" w:color="auto" w:fill="FFFFFF"/>
        </w:rPr>
        <w:t>maintained without reasonable and probable cause and actuated by malice.</w:t>
      </w:r>
      <w:r w:rsidRPr="00814C7B">
        <w:rPr>
          <w:rFonts w:ascii="Arial" w:hAnsi="Arial"/>
          <w:color w:val="000000" w:themeColor="text1"/>
          <w:sz w:val="24"/>
          <w:szCs w:val="24"/>
        </w:rPr>
        <w:t xml:space="preserve"> </w:t>
      </w:r>
    </w:p>
    <w:p w14:paraId="7CF281DF" w14:textId="77777777" w:rsidR="00547F23" w:rsidRPr="00547F23" w:rsidRDefault="00547F23" w:rsidP="00547F23">
      <w:pPr>
        <w:spacing w:after="0" w:line="480" w:lineRule="auto"/>
        <w:jc w:val="both"/>
        <w:rPr>
          <w:rFonts w:ascii="Arial" w:hAnsi="Arial"/>
          <w:sz w:val="24"/>
          <w:szCs w:val="24"/>
        </w:rPr>
      </w:pPr>
    </w:p>
    <w:p w14:paraId="7E6D3D0C" w14:textId="4EBC1183" w:rsidR="00D42458" w:rsidRPr="00547F23" w:rsidRDefault="00884C0D" w:rsidP="00D42458">
      <w:pPr>
        <w:pStyle w:val="Body"/>
        <w:numPr>
          <w:ilvl w:val="0"/>
          <w:numId w:val="1"/>
        </w:numPr>
        <w:spacing w:after="0" w:line="480" w:lineRule="auto"/>
        <w:ind w:left="0" w:firstLine="0"/>
        <w:jc w:val="both"/>
        <w:rPr>
          <w:rFonts w:ascii="Arial" w:hAnsi="Arial"/>
          <w:sz w:val="24"/>
          <w:szCs w:val="24"/>
          <w:lang w:val="en-US"/>
        </w:rPr>
      </w:pPr>
      <w:r w:rsidRPr="00547F23">
        <w:rPr>
          <w:rFonts w:ascii="Arial" w:hAnsi="Arial"/>
          <w:sz w:val="24"/>
          <w:szCs w:val="24"/>
          <w:lang w:val="en-US"/>
        </w:rPr>
        <w:t>M</w:t>
      </w:r>
      <w:r w:rsidR="00D42458" w:rsidRPr="00547F23">
        <w:rPr>
          <w:rFonts w:ascii="Arial" w:hAnsi="Arial"/>
          <w:sz w:val="24"/>
          <w:szCs w:val="24"/>
          <w:lang w:val="en-US"/>
        </w:rPr>
        <w:t xml:space="preserve">alice in malicious prosecution </w:t>
      </w:r>
      <w:r w:rsidR="00814C7B" w:rsidRPr="00547F23">
        <w:rPr>
          <w:rFonts w:ascii="Arial" w:hAnsi="Arial"/>
          <w:sz w:val="24"/>
          <w:szCs w:val="24"/>
          <w:lang w:val="en-US"/>
        </w:rPr>
        <w:t xml:space="preserve">cases </w:t>
      </w:r>
      <w:r w:rsidR="00D42458" w:rsidRPr="00547F23">
        <w:rPr>
          <w:rFonts w:ascii="Arial" w:hAnsi="Arial"/>
          <w:sz w:val="24"/>
          <w:szCs w:val="24"/>
          <w:lang w:val="en-US"/>
        </w:rPr>
        <w:t>is some other motive</w:t>
      </w:r>
      <w:r w:rsidR="00814C7B" w:rsidRPr="00547F23">
        <w:rPr>
          <w:rFonts w:ascii="Arial" w:hAnsi="Arial"/>
          <w:sz w:val="24"/>
          <w:szCs w:val="24"/>
          <w:lang w:val="en-US"/>
        </w:rPr>
        <w:t xml:space="preserve"> other </w:t>
      </w:r>
      <w:r w:rsidR="00D42458" w:rsidRPr="00547F23">
        <w:rPr>
          <w:rFonts w:ascii="Arial" w:hAnsi="Arial"/>
          <w:sz w:val="24"/>
          <w:szCs w:val="24"/>
          <w:lang w:val="en-US"/>
        </w:rPr>
        <w:t xml:space="preserve">than a desire to bring to justice a person whom the prosecutor honestly believes to be guilty. </w:t>
      </w:r>
      <w:r w:rsidR="00307C4F" w:rsidRPr="00547F23">
        <w:rPr>
          <w:rFonts w:ascii="Arial" w:hAnsi="Arial"/>
          <w:sz w:val="24"/>
          <w:szCs w:val="24"/>
          <w:lang w:val="en-US"/>
        </w:rPr>
        <w:t>I</w:t>
      </w:r>
      <w:r w:rsidR="00D42458" w:rsidRPr="00547F23">
        <w:rPr>
          <w:rFonts w:ascii="Arial" w:hAnsi="Arial"/>
          <w:sz w:val="24"/>
          <w:szCs w:val="24"/>
          <w:lang w:val="en-US"/>
        </w:rPr>
        <w:t>t must be proved that the prosecutor had a desire different from that of bringing</w:t>
      </w:r>
      <w:r w:rsidR="00307C4F" w:rsidRPr="00547F23">
        <w:rPr>
          <w:rFonts w:ascii="Arial" w:hAnsi="Arial"/>
          <w:sz w:val="24"/>
          <w:szCs w:val="24"/>
          <w:lang w:val="en-US"/>
        </w:rPr>
        <w:t xml:space="preserve"> an offender </w:t>
      </w:r>
      <w:r w:rsidR="00D42458" w:rsidRPr="00547F23">
        <w:rPr>
          <w:rFonts w:ascii="Arial" w:hAnsi="Arial"/>
          <w:sz w:val="24"/>
          <w:szCs w:val="24"/>
          <w:lang w:val="en-US"/>
        </w:rPr>
        <w:t>to justice.</w:t>
      </w:r>
      <w:r w:rsidR="00307C4F" w:rsidRPr="00547F23">
        <w:rPr>
          <w:rFonts w:ascii="Arial" w:hAnsi="Arial"/>
          <w:sz w:val="24"/>
          <w:szCs w:val="24"/>
          <w:lang w:val="en-US"/>
        </w:rPr>
        <w:t xml:space="preserve"> Although in appropriate cases, malice can be inferred from want of reasonable and probable cause, acquittal in the criminal trial is not synonymous with lack of reasonable and probable cause.</w:t>
      </w:r>
      <w:r w:rsidR="00547F23" w:rsidRPr="00547F23">
        <w:rPr>
          <w:rFonts w:ascii="Arial" w:hAnsi="Arial"/>
          <w:sz w:val="24"/>
          <w:szCs w:val="24"/>
          <w:lang w:val="en-US"/>
        </w:rPr>
        <w:t xml:space="preserve"> </w:t>
      </w:r>
      <w:r w:rsidR="00307C4F" w:rsidRPr="00547F23">
        <w:rPr>
          <w:rFonts w:ascii="Arial" w:hAnsi="Arial"/>
          <w:sz w:val="24"/>
          <w:szCs w:val="24"/>
          <w:lang w:val="en-US"/>
        </w:rPr>
        <w:t>A</w:t>
      </w:r>
      <w:r w:rsidR="00D42458" w:rsidRPr="00547F23">
        <w:rPr>
          <w:rFonts w:ascii="Arial" w:hAnsi="Arial"/>
          <w:sz w:val="24"/>
          <w:szCs w:val="24"/>
          <w:lang w:val="en-US"/>
        </w:rPr>
        <w:t xml:space="preserve"> </w:t>
      </w:r>
      <w:r w:rsidR="00307C4F" w:rsidRPr="00547F23">
        <w:rPr>
          <w:rFonts w:ascii="Arial" w:hAnsi="Arial"/>
          <w:sz w:val="24"/>
          <w:szCs w:val="24"/>
          <w:lang w:val="en-US"/>
        </w:rPr>
        <w:t xml:space="preserve">plaintiff in </w:t>
      </w:r>
      <w:r w:rsidR="00066F40">
        <w:rPr>
          <w:rFonts w:ascii="Arial" w:hAnsi="Arial"/>
          <w:sz w:val="24"/>
          <w:szCs w:val="24"/>
          <w:lang w:val="en-US"/>
        </w:rPr>
        <w:t>a</w:t>
      </w:r>
      <w:r w:rsidR="00307C4F" w:rsidRPr="00547F23">
        <w:rPr>
          <w:rFonts w:ascii="Arial" w:hAnsi="Arial"/>
          <w:sz w:val="24"/>
          <w:szCs w:val="24"/>
          <w:lang w:val="en-US"/>
        </w:rPr>
        <w:t xml:space="preserve"> malicious prosecution claim is required </w:t>
      </w:r>
      <w:r w:rsidR="00D42458" w:rsidRPr="00547F23">
        <w:rPr>
          <w:rFonts w:ascii="Arial" w:hAnsi="Arial"/>
          <w:sz w:val="24"/>
          <w:szCs w:val="24"/>
          <w:lang w:val="en-US"/>
        </w:rPr>
        <w:t xml:space="preserve">to prove that the </w:t>
      </w:r>
      <w:r w:rsidR="00307C4F" w:rsidRPr="00547F23">
        <w:rPr>
          <w:rFonts w:ascii="Arial" w:hAnsi="Arial"/>
          <w:sz w:val="24"/>
          <w:szCs w:val="24"/>
          <w:lang w:val="en-US"/>
        </w:rPr>
        <w:t>prosecutor a</w:t>
      </w:r>
      <w:r w:rsidR="00D42458" w:rsidRPr="00547F23">
        <w:rPr>
          <w:rFonts w:ascii="Arial" w:hAnsi="Arial"/>
          <w:sz w:val="24"/>
          <w:szCs w:val="24"/>
          <w:lang w:val="en-US"/>
        </w:rPr>
        <w:t>cted out of malice, as opposed to the desire to pursue justice</w:t>
      </w:r>
      <w:r w:rsidR="00547F23">
        <w:rPr>
          <w:rFonts w:ascii="Arial" w:hAnsi="Arial"/>
          <w:sz w:val="24"/>
          <w:szCs w:val="24"/>
          <w:lang w:val="en-US"/>
        </w:rPr>
        <w:t>.</w:t>
      </w:r>
    </w:p>
    <w:p w14:paraId="3FCBEB12" w14:textId="77777777" w:rsidR="00D42458" w:rsidRDefault="00D42458" w:rsidP="002F3592">
      <w:pPr>
        <w:pStyle w:val="ListParagraph"/>
        <w:spacing w:after="0" w:line="480" w:lineRule="auto"/>
        <w:ind w:left="0"/>
        <w:jc w:val="both"/>
        <w:rPr>
          <w:rFonts w:ascii="Arial" w:hAnsi="Arial"/>
          <w:sz w:val="24"/>
          <w:szCs w:val="24"/>
        </w:rPr>
      </w:pPr>
    </w:p>
    <w:p w14:paraId="0D05F92B" w14:textId="77777777" w:rsidR="00D42458" w:rsidRPr="002B6245" w:rsidRDefault="00547F23"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Pr>
          <w:rFonts w:ascii="Arial" w:hAnsi="Arial"/>
          <w:color w:val="000000" w:themeColor="text1"/>
          <w:sz w:val="24"/>
          <w:szCs w:val="24"/>
          <w:lang w:val="en-US"/>
        </w:rPr>
        <w:t xml:space="preserve">It will be recalled that </w:t>
      </w:r>
      <w:r w:rsidR="00D42458" w:rsidRPr="002B6245">
        <w:rPr>
          <w:rFonts w:ascii="Arial" w:hAnsi="Arial"/>
          <w:color w:val="000000" w:themeColor="text1"/>
          <w:sz w:val="24"/>
          <w:szCs w:val="24"/>
          <w:lang w:val="en-US"/>
        </w:rPr>
        <w:t>in granting the respondent’s claim</w:t>
      </w:r>
      <w:r>
        <w:rPr>
          <w:rFonts w:ascii="Arial" w:hAnsi="Arial"/>
          <w:color w:val="000000" w:themeColor="text1"/>
          <w:sz w:val="24"/>
          <w:szCs w:val="24"/>
          <w:lang w:val="en-US"/>
        </w:rPr>
        <w:t xml:space="preserve">, the court </w:t>
      </w:r>
      <w:r w:rsidRPr="00547F23">
        <w:rPr>
          <w:rFonts w:ascii="Arial" w:hAnsi="Arial"/>
          <w:i/>
          <w:color w:val="000000" w:themeColor="text1"/>
          <w:sz w:val="24"/>
          <w:szCs w:val="24"/>
          <w:lang w:val="en-US"/>
        </w:rPr>
        <w:t>a quo</w:t>
      </w:r>
      <w:r w:rsidR="00D42458" w:rsidRPr="002B6245">
        <w:rPr>
          <w:rFonts w:ascii="Arial" w:hAnsi="Arial"/>
          <w:color w:val="000000" w:themeColor="text1"/>
          <w:sz w:val="24"/>
          <w:szCs w:val="24"/>
          <w:lang w:val="en-US"/>
        </w:rPr>
        <w:t xml:space="preserve"> held that on the strength of the facts and the evidence on record, the PG had no </w:t>
      </w:r>
      <w:r w:rsidR="00D42458">
        <w:rPr>
          <w:rFonts w:ascii="Arial" w:hAnsi="Arial"/>
          <w:color w:val="000000" w:themeColor="text1"/>
          <w:sz w:val="24"/>
          <w:szCs w:val="24"/>
          <w:lang w:val="en-US"/>
        </w:rPr>
        <w:t xml:space="preserve">justification </w:t>
      </w:r>
      <w:r>
        <w:rPr>
          <w:rFonts w:ascii="Arial" w:hAnsi="Arial"/>
          <w:color w:val="000000" w:themeColor="text1"/>
          <w:sz w:val="24"/>
          <w:szCs w:val="24"/>
          <w:lang w:val="en-US"/>
        </w:rPr>
        <w:t xml:space="preserve">in </w:t>
      </w:r>
      <w:r w:rsidR="00D42458" w:rsidRPr="002B6245">
        <w:rPr>
          <w:rFonts w:ascii="Arial" w:hAnsi="Arial"/>
          <w:color w:val="000000" w:themeColor="text1"/>
          <w:sz w:val="24"/>
          <w:szCs w:val="24"/>
          <w:lang w:val="en-US"/>
        </w:rPr>
        <w:t>continu</w:t>
      </w:r>
      <w:r>
        <w:rPr>
          <w:rFonts w:ascii="Arial" w:hAnsi="Arial"/>
          <w:color w:val="000000" w:themeColor="text1"/>
          <w:sz w:val="24"/>
          <w:szCs w:val="24"/>
          <w:lang w:val="en-US"/>
        </w:rPr>
        <w:t>ing</w:t>
      </w:r>
      <w:r w:rsidR="00D42458" w:rsidRPr="002B6245">
        <w:rPr>
          <w:rFonts w:ascii="Arial" w:hAnsi="Arial"/>
          <w:color w:val="000000" w:themeColor="text1"/>
          <w:sz w:val="24"/>
          <w:szCs w:val="24"/>
          <w:lang w:val="en-US"/>
        </w:rPr>
        <w:t xml:space="preserve"> with the prosecution as the respondent was not identified by witnesses</w:t>
      </w:r>
      <w:r>
        <w:rPr>
          <w:rFonts w:ascii="Arial" w:hAnsi="Arial"/>
          <w:color w:val="000000" w:themeColor="text1"/>
          <w:sz w:val="24"/>
          <w:szCs w:val="24"/>
          <w:lang w:val="en-US"/>
        </w:rPr>
        <w:t>.</w:t>
      </w:r>
      <w:r w:rsidR="00D42458" w:rsidRPr="002B6245">
        <w:rPr>
          <w:rFonts w:ascii="Arial" w:hAnsi="Arial"/>
          <w:color w:val="000000" w:themeColor="text1"/>
          <w:sz w:val="24"/>
          <w:szCs w:val="24"/>
          <w:lang w:val="en-US"/>
        </w:rPr>
        <w:t xml:space="preserve"> </w:t>
      </w:r>
      <w:r>
        <w:rPr>
          <w:rFonts w:ascii="Arial" w:hAnsi="Arial"/>
          <w:color w:val="000000" w:themeColor="text1"/>
          <w:sz w:val="24"/>
          <w:szCs w:val="24"/>
          <w:lang w:val="en-US"/>
        </w:rPr>
        <w:t xml:space="preserve">The court also found </w:t>
      </w:r>
      <w:r w:rsidR="00D42458" w:rsidRPr="002B6245">
        <w:rPr>
          <w:rFonts w:ascii="Arial" w:hAnsi="Arial"/>
          <w:color w:val="000000" w:themeColor="text1"/>
          <w:sz w:val="24"/>
          <w:szCs w:val="24"/>
          <w:lang w:val="en-US"/>
        </w:rPr>
        <w:t>that there was no direct evidence implicating the respondent and for those reasons the PG lacked reasonable and probable cause to maintain the prosecution</w:t>
      </w:r>
      <w:r w:rsidR="00D42458">
        <w:rPr>
          <w:rFonts w:ascii="Arial" w:hAnsi="Arial"/>
          <w:color w:val="000000" w:themeColor="text1"/>
          <w:sz w:val="24"/>
          <w:szCs w:val="24"/>
          <w:lang w:val="en-US"/>
        </w:rPr>
        <w:t xml:space="preserve"> of the respondent.</w:t>
      </w:r>
    </w:p>
    <w:p w14:paraId="3934A21D" w14:textId="77777777" w:rsidR="00D42458" w:rsidRDefault="00D42458" w:rsidP="00D42458">
      <w:pPr>
        <w:pStyle w:val="Body"/>
        <w:spacing w:after="0" w:line="480" w:lineRule="auto"/>
        <w:jc w:val="both"/>
        <w:rPr>
          <w:rFonts w:ascii="Arial" w:hAnsi="Arial"/>
          <w:sz w:val="24"/>
          <w:szCs w:val="24"/>
          <w:lang w:val="en-US"/>
        </w:rPr>
      </w:pPr>
    </w:p>
    <w:p w14:paraId="333C14EB" w14:textId="206B20C2" w:rsidR="00D42458" w:rsidRPr="004E3521" w:rsidRDefault="00D42458" w:rsidP="00D42458">
      <w:pPr>
        <w:pStyle w:val="Body"/>
        <w:numPr>
          <w:ilvl w:val="0"/>
          <w:numId w:val="1"/>
        </w:numPr>
        <w:spacing w:after="0" w:line="480" w:lineRule="auto"/>
        <w:ind w:left="0" w:firstLine="0"/>
        <w:jc w:val="both"/>
        <w:rPr>
          <w:rFonts w:ascii="Arial" w:hAnsi="Arial"/>
          <w:sz w:val="24"/>
          <w:szCs w:val="24"/>
          <w:lang w:val="en-US"/>
        </w:rPr>
      </w:pPr>
      <w:r w:rsidRPr="00CC0F37">
        <w:rPr>
          <w:rFonts w:ascii="Arial" w:hAnsi="Arial"/>
          <w:color w:val="000000" w:themeColor="text1"/>
          <w:sz w:val="24"/>
          <w:szCs w:val="24"/>
          <w:lang w:val="en-US"/>
        </w:rPr>
        <w:t xml:space="preserve">In </w:t>
      </w:r>
      <w:r w:rsidR="001272CD">
        <w:rPr>
          <w:rFonts w:ascii="Arial" w:hAnsi="Arial"/>
          <w:color w:val="000000" w:themeColor="text1"/>
          <w:sz w:val="24"/>
          <w:szCs w:val="24"/>
          <w:lang w:val="en-US"/>
        </w:rPr>
        <w:t xml:space="preserve">our </w:t>
      </w:r>
      <w:r w:rsidRPr="00CC0F37">
        <w:rPr>
          <w:rFonts w:ascii="Arial" w:hAnsi="Arial"/>
          <w:color w:val="000000" w:themeColor="text1"/>
          <w:sz w:val="24"/>
          <w:szCs w:val="24"/>
          <w:lang w:val="en-US"/>
        </w:rPr>
        <w:t xml:space="preserve">view, and having regard to the </w:t>
      </w:r>
      <w:r w:rsidR="001272CD">
        <w:rPr>
          <w:rFonts w:ascii="Arial" w:hAnsi="Arial"/>
          <w:color w:val="000000" w:themeColor="text1"/>
          <w:sz w:val="24"/>
          <w:szCs w:val="24"/>
          <w:lang w:val="en-US"/>
        </w:rPr>
        <w:t>information</w:t>
      </w:r>
      <w:r w:rsidRPr="00CC0F37">
        <w:rPr>
          <w:rFonts w:ascii="Arial" w:hAnsi="Arial"/>
          <w:color w:val="000000" w:themeColor="text1"/>
          <w:sz w:val="24"/>
          <w:szCs w:val="24"/>
          <w:lang w:val="en-US"/>
        </w:rPr>
        <w:t xml:space="preserve"> </w:t>
      </w:r>
      <w:r w:rsidRPr="00CC0F37">
        <w:rPr>
          <w:rFonts w:ascii="Arial" w:hAnsi="Arial" w:cs="Arial"/>
          <w:color w:val="000000" w:themeColor="text1"/>
          <w:sz w:val="24"/>
          <w:szCs w:val="24"/>
        </w:rPr>
        <w:t xml:space="preserve">contained in the witnesses’ statements, the failure by the witnesses to identify the respondent in court, </w:t>
      </w:r>
      <w:r w:rsidR="001272CD">
        <w:rPr>
          <w:rFonts w:ascii="Arial" w:hAnsi="Arial" w:cs="Arial"/>
          <w:color w:val="000000" w:themeColor="text1"/>
          <w:sz w:val="24"/>
          <w:szCs w:val="24"/>
        </w:rPr>
        <w:t>wa</w:t>
      </w:r>
      <w:r w:rsidRPr="00CC0F37">
        <w:rPr>
          <w:rFonts w:ascii="Arial" w:hAnsi="Arial" w:cs="Arial"/>
          <w:color w:val="000000" w:themeColor="text1"/>
          <w:sz w:val="24"/>
          <w:szCs w:val="24"/>
        </w:rPr>
        <w:t xml:space="preserve">s not </w:t>
      </w:r>
      <w:r w:rsidR="00E759CA">
        <w:rPr>
          <w:rFonts w:ascii="Arial" w:hAnsi="Arial" w:cs="Arial"/>
          <w:color w:val="000000" w:themeColor="text1"/>
          <w:sz w:val="24"/>
          <w:szCs w:val="24"/>
        </w:rPr>
        <w:t>the correct st</w:t>
      </w:r>
      <w:r w:rsidRPr="00CC0F37">
        <w:rPr>
          <w:rFonts w:ascii="Arial" w:hAnsi="Arial" w:cs="Arial"/>
          <w:color w:val="000000" w:themeColor="text1"/>
          <w:sz w:val="24"/>
          <w:szCs w:val="24"/>
        </w:rPr>
        <w:t>a</w:t>
      </w:r>
      <w:r w:rsidR="00E759CA">
        <w:rPr>
          <w:rFonts w:ascii="Arial" w:hAnsi="Arial" w:cs="Arial"/>
          <w:color w:val="000000" w:themeColor="text1"/>
          <w:sz w:val="24"/>
          <w:szCs w:val="24"/>
        </w:rPr>
        <w:t>ndard for determining whether there was reasonable and probable cause in a claim for malicious prosecution.</w:t>
      </w:r>
      <w:r w:rsidRPr="00CC0F37">
        <w:rPr>
          <w:rFonts w:ascii="Arial" w:hAnsi="Arial" w:cs="Arial"/>
          <w:color w:val="000000" w:themeColor="text1"/>
          <w:sz w:val="24"/>
          <w:szCs w:val="24"/>
        </w:rPr>
        <w:t xml:space="preserve"> </w:t>
      </w:r>
      <w:r w:rsidRPr="004E3521">
        <w:rPr>
          <w:rFonts w:ascii="Arial" w:hAnsi="Arial"/>
          <w:sz w:val="24"/>
          <w:szCs w:val="24"/>
          <w:lang w:val="en-US"/>
        </w:rPr>
        <w:t xml:space="preserve">The </w:t>
      </w:r>
      <w:r w:rsidRPr="004E3521">
        <w:rPr>
          <w:rFonts w:ascii="Arial" w:hAnsi="Arial" w:cs="Arial"/>
          <w:sz w:val="24"/>
          <w:szCs w:val="24"/>
        </w:rPr>
        <w:t>information contained in the witnesses’ statements</w:t>
      </w:r>
      <w:r>
        <w:rPr>
          <w:rStyle w:val="FootnoteReference"/>
          <w:rFonts w:ascii="Arial" w:hAnsi="Arial" w:cs="Arial"/>
          <w:sz w:val="24"/>
          <w:szCs w:val="24"/>
        </w:rPr>
        <w:footnoteReference w:id="5"/>
      </w:r>
      <w:r w:rsidRPr="004E3521">
        <w:rPr>
          <w:rFonts w:ascii="Arial" w:hAnsi="Arial" w:cs="Arial"/>
          <w:sz w:val="24"/>
          <w:szCs w:val="24"/>
        </w:rPr>
        <w:t xml:space="preserve"> on</w:t>
      </w:r>
      <w:r w:rsidRPr="004E3521">
        <w:rPr>
          <w:rFonts w:ascii="Arial" w:hAnsi="Arial"/>
          <w:sz w:val="24"/>
          <w:szCs w:val="24"/>
          <w:lang w:val="en-US"/>
        </w:rPr>
        <w:t xml:space="preserve"> the basis of which a decision to prosecute the respondent was taken</w:t>
      </w:r>
      <w:r w:rsidR="00066F40">
        <w:rPr>
          <w:rFonts w:ascii="Arial" w:hAnsi="Arial"/>
          <w:sz w:val="24"/>
          <w:szCs w:val="24"/>
          <w:lang w:val="en-US"/>
        </w:rPr>
        <w:t xml:space="preserve">, </w:t>
      </w:r>
      <w:r w:rsidRPr="004E3521">
        <w:rPr>
          <w:rFonts w:ascii="Arial" w:hAnsi="Arial"/>
          <w:sz w:val="24"/>
          <w:szCs w:val="24"/>
          <w:lang w:val="en-US"/>
        </w:rPr>
        <w:t xml:space="preserve">if </w:t>
      </w:r>
      <w:r w:rsidR="00042604">
        <w:rPr>
          <w:rFonts w:ascii="Arial" w:hAnsi="Arial"/>
          <w:sz w:val="24"/>
          <w:szCs w:val="24"/>
          <w:lang w:val="en-US"/>
        </w:rPr>
        <w:t xml:space="preserve">found </w:t>
      </w:r>
      <w:r w:rsidRPr="004E3521">
        <w:rPr>
          <w:rFonts w:ascii="Arial" w:hAnsi="Arial"/>
          <w:sz w:val="24"/>
          <w:szCs w:val="24"/>
          <w:lang w:val="en-US"/>
        </w:rPr>
        <w:t xml:space="preserve">to be true, </w:t>
      </w:r>
      <w:r>
        <w:rPr>
          <w:rFonts w:ascii="Arial" w:hAnsi="Arial"/>
          <w:sz w:val="24"/>
          <w:szCs w:val="24"/>
          <w:lang w:val="en-US"/>
        </w:rPr>
        <w:t>indeed established</w:t>
      </w:r>
      <w:r w:rsidRPr="004E3521">
        <w:rPr>
          <w:rFonts w:ascii="Arial" w:hAnsi="Arial"/>
          <w:sz w:val="24"/>
          <w:szCs w:val="24"/>
          <w:lang w:val="en-US"/>
        </w:rPr>
        <w:t xml:space="preserve"> a reasonable </w:t>
      </w:r>
      <w:r w:rsidR="00E759CA">
        <w:rPr>
          <w:rFonts w:ascii="Arial" w:hAnsi="Arial"/>
          <w:sz w:val="24"/>
          <w:szCs w:val="24"/>
          <w:lang w:val="en-US"/>
        </w:rPr>
        <w:t xml:space="preserve">and probable </w:t>
      </w:r>
      <w:r w:rsidRPr="004E3521">
        <w:rPr>
          <w:rFonts w:ascii="Arial" w:hAnsi="Arial"/>
          <w:sz w:val="24"/>
          <w:szCs w:val="24"/>
          <w:lang w:val="en-US"/>
        </w:rPr>
        <w:t xml:space="preserve">cause </w:t>
      </w:r>
      <w:r w:rsidR="00E759CA">
        <w:rPr>
          <w:rFonts w:ascii="Arial" w:hAnsi="Arial"/>
          <w:sz w:val="24"/>
          <w:szCs w:val="24"/>
          <w:lang w:val="en-US"/>
        </w:rPr>
        <w:t>f</w:t>
      </w:r>
      <w:r w:rsidRPr="004E3521">
        <w:rPr>
          <w:rFonts w:ascii="Arial" w:hAnsi="Arial"/>
          <w:sz w:val="24"/>
          <w:szCs w:val="24"/>
          <w:lang w:val="en-US"/>
        </w:rPr>
        <w:t>o</w:t>
      </w:r>
      <w:r w:rsidR="00E759CA">
        <w:rPr>
          <w:rFonts w:ascii="Arial" w:hAnsi="Arial"/>
          <w:sz w:val="24"/>
          <w:szCs w:val="24"/>
          <w:lang w:val="en-US"/>
        </w:rPr>
        <w:t xml:space="preserve">r the </w:t>
      </w:r>
      <w:r w:rsidRPr="004E3521">
        <w:rPr>
          <w:rFonts w:ascii="Arial" w:hAnsi="Arial"/>
          <w:sz w:val="24"/>
          <w:szCs w:val="24"/>
          <w:lang w:val="en-US"/>
        </w:rPr>
        <w:t>institut</w:t>
      </w:r>
      <w:r w:rsidR="00E759CA">
        <w:rPr>
          <w:rFonts w:ascii="Arial" w:hAnsi="Arial"/>
          <w:sz w:val="24"/>
          <w:szCs w:val="24"/>
          <w:lang w:val="en-US"/>
        </w:rPr>
        <w:t>ion</w:t>
      </w:r>
      <w:r w:rsidRPr="004E3521">
        <w:rPr>
          <w:rFonts w:ascii="Arial" w:hAnsi="Arial"/>
          <w:sz w:val="24"/>
          <w:szCs w:val="24"/>
          <w:lang w:val="en-US"/>
        </w:rPr>
        <w:t xml:space="preserve"> and </w:t>
      </w:r>
      <w:r w:rsidR="00E759CA" w:rsidRPr="004E3521">
        <w:rPr>
          <w:rFonts w:ascii="Arial" w:hAnsi="Arial"/>
          <w:sz w:val="24"/>
          <w:szCs w:val="24"/>
          <w:lang w:val="en-US"/>
        </w:rPr>
        <w:t>maintena</w:t>
      </w:r>
      <w:r w:rsidR="00E759CA">
        <w:rPr>
          <w:rFonts w:ascii="Arial" w:hAnsi="Arial"/>
          <w:sz w:val="24"/>
          <w:szCs w:val="24"/>
          <w:lang w:val="en-US"/>
        </w:rPr>
        <w:t xml:space="preserve">nce of </w:t>
      </w:r>
      <w:r w:rsidRPr="004E3521">
        <w:rPr>
          <w:rFonts w:ascii="Arial" w:hAnsi="Arial"/>
          <w:sz w:val="24"/>
          <w:szCs w:val="24"/>
          <w:lang w:val="en-US"/>
        </w:rPr>
        <w:t>the prosecution</w:t>
      </w:r>
      <w:r>
        <w:rPr>
          <w:rFonts w:ascii="Arial" w:hAnsi="Arial"/>
          <w:sz w:val="24"/>
          <w:szCs w:val="24"/>
          <w:lang w:val="en-US"/>
        </w:rPr>
        <w:t xml:space="preserve">. </w:t>
      </w:r>
    </w:p>
    <w:p w14:paraId="22FB41CE" w14:textId="77777777" w:rsidR="00D42458" w:rsidRDefault="00D42458" w:rsidP="00D42458">
      <w:pPr>
        <w:pStyle w:val="Body"/>
        <w:spacing w:after="0" w:line="480" w:lineRule="auto"/>
        <w:jc w:val="both"/>
        <w:rPr>
          <w:rFonts w:ascii="Arial" w:hAnsi="Arial"/>
          <w:color w:val="000000" w:themeColor="text1"/>
          <w:sz w:val="24"/>
          <w:szCs w:val="24"/>
          <w:lang w:val="en-US"/>
        </w:rPr>
      </w:pPr>
    </w:p>
    <w:p w14:paraId="1C184BC9" w14:textId="77777777" w:rsidR="00D42458" w:rsidRPr="00977E10" w:rsidRDefault="00E759CA"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Pr>
          <w:rFonts w:ascii="Arial" w:hAnsi="Arial"/>
          <w:sz w:val="24"/>
          <w:szCs w:val="24"/>
          <w:lang w:val="en-US"/>
        </w:rPr>
        <w:t xml:space="preserve">The </w:t>
      </w:r>
      <w:r w:rsidRPr="004E3521">
        <w:rPr>
          <w:rFonts w:ascii="Arial" w:hAnsi="Arial"/>
          <w:sz w:val="24"/>
          <w:szCs w:val="24"/>
          <w:lang w:val="en-US"/>
        </w:rPr>
        <w:t xml:space="preserve">information </w:t>
      </w:r>
      <w:r>
        <w:rPr>
          <w:rFonts w:ascii="Arial" w:hAnsi="Arial"/>
          <w:sz w:val="24"/>
          <w:szCs w:val="24"/>
          <w:lang w:val="en-US"/>
        </w:rPr>
        <w:t xml:space="preserve">contained in the witness statements </w:t>
      </w:r>
      <w:r w:rsidRPr="004E3521">
        <w:rPr>
          <w:rFonts w:ascii="Arial" w:hAnsi="Arial"/>
          <w:sz w:val="24"/>
          <w:szCs w:val="24"/>
          <w:lang w:val="en-US"/>
        </w:rPr>
        <w:t>may be su</w:t>
      </w:r>
      <w:r>
        <w:rPr>
          <w:rFonts w:ascii="Arial" w:hAnsi="Arial"/>
          <w:sz w:val="24"/>
          <w:szCs w:val="24"/>
          <w:lang w:val="en-US"/>
        </w:rPr>
        <w:t>mmed up in a single narrative.</w:t>
      </w:r>
      <w:r>
        <w:rPr>
          <w:rFonts w:ascii="Arial" w:hAnsi="Arial"/>
          <w:color w:val="000000" w:themeColor="text1"/>
          <w:sz w:val="24"/>
          <w:szCs w:val="24"/>
        </w:rPr>
        <w:t xml:space="preserve"> </w:t>
      </w:r>
      <w:r w:rsidR="00D42458" w:rsidRPr="005E61AD">
        <w:rPr>
          <w:rFonts w:ascii="Arial" w:hAnsi="Arial"/>
          <w:color w:val="000000" w:themeColor="text1"/>
          <w:sz w:val="24"/>
          <w:szCs w:val="24"/>
        </w:rPr>
        <w:t xml:space="preserve">The respondent </w:t>
      </w:r>
      <w:r w:rsidR="00D42458">
        <w:rPr>
          <w:rFonts w:ascii="Arial" w:hAnsi="Arial"/>
          <w:color w:val="000000" w:themeColor="text1"/>
          <w:sz w:val="24"/>
          <w:szCs w:val="24"/>
        </w:rPr>
        <w:t>facilitated</w:t>
      </w:r>
      <w:r w:rsidR="00D42458" w:rsidRPr="005E61AD">
        <w:rPr>
          <w:rFonts w:ascii="Arial" w:hAnsi="Arial"/>
          <w:color w:val="000000" w:themeColor="text1"/>
          <w:sz w:val="24"/>
          <w:szCs w:val="24"/>
        </w:rPr>
        <w:t xml:space="preserve"> </w:t>
      </w:r>
      <w:r w:rsidR="00D42458">
        <w:rPr>
          <w:rFonts w:ascii="Arial" w:hAnsi="Arial"/>
          <w:color w:val="000000" w:themeColor="text1"/>
          <w:sz w:val="24"/>
          <w:szCs w:val="24"/>
        </w:rPr>
        <w:t xml:space="preserve">the recruitment of people in the region </w:t>
      </w:r>
      <w:r w:rsidR="00D42458" w:rsidRPr="004C758A">
        <w:rPr>
          <w:rFonts w:ascii="Arial" w:hAnsi="Arial"/>
          <w:color w:val="000000" w:themeColor="text1"/>
          <w:sz w:val="24"/>
          <w:szCs w:val="24"/>
        </w:rPr>
        <w:t xml:space="preserve">to join </w:t>
      </w:r>
      <w:r>
        <w:rPr>
          <w:rFonts w:ascii="Arial" w:hAnsi="Arial"/>
          <w:color w:val="000000" w:themeColor="text1"/>
          <w:sz w:val="24"/>
          <w:szCs w:val="24"/>
        </w:rPr>
        <w:t xml:space="preserve">the </w:t>
      </w:r>
      <w:r w:rsidR="00697318">
        <w:rPr>
          <w:rFonts w:ascii="Arial" w:hAnsi="Arial"/>
          <w:color w:val="000000" w:themeColor="text1"/>
          <w:sz w:val="24"/>
          <w:szCs w:val="24"/>
        </w:rPr>
        <w:t xml:space="preserve">CLA </w:t>
      </w:r>
      <w:r w:rsidR="00D42458">
        <w:rPr>
          <w:rFonts w:ascii="Arial" w:hAnsi="Arial"/>
          <w:color w:val="000000" w:themeColor="text1"/>
          <w:sz w:val="24"/>
          <w:szCs w:val="24"/>
        </w:rPr>
        <w:t xml:space="preserve">formation with an apparent purpose </w:t>
      </w:r>
      <w:r w:rsidR="00D42458" w:rsidRPr="004C758A">
        <w:rPr>
          <w:rFonts w:ascii="Arial" w:hAnsi="Arial"/>
          <w:color w:val="000000" w:themeColor="text1"/>
          <w:sz w:val="24"/>
          <w:szCs w:val="24"/>
        </w:rPr>
        <w:t xml:space="preserve">of </w:t>
      </w:r>
      <w:r w:rsidR="00697318">
        <w:rPr>
          <w:rFonts w:ascii="Arial" w:hAnsi="Arial"/>
          <w:color w:val="000000" w:themeColor="text1"/>
          <w:sz w:val="24"/>
          <w:szCs w:val="24"/>
        </w:rPr>
        <w:t xml:space="preserve">achieving secession of </w:t>
      </w:r>
      <w:r w:rsidR="00D42458">
        <w:rPr>
          <w:rFonts w:ascii="Arial" w:hAnsi="Arial"/>
          <w:color w:val="000000" w:themeColor="text1"/>
          <w:sz w:val="24"/>
          <w:szCs w:val="24"/>
        </w:rPr>
        <w:t xml:space="preserve">the </w:t>
      </w:r>
      <w:r w:rsidR="00D42458" w:rsidRPr="004C758A">
        <w:rPr>
          <w:rFonts w:ascii="Arial" w:hAnsi="Arial"/>
          <w:color w:val="000000" w:themeColor="text1"/>
          <w:sz w:val="24"/>
          <w:szCs w:val="24"/>
        </w:rPr>
        <w:t xml:space="preserve">region from the rest of the country. He was further </w:t>
      </w:r>
      <w:r w:rsidR="00D42458">
        <w:rPr>
          <w:rFonts w:ascii="Arial" w:hAnsi="Arial"/>
          <w:color w:val="000000" w:themeColor="text1"/>
          <w:sz w:val="24"/>
          <w:szCs w:val="24"/>
        </w:rPr>
        <w:t xml:space="preserve">accused of </w:t>
      </w:r>
      <w:r w:rsidR="00697318">
        <w:rPr>
          <w:rFonts w:ascii="Arial" w:hAnsi="Arial"/>
          <w:color w:val="000000" w:themeColor="text1"/>
          <w:sz w:val="24"/>
          <w:szCs w:val="24"/>
        </w:rPr>
        <w:t>providing food, money and transport to the</w:t>
      </w:r>
      <w:r w:rsidR="00D42458">
        <w:rPr>
          <w:rFonts w:ascii="Arial" w:hAnsi="Arial"/>
          <w:color w:val="000000" w:themeColor="text1"/>
          <w:sz w:val="24"/>
          <w:szCs w:val="24"/>
        </w:rPr>
        <w:t xml:space="preserve"> </w:t>
      </w:r>
      <w:r w:rsidR="00D42458" w:rsidRPr="004C758A">
        <w:rPr>
          <w:rFonts w:ascii="Arial" w:hAnsi="Arial"/>
          <w:color w:val="000000" w:themeColor="text1"/>
          <w:sz w:val="24"/>
          <w:szCs w:val="24"/>
        </w:rPr>
        <w:t xml:space="preserve">outfit. </w:t>
      </w:r>
      <w:r w:rsidR="00D42458">
        <w:rPr>
          <w:rFonts w:ascii="Arial" w:hAnsi="Arial"/>
          <w:color w:val="000000" w:themeColor="text1"/>
          <w:sz w:val="24"/>
          <w:szCs w:val="24"/>
        </w:rPr>
        <w:t>The witness statements also recorded that the respondent w</w:t>
      </w:r>
      <w:r w:rsidR="006B3D83">
        <w:rPr>
          <w:rFonts w:ascii="Arial" w:hAnsi="Arial"/>
          <w:color w:val="000000" w:themeColor="text1"/>
          <w:sz w:val="24"/>
          <w:szCs w:val="24"/>
        </w:rPr>
        <w:t>ould</w:t>
      </w:r>
      <w:r w:rsidR="00D42458">
        <w:rPr>
          <w:rFonts w:ascii="Arial" w:hAnsi="Arial"/>
          <w:color w:val="000000" w:themeColor="text1"/>
          <w:sz w:val="24"/>
          <w:szCs w:val="24"/>
        </w:rPr>
        <w:t xml:space="preserve"> from time to time disappear from and return to the village with persons believed to be either rebels or </w:t>
      </w:r>
      <w:r w:rsidR="00D42458" w:rsidRPr="0028732E">
        <w:rPr>
          <w:rFonts w:ascii="Arial" w:hAnsi="Arial"/>
          <w:color w:val="000000" w:themeColor="text1"/>
          <w:sz w:val="24"/>
          <w:szCs w:val="24"/>
        </w:rPr>
        <w:t>sympath</w:t>
      </w:r>
      <w:r w:rsidR="006B3D83">
        <w:rPr>
          <w:rFonts w:ascii="Arial" w:hAnsi="Arial"/>
          <w:color w:val="000000" w:themeColor="text1"/>
          <w:sz w:val="24"/>
          <w:szCs w:val="24"/>
        </w:rPr>
        <w:t>isers</w:t>
      </w:r>
      <w:r w:rsidR="00D42458">
        <w:rPr>
          <w:rFonts w:ascii="Arial" w:hAnsi="Arial"/>
          <w:color w:val="000000" w:themeColor="text1"/>
          <w:sz w:val="24"/>
          <w:szCs w:val="24"/>
        </w:rPr>
        <w:t xml:space="preserve"> o</w:t>
      </w:r>
      <w:r w:rsidR="006B3D83">
        <w:rPr>
          <w:rFonts w:ascii="Arial" w:hAnsi="Arial"/>
          <w:color w:val="000000" w:themeColor="text1"/>
          <w:sz w:val="24"/>
          <w:szCs w:val="24"/>
        </w:rPr>
        <w:t>f</w:t>
      </w:r>
      <w:r w:rsidR="00D42458">
        <w:rPr>
          <w:rFonts w:ascii="Arial" w:hAnsi="Arial"/>
          <w:color w:val="000000" w:themeColor="text1"/>
          <w:sz w:val="24"/>
          <w:szCs w:val="24"/>
        </w:rPr>
        <w:t xml:space="preserve"> the </w:t>
      </w:r>
      <w:r w:rsidR="00D42458" w:rsidRPr="004C758A">
        <w:rPr>
          <w:rFonts w:ascii="Arial" w:hAnsi="Arial"/>
          <w:color w:val="000000" w:themeColor="text1"/>
          <w:sz w:val="24"/>
          <w:szCs w:val="24"/>
        </w:rPr>
        <w:t>secessionist</w:t>
      </w:r>
      <w:r w:rsidR="00D42458">
        <w:rPr>
          <w:rFonts w:ascii="Arial" w:hAnsi="Arial"/>
          <w:color w:val="000000" w:themeColor="text1"/>
          <w:sz w:val="24"/>
          <w:szCs w:val="24"/>
        </w:rPr>
        <w:t xml:space="preserve"> </w:t>
      </w:r>
      <w:r w:rsidR="006B3D83">
        <w:rPr>
          <w:rFonts w:ascii="Arial" w:hAnsi="Arial"/>
          <w:color w:val="000000" w:themeColor="text1"/>
          <w:sz w:val="24"/>
          <w:szCs w:val="24"/>
        </w:rPr>
        <w:t>movement</w:t>
      </w:r>
      <w:r w:rsidR="00D42458">
        <w:rPr>
          <w:rFonts w:ascii="Arial" w:hAnsi="Arial"/>
          <w:color w:val="000000" w:themeColor="text1"/>
          <w:sz w:val="24"/>
          <w:szCs w:val="24"/>
        </w:rPr>
        <w:t xml:space="preserve">. The </w:t>
      </w:r>
      <w:r w:rsidR="00D42458">
        <w:rPr>
          <w:rFonts w:ascii="Arial" w:hAnsi="Arial"/>
          <w:color w:val="000000" w:themeColor="text1"/>
          <w:sz w:val="24"/>
          <w:szCs w:val="24"/>
        </w:rPr>
        <w:lastRenderedPageBreak/>
        <w:t>witness statements further recorded that the police received information from the public that a rebel camp ha</w:t>
      </w:r>
      <w:r w:rsidR="001272CD">
        <w:rPr>
          <w:rFonts w:ascii="Arial" w:hAnsi="Arial"/>
          <w:color w:val="000000" w:themeColor="text1"/>
          <w:sz w:val="24"/>
          <w:szCs w:val="24"/>
        </w:rPr>
        <w:t>d</w:t>
      </w:r>
      <w:r w:rsidR="00D42458">
        <w:rPr>
          <w:rFonts w:ascii="Arial" w:hAnsi="Arial"/>
          <w:color w:val="000000" w:themeColor="text1"/>
          <w:sz w:val="24"/>
          <w:szCs w:val="24"/>
        </w:rPr>
        <w:t xml:space="preserve"> been set up in the bush. </w:t>
      </w:r>
      <w:r w:rsidR="006B3D83">
        <w:rPr>
          <w:rFonts w:ascii="Arial" w:hAnsi="Arial"/>
          <w:color w:val="000000" w:themeColor="text1"/>
          <w:sz w:val="24"/>
          <w:szCs w:val="24"/>
        </w:rPr>
        <w:t xml:space="preserve">Following up on </w:t>
      </w:r>
      <w:r w:rsidR="00D42458">
        <w:rPr>
          <w:rFonts w:ascii="Arial" w:hAnsi="Arial"/>
          <w:color w:val="000000" w:themeColor="text1"/>
          <w:sz w:val="24"/>
          <w:szCs w:val="24"/>
        </w:rPr>
        <w:t xml:space="preserve">that information, law enforcement agencies raided the camp resulting in the arrest of the respondent. </w:t>
      </w:r>
      <w:r w:rsidR="006B3D83">
        <w:rPr>
          <w:rFonts w:ascii="Arial" w:hAnsi="Arial"/>
          <w:color w:val="000000" w:themeColor="text1"/>
          <w:sz w:val="24"/>
          <w:szCs w:val="24"/>
        </w:rPr>
        <w:t>Hi</w:t>
      </w:r>
      <w:r w:rsidR="00D42458">
        <w:rPr>
          <w:rFonts w:ascii="Arial" w:hAnsi="Arial"/>
          <w:color w:val="000000" w:themeColor="text1"/>
          <w:sz w:val="24"/>
          <w:szCs w:val="24"/>
        </w:rPr>
        <w:t xml:space="preserve">s footprints </w:t>
      </w:r>
      <w:r w:rsidR="006B3D83">
        <w:rPr>
          <w:rFonts w:ascii="Arial" w:hAnsi="Arial"/>
          <w:color w:val="000000" w:themeColor="text1"/>
          <w:sz w:val="24"/>
          <w:szCs w:val="24"/>
        </w:rPr>
        <w:t xml:space="preserve">were allegedly </w:t>
      </w:r>
      <w:r w:rsidR="00D42458">
        <w:rPr>
          <w:rFonts w:ascii="Arial" w:hAnsi="Arial"/>
          <w:color w:val="000000" w:themeColor="text1"/>
          <w:sz w:val="24"/>
          <w:szCs w:val="24"/>
        </w:rPr>
        <w:t xml:space="preserve">traced from the rebel camp to his </w:t>
      </w:r>
      <w:r w:rsidR="006B3D83">
        <w:rPr>
          <w:rFonts w:ascii="Arial" w:hAnsi="Arial"/>
          <w:color w:val="000000" w:themeColor="text1"/>
          <w:sz w:val="24"/>
          <w:szCs w:val="24"/>
        </w:rPr>
        <w:t>place of abode</w:t>
      </w:r>
      <w:r w:rsidR="00D42458">
        <w:rPr>
          <w:rFonts w:ascii="Arial" w:hAnsi="Arial"/>
          <w:color w:val="000000" w:themeColor="text1"/>
          <w:sz w:val="24"/>
          <w:szCs w:val="24"/>
        </w:rPr>
        <w:t xml:space="preserve"> in the village.</w:t>
      </w:r>
      <w:r w:rsidR="006B3D83">
        <w:rPr>
          <w:rFonts w:ascii="Arial" w:hAnsi="Arial"/>
          <w:color w:val="000000" w:themeColor="text1"/>
          <w:sz w:val="24"/>
          <w:szCs w:val="24"/>
        </w:rPr>
        <w:t xml:space="preserve"> This is the information at the disposal of the prosecution prior to and during the criminal trial. </w:t>
      </w:r>
    </w:p>
    <w:p w14:paraId="5ABEB941" w14:textId="77777777" w:rsidR="00977E10" w:rsidRDefault="00977E10" w:rsidP="00E42177">
      <w:pPr>
        <w:pStyle w:val="ListParagraph"/>
        <w:ind w:left="0"/>
        <w:rPr>
          <w:rFonts w:ascii="Arial" w:hAnsi="Arial"/>
          <w:color w:val="000000" w:themeColor="text1"/>
          <w:sz w:val="24"/>
          <w:szCs w:val="24"/>
        </w:rPr>
      </w:pPr>
    </w:p>
    <w:p w14:paraId="333F000E" w14:textId="7B1FBAAB" w:rsidR="00977E10" w:rsidRDefault="00977E10" w:rsidP="00977E10">
      <w:pPr>
        <w:pStyle w:val="Body"/>
        <w:numPr>
          <w:ilvl w:val="0"/>
          <w:numId w:val="1"/>
        </w:numPr>
        <w:spacing w:after="0" w:line="480" w:lineRule="auto"/>
        <w:ind w:left="0" w:firstLine="0"/>
        <w:jc w:val="both"/>
        <w:rPr>
          <w:rFonts w:ascii="Arial" w:hAnsi="Arial"/>
          <w:color w:val="000000" w:themeColor="text1"/>
          <w:sz w:val="24"/>
          <w:szCs w:val="24"/>
          <w:lang w:val="en-US"/>
        </w:rPr>
      </w:pPr>
      <w:r w:rsidRPr="006D6DD8">
        <w:rPr>
          <w:rFonts w:ascii="Arial" w:hAnsi="Arial"/>
          <w:color w:val="000000" w:themeColor="text1"/>
          <w:sz w:val="24"/>
          <w:szCs w:val="24"/>
          <w:lang w:val="en-US"/>
        </w:rPr>
        <w:t xml:space="preserve">As to the issue of the failure to identify the respondent in court, Mr </w:t>
      </w:r>
      <w:r w:rsidR="00F96475">
        <w:rPr>
          <w:rFonts w:ascii="Arial" w:hAnsi="Arial"/>
          <w:color w:val="000000" w:themeColor="text1"/>
          <w:sz w:val="24"/>
          <w:szCs w:val="24"/>
          <w:lang w:val="en-US"/>
        </w:rPr>
        <w:t xml:space="preserve">Taswald </w:t>
      </w:r>
      <w:r w:rsidRPr="006D6DD8">
        <w:rPr>
          <w:rFonts w:ascii="Arial" w:hAnsi="Arial"/>
          <w:color w:val="000000" w:themeColor="text1"/>
          <w:sz w:val="24"/>
          <w:szCs w:val="24"/>
          <w:lang w:val="en-US"/>
        </w:rPr>
        <w:t>July</w:t>
      </w:r>
      <w:r w:rsidR="00F96475">
        <w:rPr>
          <w:rFonts w:ascii="Arial" w:hAnsi="Arial"/>
          <w:color w:val="000000" w:themeColor="text1"/>
          <w:sz w:val="24"/>
          <w:szCs w:val="24"/>
          <w:lang w:val="en-US"/>
        </w:rPr>
        <w:t>, one of the prosecutors who had the conduct of the criminal trial also testified on behalf of the appellants in the civil claim</w:t>
      </w:r>
      <w:r w:rsidR="00E42177">
        <w:rPr>
          <w:rFonts w:ascii="Arial" w:hAnsi="Arial"/>
          <w:color w:val="000000" w:themeColor="text1"/>
          <w:sz w:val="24"/>
          <w:szCs w:val="24"/>
          <w:lang w:val="en-US"/>
        </w:rPr>
        <w:t>. Mr July</w:t>
      </w:r>
      <w:r w:rsidRPr="006D6DD8">
        <w:rPr>
          <w:rFonts w:ascii="Arial" w:eastAsia="Times New Roman" w:hAnsi="Arial" w:cs="Arial"/>
          <w:color w:val="000000" w:themeColor="text1"/>
          <w:sz w:val="24"/>
          <w:szCs w:val="24"/>
          <w:lang w:eastAsia="en-ZA"/>
        </w:rPr>
        <w:t xml:space="preserve"> </w:t>
      </w:r>
      <w:r w:rsidRPr="006D6DD8">
        <w:rPr>
          <w:rFonts w:ascii="Arial" w:hAnsi="Arial"/>
          <w:color w:val="000000" w:themeColor="text1"/>
          <w:sz w:val="24"/>
          <w:szCs w:val="24"/>
          <w:lang w:val="en-US"/>
        </w:rPr>
        <w:t xml:space="preserve">stated </w:t>
      </w:r>
      <w:r>
        <w:rPr>
          <w:rFonts w:ascii="Arial" w:hAnsi="Arial"/>
          <w:color w:val="000000" w:themeColor="text1"/>
          <w:sz w:val="24"/>
          <w:szCs w:val="24"/>
          <w:lang w:val="en-US"/>
        </w:rPr>
        <w:t xml:space="preserve">and his evidence </w:t>
      </w:r>
      <w:r w:rsidR="004D51AC">
        <w:rPr>
          <w:rFonts w:ascii="Arial" w:hAnsi="Arial"/>
          <w:color w:val="000000" w:themeColor="text1"/>
          <w:sz w:val="24"/>
          <w:szCs w:val="24"/>
          <w:lang w:val="en-US"/>
        </w:rPr>
        <w:t xml:space="preserve">in this regard </w:t>
      </w:r>
      <w:r>
        <w:rPr>
          <w:rFonts w:ascii="Arial" w:hAnsi="Arial"/>
          <w:color w:val="000000" w:themeColor="text1"/>
          <w:sz w:val="24"/>
          <w:szCs w:val="24"/>
          <w:lang w:val="en-US"/>
        </w:rPr>
        <w:t>was not gainsaid</w:t>
      </w:r>
      <w:r w:rsidR="00E42177">
        <w:rPr>
          <w:rFonts w:ascii="Arial" w:hAnsi="Arial"/>
          <w:color w:val="000000" w:themeColor="text1"/>
          <w:sz w:val="24"/>
          <w:szCs w:val="24"/>
          <w:lang w:val="en-US"/>
        </w:rPr>
        <w:t>,</w:t>
      </w:r>
      <w:r>
        <w:rPr>
          <w:rFonts w:ascii="Arial" w:hAnsi="Arial"/>
          <w:color w:val="000000" w:themeColor="text1"/>
          <w:sz w:val="24"/>
          <w:szCs w:val="24"/>
          <w:lang w:val="en-US"/>
        </w:rPr>
        <w:t xml:space="preserve"> that </w:t>
      </w:r>
      <w:r w:rsidRPr="006D6DD8">
        <w:rPr>
          <w:rFonts w:ascii="Arial" w:hAnsi="Arial" w:cs="Arial"/>
          <w:color w:val="000000" w:themeColor="text1"/>
          <w:sz w:val="24"/>
          <w:szCs w:val="24"/>
        </w:rPr>
        <w:t>it became a strategy f</w:t>
      </w:r>
      <w:r>
        <w:rPr>
          <w:rFonts w:ascii="Arial" w:hAnsi="Arial" w:cs="Arial"/>
          <w:color w:val="000000" w:themeColor="text1"/>
          <w:sz w:val="24"/>
          <w:szCs w:val="24"/>
        </w:rPr>
        <w:t>or</w:t>
      </w:r>
      <w:r w:rsidRPr="006D6DD8">
        <w:rPr>
          <w:rFonts w:ascii="Arial" w:hAnsi="Arial" w:cs="Arial"/>
          <w:color w:val="000000" w:themeColor="text1"/>
          <w:sz w:val="24"/>
          <w:szCs w:val="24"/>
        </w:rPr>
        <w:t xml:space="preserve"> witnesses </w:t>
      </w:r>
      <w:r>
        <w:rPr>
          <w:rFonts w:ascii="Arial" w:hAnsi="Arial" w:cs="Arial"/>
          <w:color w:val="000000" w:themeColor="text1"/>
          <w:sz w:val="24"/>
          <w:szCs w:val="24"/>
        </w:rPr>
        <w:t xml:space="preserve">to say </w:t>
      </w:r>
      <w:r w:rsidRPr="006D6DD8">
        <w:rPr>
          <w:rFonts w:ascii="Arial" w:hAnsi="Arial" w:cs="Arial"/>
          <w:color w:val="000000" w:themeColor="text1"/>
          <w:sz w:val="24"/>
          <w:szCs w:val="24"/>
        </w:rPr>
        <w:t xml:space="preserve">during consultations that they would be able to identify </w:t>
      </w:r>
      <w:r>
        <w:rPr>
          <w:rFonts w:ascii="Arial" w:hAnsi="Arial" w:cs="Arial"/>
          <w:color w:val="000000" w:themeColor="text1"/>
          <w:sz w:val="24"/>
          <w:szCs w:val="24"/>
        </w:rPr>
        <w:t xml:space="preserve">the particular </w:t>
      </w:r>
      <w:r w:rsidRPr="006D6DD8">
        <w:rPr>
          <w:rFonts w:ascii="Arial" w:hAnsi="Arial" w:cs="Arial"/>
          <w:color w:val="000000" w:themeColor="text1"/>
          <w:sz w:val="24"/>
          <w:szCs w:val="24"/>
        </w:rPr>
        <w:t>accused person referred to in their statements</w:t>
      </w:r>
      <w:r>
        <w:rPr>
          <w:rFonts w:ascii="Arial" w:hAnsi="Arial" w:cs="Arial"/>
          <w:color w:val="000000" w:themeColor="text1"/>
          <w:sz w:val="24"/>
          <w:szCs w:val="24"/>
        </w:rPr>
        <w:t>. W</w:t>
      </w:r>
      <w:r w:rsidRPr="006D6DD8">
        <w:rPr>
          <w:rFonts w:ascii="Arial" w:hAnsi="Arial" w:cs="Arial"/>
          <w:color w:val="000000" w:themeColor="text1"/>
          <w:sz w:val="24"/>
          <w:szCs w:val="24"/>
        </w:rPr>
        <w:t>hen asked to identify such person in court they would fail to do so. This, he believed, could be attributed to close famil</w:t>
      </w:r>
      <w:r>
        <w:rPr>
          <w:rFonts w:ascii="Arial" w:hAnsi="Arial" w:cs="Arial"/>
          <w:color w:val="000000" w:themeColor="text1"/>
          <w:sz w:val="24"/>
          <w:szCs w:val="24"/>
        </w:rPr>
        <w:t>iar</w:t>
      </w:r>
      <w:r w:rsidRPr="006D6DD8">
        <w:rPr>
          <w:rFonts w:ascii="Arial" w:hAnsi="Arial" w:cs="Arial"/>
          <w:color w:val="000000" w:themeColor="text1"/>
          <w:sz w:val="24"/>
          <w:szCs w:val="24"/>
        </w:rPr>
        <w:t xml:space="preserve"> relations </w:t>
      </w:r>
      <w:r>
        <w:rPr>
          <w:rFonts w:ascii="Arial" w:hAnsi="Arial" w:cs="Arial"/>
          <w:color w:val="000000" w:themeColor="text1"/>
          <w:sz w:val="24"/>
          <w:szCs w:val="24"/>
        </w:rPr>
        <w:t>amongst</w:t>
      </w:r>
      <w:r w:rsidRPr="006D6DD8">
        <w:rPr>
          <w:rFonts w:ascii="Arial" w:hAnsi="Arial" w:cs="Arial"/>
          <w:color w:val="000000" w:themeColor="text1"/>
          <w:sz w:val="24"/>
          <w:szCs w:val="24"/>
        </w:rPr>
        <w:t xml:space="preserve"> </w:t>
      </w:r>
      <w:r>
        <w:rPr>
          <w:rFonts w:ascii="Arial" w:hAnsi="Arial" w:cs="Arial"/>
          <w:color w:val="000000" w:themeColor="text1"/>
          <w:sz w:val="24"/>
          <w:szCs w:val="24"/>
        </w:rPr>
        <w:t xml:space="preserve">some of the </w:t>
      </w:r>
      <w:r w:rsidRPr="006D6DD8">
        <w:rPr>
          <w:rFonts w:ascii="Arial" w:hAnsi="Arial" w:cs="Arial"/>
          <w:color w:val="000000" w:themeColor="text1"/>
          <w:sz w:val="24"/>
          <w:szCs w:val="24"/>
        </w:rPr>
        <w:t xml:space="preserve">witnesses and accused persons or </w:t>
      </w:r>
      <w:r>
        <w:rPr>
          <w:rFonts w:ascii="Arial" w:hAnsi="Arial" w:cs="Arial"/>
          <w:color w:val="000000" w:themeColor="text1"/>
          <w:sz w:val="24"/>
          <w:szCs w:val="24"/>
        </w:rPr>
        <w:t>simply to fright on the part of the witnesses concerned.</w:t>
      </w:r>
    </w:p>
    <w:p w14:paraId="6B203097" w14:textId="77777777" w:rsidR="001272CD" w:rsidRDefault="001272CD" w:rsidP="001272CD">
      <w:pPr>
        <w:pStyle w:val="Body"/>
        <w:spacing w:after="0" w:line="480" w:lineRule="auto"/>
        <w:jc w:val="both"/>
        <w:rPr>
          <w:rFonts w:ascii="Arial" w:hAnsi="Arial"/>
          <w:color w:val="000000" w:themeColor="text1"/>
          <w:sz w:val="24"/>
          <w:szCs w:val="24"/>
          <w:lang w:val="en-US"/>
        </w:rPr>
      </w:pPr>
    </w:p>
    <w:p w14:paraId="4CF4F123" w14:textId="77777777" w:rsidR="00D42458" w:rsidRPr="005366D1" w:rsidRDefault="00D42458"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Pr>
          <w:rFonts w:ascii="Arial" w:hAnsi="Arial"/>
          <w:color w:val="000000" w:themeColor="text1"/>
          <w:sz w:val="24"/>
          <w:szCs w:val="24"/>
        </w:rPr>
        <w:t xml:space="preserve">Although it is not in dispute that the respondent was not identified in court and further that the investigation carried out in 2011 did not yield any inculpatory evidence </w:t>
      </w:r>
      <w:r w:rsidR="006B3D83">
        <w:rPr>
          <w:rFonts w:ascii="Arial" w:hAnsi="Arial"/>
          <w:color w:val="000000" w:themeColor="text1"/>
          <w:sz w:val="24"/>
          <w:szCs w:val="24"/>
        </w:rPr>
        <w:t xml:space="preserve">against </w:t>
      </w:r>
      <w:r>
        <w:rPr>
          <w:rFonts w:ascii="Arial" w:hAnsi="Arial"/>
          <w:color w:val="000000" w:themeColor="text1"/>
          <w:sz w:val="24"/>
          <w:szCs w:val="24"/>
        </w:rPr>
        <w:t>the respondent</w:t>
      </w:r>
      <w:r w:rsidR="001272CD">
        <w:rPr>
          <w:rFonts w:ascii="Arial" w:hAnsi="Arial"/>
          <w:color w:val="000000" w:themeColor="text1"/>
          <w:sz w:val="24"/>
          <w:szCs w:val="24"/>
        </w:rPr>
        <w:t xml:space="preserve">, </w:t>
      </w:r>
      <w:r>
        <w:rPr>
          <w:rFonts w:ascii="Arial" w:hAnsi="Arial"/>
          <w:color w:val="000000" w:themeColor="text1"/>
          <w:sz w:val="24"/>
          <w:szCs w:val="24"/>
        </w:rPr>
        <w:t xml:space="preserve">the </w:t>
      </w:r>
      <w:r w:rsidRPr="005C4872">
        <w:rPr>
          <w:rFonts w:ascii="Arial" w:hAnsi="Arial"/>
          <w:color w:val="000000" w:themeColor="text1"/>
          <w:sz w:val="24"/>
          <w:szCs w:val="24"/>
        </w:rPr>
        <w:t xml:space="preserve">information </w:t>
      </w:r>
      <w:r>
        <w:rPr>
          <w:rFonts w:ascii="Arial" w:hAnsi="Arial"/>
          <w:color w:val="000000" w:themeColor="text1"/>
          <w:sz w:val="24"/>
          <w:szCs w:val="24"/>
        </w:rPr>
        <w:t>in the witness statements</w:t>
      </w:r>
      <w:r w:rsidRPr="005C4872">
        <w:rPr>
          <w:rFonts w:ascii="Arial" w:hAnsi="Arial"/>
          <w:color w:val="000000" w:themeColor="text1"/>
          <w:sz w:val="24"/>
          <w:szCs w:val="24"/>
        </w:rPr>
        <w:t xml:space="preserve"> assessed </w:t>
      </w:r>
      <w:r>
        <w:rPr>
          <w:rFonts w:ascii="Arial" w:hAnsi="Arial"/>
          <w:color w:val="000000" w:themeColor="text1"/>
          <w:sz w:val="24"/>
          <w:szCs w:val="24"/>
        </w:rPr>
        <w:t>in</w:t>
      </w:r>
      <w:r w:rsidRPr="005366D1">
        <w:rPr>
          <w:rFonts w:ascii="Arial" w:hAnsi="Arial"/>
          <w:color w:val="000000" w:themeColor="text1"/>
          <w:sz w:val="24"/>
          <w:szCs w:val="24"/>
        </w:rPr>
        <w:t xml:space="preserve"> its entirety, </w:t>
      </w:r>
      <w:r w:rsidRPr="005366D1">
        <w:rPr>
          <w:rFonts w:ascii="Arial" w:hAnsi="Arial"/>
          <w:color w:val="000000" w:themeColor="text1"/>
          <w:sz w:val="24"/>
          <w:szCs w:val="24"/>
          <w:lang w:val="en-US"/>
        </w:rPr>
        <w:t xml:space="preserve">in </w:t>
      </w:r>
      <w:r w:rsidR="00FA1604">
        <w:rPr>
          <w:rFonts w:ascii="Arial" w:hAnsi="Arial"/>
          <w:color w:val="000000" w:themeColor="text1"/>
          <w:sz w:val="24"/>
          <w:szCs w:val="24"/>
          <w:lang w:val="en-US"/>
        </w:rPr>
        <w:t>our</w:t>
      </w:r>
      <w:r w:rsidRPr="005366D1">
        <w:rPr>
          <w:rFonts w:ascii="Arial" w:hAnsi="Arial"/>
          <w:color w:val="000000" w:themeColor="text1"/>
          <w:sz w:val="24"/>
          <w:szCs w:val="24"/>
          <w:lang w:val="en-US"/>
        </w:rPr>
        <w:t xml:space="preserve"> view, establishes that the PG had a</w:t>
      </w:r>
      <w:r w:rsidR="00FA1604">
        <w:rPr>
          <w:rFonts w:ascii="Arial" w:hAnsi="Arial"/>
          <w:color w:val="000000" w:themeColor="text1"/>
          <w:sz w:val="24"/>
          <w:szCs w:val="24"/>
          <w:lang w:val="en-US"/>
        </w:rPr>
        <w:t>n honest belief i</w:t>
      </w:r>
      <w:r w:rsidRPr="005366D1">
        <w:rPr>
          <w:rFonts w:ascii="Arial" w:hAnsi="Arial"/>
          <w:color w:val="000000" w:themeColor="text1"/>
          <w:sz w:val="24"/>
          <w:szCs w:val="24"/>
          <w:lang w:val="en-US"/>
        </w:rPr>
        <w:t>n the guilt of the respondent. What the PG</w:t>
      </w:r>
      <w:r w:rsidR="00FA1604">
        <w:rPr>
          <w:rFonts w:ascii="Arial" w:hAnsi="Arial"/>
          <w:color w:val="000000" w:themeColor="text1"/>
          <w:sz w:val="24"/>
          <w:szCs w:val="24"/>
          <w:lang w:val="en-US"/>
        </w:rPr>
        <w:t>, however,</w:t>
      </w:r>
      <w:r w:rsidRPr="005366D1">
        <w:rPr>
          <w:rFonts w:ascii="Arial" w:hAnsi="Arial"/>
          <w:color w:val="000000" w:themeColor="text1"/>
          <w:sz w:val="24"/>
          <w:szCs w:val="24"/>
          <w:lang w:val="en-US"/>
        </w:rPr>
        <w:t xml:space="preserve"> failed to do as both the criminal court and the court </w:t>
      </w:r>
      <w:r w:rsidRPr="005366D1">
        <w:rPr>
          <w:rFonts w:ascii="Arial" w:hAnsi="Arial"/>
          <w:i/>
          <w:color w:val="000000" w:themeColor="text1"/>
          <w:sz w:val="24"/>
          <w:szCs w:val="24"/>
          <w:lang w:val="en-US"/>
        </w:rPr>
        <w:t>a quo</w:t>
      </w:r>
      <w:r w:rsidRPr="005366D1">
        <w:rPr>
          <w:rFonts w:ascii="Arial" w:hAnsi="Arial"/>
          <w:color w:val="000000" w:themeColor="text1"/>
          <w:sz w:val="24"/>
          <w:szCs w:val="24"/>
          <w:lang w:val="en-US"/>
        </w:rPr>
        <w:t xml:space="preserve"> correctly reasoned was to establish </w:t>
      </w:r>
      <w:r w:rsidRPr="005366D1">
        <w:rPr>
          <w:rFonts w:ascii="Arial" w:hAnsi="Arial" w:cs="Arial"/>
          <w:color w:val="000000" w:themeColor="text1"/>
          <w:sz w:val="24"/>
          <w:szCs w:val="24"/>
        </w:rPr>
        <w:t xml:space="preserve">sufficient evidence to secure </w:t>
      </w:r>
      <w:r w:rsidR="006B3D83">
        <w:rPr>
          <w:rFonts w:ascii="Arial" w:hAnsi="Arial" w:cs="Arial"/>
          <w:color w:val="000000" w:themeColor="text1"/>
          <w:sz w:val="24"/>
          <w:szCs w:val="24"/>
        </w:rPr>
        <w:t>the</w:t>
      </w:r>
      <w:r w:rsidRPr="005366D1">
        <w:rPr>
          <w:rFonts w:ascii="Arial" w:hAnsi="Arial" w:cs="Arial"/>
          <w:color w:val="000000" w:themeColor="text1"/>
          <w:sz w:val="24"/>
          <w:szCs w:val="24"/>
        </w:rPr>
        <w:t xml:space="preserve"> </w:t>
      </w:r>
      <w:r w:rsidR="006B3D83">
        <w:rPr>
          <w:rFonts w:ascii="Arial" w:hAnsi="Arial" w:cs="Arial"/>
          <w:color w:val="000000" w:themeColor="text1"/>
          <w:sz w:val="24"/>
          <w:szCs w:val="24"/>
        </w:rPr>
        <w:t xml:space="preserve">respondent’s </w:t>
      </w:r>
      <w:r w:rsidRPr="005366D1">
        <w:rPr>
          <w:rFonts w:ascii="Arial" w:hAnsi="Arial" w:cs="Arial"/>
          <w:color w:val="000000" w:themeColor="text1"/>
          <w:sz w:val="24"/>
          <w:szCs w:val="24"/>
        </w:rPr>
        <w:t>conviction for the purpose of criminal law</w:t>
      </w:r>
      <w:r w:rsidRPr="005366D1">
        <w:rPr>
          <w:rFonts w:ascii="Arial" w:hAnsi="Arial"/>
          <w:color w:val="000000" w:themeColor="text1"/>
          <w:sz w:val="24"/>
          <w:szCs w:val="24"/>
          <w:lang w:val="en-US"/>
        </w:rPr>
        <w:t xml:space="preserve">. </w:t>
      </w:r>
      <w:r w:rsidR="006B3D83">
        <w:rPr>
          <w:rFonts w:ascii="Arial" w:hAnsi="Arial"/>
          <w:color w:val="000000" w:themeColor="text1"/>
          <w:sz w:val="24"/>
          <w:szCs w:val="24"/>
          <w:lang w:val="en-US"/>
        </w:rPr>
        <w:t xml:space="preserve">That, however, </w:t>
      </w:r>
      <w:r w:rsidR="006B3D83">
        <w:rPr>
          <w:rFonts w:ascii="Arial" w:hAnsi="Arial"/>
          <w:color w:val="000000" w:themeColor="text1"/>
          <w:sz w:val="24"/>
          <w:szCs w:val="24"/>
          <w:lang w:val="en-US"/>
        </w:rPr>
        <w:lastRenderedPageBreak/>
        <w:t xml:space="preserve">is not the concern of </w:t>
      </w:r>
      <w:r w:rsidR="00D4683E">
        <w:rPr>
          <w:rFonts w:ascii="Arial" w:hAnsi="Arial"/>
          <w:color w:val="000000" w:themeColor="text1"/>
          <w:sz w:val="24"/>
          <w:szCs w:val="24"/>
          <w:lang w:val="en-US"/>
        </w:rPr>
        <w:t xml:space="preserve">the </w:t>
      </w:r>
      <w:r w:rsidR="006B3D83">
        <w:rPr>
          <w:rFonts w:ascii="Arial" w:hAnsi="Arial"/>
          <w:color w:val="000000" w:themeColor="text1"/>
          <w:sz w:val="24"/>
          <w:szCs w:val="24"/>
          <w:lang w:val="en-US"/>
        </w:rPr>
        <w:t xml:space="preserve">civil court </w:t>
      </w:r>
      <w:r w:rsidR="00D4683E">
        <w:rPr>
          <w:rFonts w:ascii="Arial" w:hAnsi="Arial"/>
          <w:color w:val="000000" w:themeColor="text1"/>
          <w:sz w:val="24"/>
          <w:szCs w:val="24"/>
          <w:lang w:val="en-US"/>
        </w:rPr>
        <w:t>in a trial in an action for malicious prosecution or malicious continuation of a prosecution.</w:t>
      </w:r>
      <w:r w:rsidR="006B3D83">
        <w:rPr>
          <w:rFonts w:ascii="Arial" w:hAnsi="Arial"/>
          <w:color w:val="000000" w:themeColor="text1"/>
          <w:sz w:val="24"/>
          <w:szCs w:val="24"/>
          <w:lang w:val="en-US"/>
        </w:rPr>
        <w:t xml:space="preserve"> </w:t>
      </w:r>
      <w:r w:rsidRPr="005366D1">
        <w:rPr>
          <w:rFonts w:ascii="Arial" w:hAnsi="Arial"/>
          <w:color w:val="000000" w:themeColor="text1"/>
          <w:sz w:val="24"/>
          <w:szCs w:val="24"/>
          <w:lang w:val="en-US"/>
        </w:rPr>
        <w:t xml:space="preserve"> </w:t>
      </w:r>
    </w:p>
    <w:p w14:paraId="6BD3B549" w14:textId="77777777" w:rsidR="00D42458" w:rsidRPr="005366D1" w:rsidRDefault="00D42458" w:rsidP="00D42458">
      <w:pPr>
        <w:pStyle w:val="Body"/>
        <w:spacing w:after="0" w:line="480" w:lineRule="auto"/>
        <w:jc w:val="both"/>
        <w:rPr>
          <w:rFonts w:ascii="Arial" w:hAnsi="Arial"/>
          <w:color w:val="000000" w:themeColor="text1"/>
          <w:sz w:val="24"/>
          <w:szCs w:val="24"/>
          <w:lang w:val="en-US"/>
        </w:rPr>
      </w:pPr>
    </w:p>
    <w:p w14:paraId="33DEAF1A" w14:textId="42C4667A" w:rsidR="00D42458" w:rsidRPr="00977E10" w:rsidRDefault="00D4683E"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Pr>
          <w:rFonts w:ascii="Arial" w:hAnsi="Arial" w:cs="Arial"/>
          <w:color w:val="000000" w:themeColor="text1"/>
          <w:sz w:val="24"/>
          <w:szCs w:val="24"/>
        </w:rPr>
        <w:t>C</w:t>
      </w:r>
      <w:r w:rsidR="00D42458">
        <w:rPr>
          <w:rFonts w:ascii="Arial" w:hAnsi="Arial" w:cs="Arial"/>
          <w:color w:val="000000" w:themeColor="text1"/>
          <w:sz w:val="24"/>
          <w:szCs w:val="24"/>
        </w:rPr>
        <w:t>ounsel for the respondent</w:t>
      </w:r>
      <w:r w:rsidR="00D42458" w:rsidRPr="005366D1">
        <w:rPr>
          <w:rFonts w:ascii="Arial" w:hAnsi="Arial" w:cs="Arial"/>
          <w:color w:val="000000" w:themeColor="text1"/>
          <w:sz w:val="24"/>
          <w:szCs w:val="24"/>
        </w:rPr>
        <w:t xml:space="preserve"> </w:t>
      </w:r>
      <w:r w:rsidR="00D42458">
        <w:rPr>
          <w:rFonts w:ascii="Arial" w:hAnsi="Arial" w:cs="Arial"/>
          <w:color w:val="000000" w:themeColor="text1"/>
          <w:sz w:val="24"/>
          <w:szCs w:val="24"/>
        </w:rPr>
        <w:t>was asked</w:t>
      </w:r>
      <w:r>
        <w:rPr>
          <w:rFonts w:ascii="Arial" w:hAnsi="Arial" w:cs="Arial"/>
          <w:color w:val="000000" w:themeColor="text1"/>
          <w:sz w:val="24"/>
          <w:szCs w:val="24"/>
        </w:rPr>
        <w:t xml:space="preserve">, during oral submissions, </w:t>
      </w:r>
      <w:r w:rsidR="00D42458">
        <w:rPr>
          <w:rFonts w:ascii="Arial" w:hAnsi="Arial" w:cs="Arial"/>
          <w:color w:val="000000" w:themeColor="text1"/>
          <w:sz w:val="24"/>
          <w:szCs w:val="24"/>
        </w:rPr>
        <w:t xml:space="preserve">to draw material factual differences in </w:t>
      </w:r>
      <w:r w:rsidR="00D42458">
        <w:rPr>
          <w:rFonts w:ascii="Arial" w:hAnsi="Arial" w:cs="Arial"/>
          <w:sz w:val="24"/>
          <w:szCs w:val="24"/>
        </w:rPr>
        <w:t xml:space="preserve">the present matter </w:t>
      </w:r>
      <w:r w:rsidR="00D42458" w:rsidRPr="00A928AF">
        <w:rPr>
          <w:rFonts w:ascii="Arial" w:hAnsi="Arial" w:cs="Arial"/>
          <w:sz w:val="24"/>
          <w:szCs w:val="24"/>
        </w:rPr>
        <w:t>and</w:t>
      </w:r>
      <w:r w:rsidR="00D42458">
        <w:rPr>
          <w:rFonts w:ascii="Arial" w:hAnsi="Arial" w:cs="Arial"/>
          <w:color w:val="000000" w:themeColor="text1"/>
          <w:sz w:val="24"/>
          <w:szCs w:val="24"/>
        </w:rPr>
        <w:t xml:space="preserve"> </w:t>
      </w:r>
      <w:r w:rsidR="00890D26">
        <w:rPr>
          <w:rFonts w:ascii="Arial" w:hAnsi="Arial" w:cs="Arial"/>
          <w:color w:val="000000" w:themeColor="text1"/>
          <w:sz w:val="24"/>
          <w:szCs w:val="24"/>
        </w:rPr>
        <w:t xml:space="preserve">those in this court’s decision in </w:t>
      </w:r>
      <w:r w:rsidR="00D42458" w:rsidRPr="005C6A52">
        <w:rPr>
          <w:rFonts w:ascii="Arial" w:hAnsi="Arial" w:cs="Arial"/>
          <w:i/>
          <w:sz w:val="24"/>
          <w:szCs w:val="24"/>
        </w:rPr>
        <w:t>Mahupelo</w:t>
      </w:r>
      <w:r>
        <w:rPr>
          <w:rFonts w:ascii="Arial" w:hAnsi="Arial" w:cs="Arial"/>
          <w:sz w:val="24"/>
          <w:szCs w:val="24"/>
        </w:rPr>
        <w:t>.</w:t>
      </w:r>
      <w:r w:rsidR="00D42458">
        <w:rPr>
          <w:rFonts w:ascii="Arial" w:hAnsi="Arial" w:cs="Arial"/>
          <w:i/>
          <w:sz w:val="24"/>
          <w:szCs w:val="24"/>
        </w:rPr>
        <w:t xml:space="preserve"> </w:t>
      </w:r>
      <w:r>
        <w:rPr>
          <w:rFonts w:ascii="Arial" w:hAnsi="Arial" w:cs="Arial"/>
          <w:sz w:val="24"/>
          <w:szCs w:val="24"/>
        </w:rPr>
        <w:t>C</w:t>
      </w:r>
      <w:r w:rsidR="00D42458">
        <w:rPr>
          <w:rFonts w:ascii="Arial" w:hAnsi="Arial" w:cs="Arial"/>
          <w:sz w:val="24"/>
          <w:szCs w:val="24"/>
        </w:rPr>
        <w:t xml:space="preserve">ounsel was </w:t>
      </w:r>
      <w:r w:rsidR="00D42458" w:rsidRPr="005366D1">
        <w:rPr>
          <w:rFonts w:ascii="Arial" w:hAnsi="Arial" w:cs="Arial"/>
          <w:color w:val="000000" w:themeColor="text1"/>
          <w:sz w:val="24"/>
          <w:szCs w:val="24"/>
        </w:rPr>
        <w:t xml:space="preserve">at pains to locate </w:t>
      </w:r>
      <w:r w:rsidR="00D42458">
        <w:rPr>
          <w:rFonts w:ascii="Arial" w:hAnsi="Arial" w:cs="Arial"/>
          <w:color w:val="000000" w:themeColor="text1"/>
          <w:sz w:val="24"/>
          <w:szCs w:val="24"/>
        </w:rPr>
        <w:t>material factual distinctions between these matters</w:t>
      </w:r>
      <w:r w:rsidR="00D42458" w:rsidRPr="005366D1">
        <w:rPr>
          <w:rFonts w:ascii="Arial" w:hAnsi="Arial" w:cs="Arial"/>
          <w:color w:val="000000" w:themeColor="text1"/>
          <w:sz w:val="24"/>
          <w:szCs w:val="24"/>
        </w:rPr>
        <w:t xml:space="preserve">. The very least counsel could suggest was that the </w:t>
      </w:r>
      <w:r>
        <w:rPr>
          <w:rFonts w:ascii="Arial" w:hAnsi="Arial" w:cs="Arial"/>
          <w:color w:val="000000" w:themeColor="text1"/>
          <w:sz w:val="24"/>
          <w:szCs w:val="24"/>
        </w:rPr>
        <w:t>pro</w:t>
      </w:r>
      <w:r w:rsidR="00D42458" w:rsidRPr="005366D1">
        <w:rPr>
          <w:rFonts w:ascii="Arial" w:hAnsi="Arial" w:cs="Arial"/>
          <w:color w:val="000000" w:themeColor="text1"/>
          <w:sz w:val="24"/>
          <w:szCs w:val="24"/>
        </w:rPr>
        <w:t>s</w:t>
      </w:r>
      <w:r>
        <w:rPr>
          <w:rFonts w:ascii="Arial" w:hAnsi="Arial" w:cs="Arial"/>
          <w:color w:val="000000" w:themeColor="text1"/>
          <w:sz w:val="24"/>
          <w:szCs w:val="24"/>
        </w:rPr>
        <w:t xml:space="preserve">ecutors </w:t>
      </w:r>
      <w:r w:rsidR="00D42458" w:rsidRPr="005366D1">
        <w:rPr>
          <w:rFonts w:ascii="Arial" w:hAnsi="Arial" w:cs="Arial"/>
          <w:color w:val="000000" w:themeColor="text1"/>
          <w:sz w:val="24"/>
          <w:szCs w:val="24"/>
        </w:rPr>
        <w:t>failed to treat the respondent as an individual</w:t>
      </w:r>
      <w:r>
        <w:rPr>
          <w:rFonts w:ascii="Arial" w:hAnsi="Arial" w:cs="Arial"/>
          <w:color w:val="000000" w:themeColor="text1"/>
          <w:sz w:val="24"/>
          <w:szCs w:val="24"/>
        </w:rPr>
        <w:t>.</w:t>
      </w:r>
      <w:r w:rsidR="00D42458" w:rsidRPr="005366D1">
        <w:rPr>
          <w:rFonts w:ascii="Arial" w:hAnsi="Arial" w:cs="Arial"/>
          <w:color w:val="000000" w:themeColor="text1"/>
          <w:sz w:val="24"/>
          <w:szCs w:val="24"/>
        </w:rPr>
        <w:t xml:space="preserve"> </w:t>
      </w:r>
      <w:r>
        <w:rPr>
          <w:rFonts w:ascii="Arial" w:hAnsi="Arial" w:cs="Arial"/>
          <w:color w:val="000000" w:themeColor="text1"/>
          <w:sz w:val="24"/>
          <w:szCs w:val="24"/>
        </w:rPr>
        <w:t>Instead, he was treated a</w:t>
      </w:r>
      <w:r w:rsidR="00D42458" w:rsidRPr="005366D1">
        <w:rPr>
          <w:rFonts w:ascii="Arial" w:hAnsi="Arial" w:cs="Arial"/>
          <w:color w:val="000000" w:themeColor="text1"/>
          <w:sz w:val="24"/>
          <w:szCs w:val="24"/>
        </w:rPr>
        <w:t>s part of a wider network of people that were arrested and charged together on similar charges.</w:t>
      </w:r>
    </w:p>
    <w:p w14:paraId="12F1DEC6" w14:textId="77777777" w:rsidR="00977E10" w:rsidRPr="005366D1" w:rsidRDefault="00977E10" w:rsidP="00977E10">
      <w:pPr>
        <w:pStyle w:val="Body"/>
        <w:spacing w:after="0" w:line="480" w:lineRule="auto"/>
        <w:jc w:val="both"/>
        <w:rPr>
          <w:rFonts w:ascii="Arial" w:hAnsi="Arial"/>
          <w:color w:val="000000" w:themeColor="text1"/>
          <w:sz w:val="24"/>
          <w:szCs w:val="24"/>
          <w:lang w:val="en-US"/>
        </w:rPr>
      </w:pPr>
    </w:p>
    <w:p w14:paraId="1B4A31F5" w14:textId="626D6F74" w:rsidR="00D42458" w:rsidRDefault="00FA1604"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Pr>
          <w:rFonts w:ascii="Arial" w:hAnsi="Arial"/>
          <w:color w:val="000000" w:themeColor="text1"/>
          <w:sz w:val="24"/>
          <w:szCs w:val="24"/>
          <w:lang w:val="en-US"/>
        </w:rPr>
        <w:t>T</w:t>
      </w:r>
      <w:r w:rsidR="00D42458">
        <w:rPr>
          <w:rFonts w:ascii="Arial" w:hAnsi="Arial"/>
          <w:color w:val="000000" w:themeColor="text1"/>
          <w:sz w:val="24"/>
          <w:szCs w:val="24"/>
          <w:lang w:val="en-US"/>
        </w:rPr>
        <w:t>his contention</w:t>
      </w:r>
      <w:r w:rsidR="00D4683E">
        <w:rPr>
          <w:rFonts w:ascii="Arial" w:hAnsi="Arial"/>
          <w:color w:val="000000" w:themeColor="text1"/>
          <w:sz w:val="24"/>
          <w:szCs w:val="24"/>
          <w:lang w:val="en-US"/>
        </w:rPr>
        <w:t>, however,</w:t>
      </w:r>
      <w:r w:rsidR="00D42458">
        <w:rPr>
          <w:rFonts w:ascii="Arial" w:hAnsi="Arial"/>
          <w:color w:val="000000" w:themeColor="text1"/>
          <w:sz w:val="24"/>
          <w:szCs w:val="24"/>
          <w:lang w:val="en-US"/>
        </w:rPr>
        <w:t xml:space="preserve"> is not </w:t>
      </w:r>
      <w:r>
        <w:rPr>
          <w:rFonts w:ascii="Arial" w:hAnsi="Arial"/>
          <w:color w:val="000000" w:themeColor="text1"/>
          <w:sz w:val="24"/>
          <w:szCs w:val="24"/>
          <w:lang w:val="en-US"/>
        </w:rPr>
        <w:t xml:space="preserve">borne out </w:t>
      </w:r>
      <w:r w:rsidR="00D42458">
        <w:rPr>
          <w:rFonts w:ascii="Arial" w:hAnsi="Arial"/>
          <w:color w:val="000000" w:themeColor="text1"/>
          <w:sz w:val="24"/>
          <w:szCs w:val="24"/>
          <w:lang w:val="en-US"/>
        </w:rPr>
        <w:t xml:space="preserve">by evidence. </w:t>
      </w:r>
      <w:r>
        <w:rPr>
          <w:rFonts w:ascii="Arial" w:hAnsi="Arial"/>
          <w:color w:val="000000" w:themeColor="text1"/>
          <w:sz w:val="24"/>
          <w:szCs w:val="24"/>
          <w:lang w:val="en-US"/>
        </w:rPr>
        <w:t>A</w:t>
      </w:r>
      <w:r w:rsidR="00D42458">
        <w:rPr>
          <w:rFonts w:ascii="Arial" w:hAnsi="Arial"/>
          <w:color w:val="000000" w:themeColor="text1"/>
          <w:sz w:val="24"/>
          <w:szCs w:val="24"/>
          <w:lang w:val="en-US"/>
        </w:rPr>
        <w:t xml:space="preserve">lthough the respondent was </w:t>
      </w:r>
      <w:r w:rsidR="00534EB6">
        <w:rPr>
          <w:rFonts w:ascii="Arial" w:hAnsi="Arial"/>
          <w:color w:val="000000" w:themeColor="text1"/>
          <w:sz w:val="24"/>
          <w:szCs w:val="24"/>
          <w:lang w:val="en-US"/>
        </w:rPr>
        <w:t xml:space="preserve">jointly </w:t>
      </w:r>
      <w:r w:rsidR="00D42458">
        <w:rPr>
          <w:rFonts w:ascii="Arial" w:hAnsi="Arial"/>
          <w:color w:val="000000" w:themeColor="text1"/>
          <w:sz w:val="24"/>
          <w:szCs w:val="24"/>
          <w:lang w:val="en-US"/>
        </w:rPr>
        <w:t xml:space="preserve">charged </w:t>
      </w:r>
      <w:r w:rsidR="002F78D7">
        <w:rPr>
          <w:rFonts w:ascii="Arial" w:hAnsi="Arial"/>
          <w:color w:val="000000" w:themeColor="text1"/>
          <w:sz w:val="24"/>
          <w:szCs w:val="24"/>
          <w:lang w:val="en-US"/>
        </w:rPr>
        <w:t xml:space="preserve">with </w:t>
      </w:r>
      <w:r w:rsidR="00534EB6">
        <w:rPr>
          <w:rFonts w:ascii="Arial" w:hAnsi="Arial"/>
          <w:color w:val="000000" w:themeColor="text1"/>
          <w:sz w:val="24"/>
          <w:szCs w:val="24"/>
          <w:lang w:val="en-US"/>
        </w:rPr>
        <w:t xml:space="preserve">over </w:t>
      </w:r>
      <w:r w:rsidR="002F78D7">
        <w:rPr>
          <w:rFonts w:ascii="Arial" w:hAnsi="Arial"/>
          <w:color w:val="000000" w:themeColor="text1"/>
          <w:sz w:val="24"/>
          <w:szCs w:val="24"/>
          <w:lang w:val="en-US"/>
        </w:rPr>
        <w:t xml:space="preserve">a 100 co-accused </w:t>
      </w:r>
      <w:r w:rsidR="00534EB6">
        <w:rPr>
          <w:rFonts w:ascii="Arial" w:hAnsi="Arial"/>
          <w:color w:val="000000" w:themeColor="text1"/>
          <w:sz w:val="24"/>
          <w:szCs w:val="24"/>
          <w:lang w:val="en-US"/>
        </w:rPr>
        <w:t xml:space="preserve">persons </w:t>
      </w:r>
      <w:r w:rsidR="002F78D7">
        <w:rPr>
          <w:rFonts w:ascii="Arial" w:hAnsi="Arial"/>
          <w:color w:val="000000" w:themeColor="text1"/>
          <w:sz w:val="24"/>
          <w:szCs w:val="24"/>
          <w:lang w:val="en-US"/>
        </w:rPr>
        <w:t xml:space="preserve">- </w:t>
      </w:r>
      <w:r w:rsidR="00D42458" w:rsidRPr="001303AF">
        <w:rPr>
          <w:rFonts w:ascii="Arial" w:hAnsi="Arial"/>
          <w:color w:val="000000" w:themeColor="text1"/>
          <w:sz w:val="24"/>
          <w:szCs w:val="24"/>
          <w:lang w:val="en-US"/>
        </w:rPr>
        <w:t xml:space="preserve">on the </w:t>
      </w:r>
      <w:r w:rsidR="002F78D7">
        <w:rPr>
          <w:rFonts w:ascii="Arial" w:hAnsi="Arial"/>
          <w:color w:val="000000" w:themeColor="text1"/>
          <w:sz w:val="24"/>
          <w:szCs w:val="24"/>
          <w:lang w:val="en-US"/>
        </w:rPr>
        <w:t xml:space="preserve">basis of the </w:t>
      </w:r>
      <w:r w:rsidR="00D42458" w:rsidRPr="001303AF">
        <w:rPr>
          <w:rFonts w:ascii="Arial" w:hAnsi="Arial"/>
          <w:color w:val="000000" w:themeColor="text1"/>
          <w:sz w:val="24"/>
          <w:szCs w:val="24"/>
          <w:lang w:val="en-US"/>
        </w:rPr>
        <w:t>doctrine of common purpose and conspiracy</w:t>
      </w:r>
      <w:r w:rsidR="002F78D7">
        <w:rPr>
          <w:rFonts w:ascii="Arial" w:hAnsi="Arial"/>
          <w:color w:val="000000" w:themeColor="text1"/>
          <w:sz w:val="24"/>
          <w:szCs w:val="24"/>
          <w:lang w:val="en-US"/>
        </w:rPr>
        <w:t xml:space="preserve"> - </w:t>
      </w:r>
      <w:r w:rsidR="00D42458" w:rsidRPr="001303AF">
        <w:rPr>
          <w:rFonts w:ascii="Arial" w:hAnsi="Arial"/>
          <w:color w:val="000000" w:themeColor="text1"/>
          <w:sz w:val="24"/>
          <w:szCs w:val="24"/>
          <w:lang w:val="en-US"/>
        </w:rPr>
        <w:t xml:space="preserve">individual assessment of the evidence was conducted against each accused person. This </w:t>
      </w:r>
      <w:r w:rsidR="00D42458">
        <w:rPr>
          <w:rFonts w:ascii="Arial" w:hAnsi="Arial"/>
          <w:color w:val="000000" w:themeColor="text1"/>
          <w:sz w:val="24"/>
          <w:szCs w:val="24"/>
          <w:lang w:val="en-US"/>
        </w:rPr>
        <w:t xml:space="preserve">much </w:t>
      </w:r>
      <w:r>
        <w:rPr>
          <w:rFonts w:ascii="Arial" w:hAnsi="Arial"/>
          <w:color w:val="000000" w:themeColor="text1"/>
          <w:sz w:val="24"/>
          <w:szCs w:val="24"/>
          <w:lang w:val="en-US"/>
        </w:rPr>
        <w:t xml:space="preserve">is </w:t>
      </w:r>
      <w:r w:rsidR="002F78D7">
        <w:rPr>
          <w:rFonts w:ascii="Arial" w:hAnsi="Arial"/>
          <w:color w:val="000000" w:themeColor="text1"/>
          <w:sz w:val="24"/>
          <w:szCs w:val="24"/>
          <w:lang w:val="en-US"/>
        </w:rPr>
        <w:t xml:space="preserve">apparent from the </w:t>
      </w:r>
      <w:r w:rsidR="00D42458" w:rsidRPr="001303AF">
        <w:rPr>
          <w:rFonts w:ascii="Arial" w:hAnsi="Arial"/>
          <w:color w:val="000000" w:themeColor="text1"/>
          <w:sz w:val="24"/>
          <w:szCs w:val="24"/>
          <w:lang w:val="en-US"/>
        </w:rPr>
        <w:t>evidence of Mr July</w:t>
      </w:r>
      <w:r w:rsidR="00F96475">
        <w:rPr>
          <w:rFonts w:ascii="Arial" w:hAnsi="Arial"/>
          <w:color w:val="000000" w:themeColor="text1"/>
          <w:sz w:val="24"/>
          <w:szCs w:val="24"/>
          <w:lang w:val="en-US"/>
        </w:rPr>
        <w:t>.</w:t>
      </w:r>
      <w:r w:rsidR="00D42458">
        <w:rPr>
          <w:rFonts w:ascii="Arial" w:hAnsi="Arial"/>
          <w:color w:val="000000" w:themeColor="text1"/>
          <w:sz w:val="24"/>
          <w:szCs w:val="24"/>
          <w:lang w:val="en-US"/>
        </w:rPr>
        <w:t xml:space="preserve"> </w:t>
      </w:r>
      <w:r w:rsidR="002F78D7">
        <w:rPr>
          <w:rFonts w:ascii="Arial" w:hAnsi="Arial"/>
          <w:color w:val="000000" w:themeColor="text1"/>
          <w:sz w:val="24"/>
          <w:szCs w:val="24"/>
          <w:lang w:val="en-US"/>
        </w:rPr>
        <w:t>H</w:t>
      </w:r>
      <w:r w:rsidR="00D42458">
        <w:rPr>
          <w:rFonts w:ascii="Arial" w:hAnsi="Arial"/>
          <w:color w:val="000000" w:themeColor="text1"/>
          <w:sz w:val="24"/>
          <w:szCs w:val="24"/>
          <w:lang w:val="en-US"/>
        </w:rPr>
        <w:t>e</w:t>
      </w:r>
      <w:r w:rsidR="00D42458" w:rsidRPr="001303AF">
        <w:rPr>
          <w:rFonts w:ascii="Arial" w:hAnsi="Arial"/>
          <w:color w:val="000000" w:themeColor="text1"/>
          <w:sz w:val="24"/>
          <w:szCs w:val="24"/>
          <w:lang w:val="en-US"/>
        </w:rPr>
        <w:t xml:space="preserve"> testified </w:t>
      </w:r>
      <w:r w:rsidR="00F96475">
        <w:rPr>
          <w:rFonts w:ascii="Arial" w:hAnsi="Arial"/>
          <w:color w:val="000000" w:themeColor="text1"/>
          <w:sz w:val="24"/>
          <w:szCs w:val="24"/>
          <w:lang w:val="en-US"/>
        </w:rPr>
        <w:t xml:space="preserve">in this respect </w:t>
      </w:r>
      <w:r w:rsidR="00D42458" w:rsidRPr="001303AF">
        <w:rPr>
          <w:rFonts w:ascii="Arial" w:hAnsi="Arial"/>
          <w:color w:val="000000" w:themeColor="text1"/>
          <w:sz w:val="24"/>
          <w:szCs w:val="24"/>
          <w:lang w:val="en-US"/>
        </w:rPr>
        <w:t>that the</w:t>
      </w:r>
      <w:r w:rsidR="002F78D7">
        <w:rPr>
          <w:rFonts w:ascii="Arial" w:hAnsi="Arial"/>
          <w:color w:val="000000" w:themeColor="text1"/>
          <w:sz w:val="24"/>
          <w:szCs w:val="24"/>
          <w:lang w:val="en-US"/>
        </w:rPr>
        <w:t xml:space="preserve"> prosecutors </w:t>
      </w:r>
      <w:r w:rsidR="00D42458" w:rsidRPr="001303AF">
        <w:rPr>
          <w:rFonts w:ascii="Arial" w:hAnsi="Arial"/>
          <w:color w:val="000000" w:themeColor="text1"/>
          <w:sz w:val="24"/>
          <w:szCs w:val="24"/>
          <w:lang w:val="en-US"/>
        </w:rPr>
        <w:t xml:space="preserve">reviewed the </w:t>
      </w:r>
      <w:r w:rsidR="002F78D7">
        <w:rPr>
          <w:rFonts w:ascii="Arial" w:hAnsi="Arial"/>
          <w:color w:val="000000" w:themeColor="text1"/>
          <w:sz w:val="24"/>
          <w:szCs w:val="24"/>
          <w:lang w:val="en-US"/>
        </w:rPr>
        <w:t xml:space="preserve">evidence </w:t>
      </w:r>
      <w:r w:rsidR="00D42458" w:rsidRPr="001303AF">
        <w:rPr>
          <w:rFonts w:ascii="Arial" w:hAnsi="Arial"/>
          <w:color w:val="000000" w:themeColor="text1"/>
          <w:sz w:val="24"/>
          <w:szCs w:val="24"/>
          <w:lang w:val="en-US"/>
        </w:rPr>
        <w:t>and withdrew charge</w:t>
      </w:r>
      <w:r w:rsidR="002F78D7">
        <w:rPr>
          <w:rFonts w:ascii="Arial" w:hAnsi="Arial"/>
          <w:color w:val="000000" w:themeColor="text1"/>
          <w:sz w:val="24"/>
          <w:szCs w:val="24"/>
          <w:lang w:val="en-US"/>
        </w:rPr>
        <w:t xml:space="preserve">s against some accused persons whose continued prosecution </w:t>
      </w:r>
      <w:r w:rsidR="00D42458" w:rsidRPr="001303AF">
        <w:rPr>
          <w:rFonts w:ascii="Arial" w:hAnsi="Arial"/>
          <w:color w:val="000000" w:themeColor="text1"/>
          <w:sz w:val="24"/>
          <w:szCs w:val="24"/>
          <w:lang w:val="en-US"/>
        </w:rPr>
        <w:t xml:space="preserve">could not be maintained on the </w:t>
      </w:r>
      <w:r w:rsidR="005E135A">
        <w:rPr>
          <w:rFonts w:ascii="Arial" w:hAnsi="Arial"/>
          <w:color w:val="000000" w:themeColor="text1"/>
          <w:sz w:val="24"/>
          <w:szCs w:val="24"/>
          <w:lang w:val="en-US"/>
        </w:rPr>
        <w:t>information at the</w:t>
      </w:r>
      <w:r w:rsidR="00D4683E">
        <w:rPr>
          <w:rFonts w:ascii="Arial" w:hAnsi="Arial"/>
          <w:color w:val="000000" w:themeColor="text1"/>
          <w:sz w:val="24"/>
          <w:szCs w:val="24"/>
          <w:lang w:val="en-US"/>
        </w:rPr>
        <w:t>ir</w:t>
      </w:r>
      <w:r w:rsidR="005E135A">
        <w:rPr>
          <w:rFonts w:ascii="Arial" w:hAnsi="Arial"/>
          <w:color w:val="000000" w:themeColor="text1"/>
          <w:sz w:val="24"/>
          <w:szCs w:val="24"/>
          <w:lang w:val="en-US"/>
        </w:rPr>
        <w:t xml:space="preserve"> disposal</w:t>
      </w:r>
      <w:r w:rsidR="00D42458" w:rsidRPr="001303AF">
        <w:rPr>
          <w:rFonts w:ascii="Arial" w:hAnsi="Arial"/>
          <w:color w:val="000000" w:themeColor="text1"/>
          <w:sz w:val="24"/>
          <w:szCs w:val="24"/>
          <w:lang w:val="en-US"/>
        </w:rPr>
        <w:t>.</w:t>
      </w:r>
      <w:r w:rsidR="002F78D7">
        <w:rPr>
          <w:rFonts w:ascii="Arial" w:hAnsi="Arial"/>
          <w:color w:val="000000" w:themeColor="text1"/>
          <w:sz w:val="24"/>
          <w:szCs w:val="24"/>
          <w:lang w:val="en-US"/>
        </w:rPr>
        <w:t xml:space="preserve"> Mr July’s evidence </w:t>
      </w:r>
      <w:r w:rsidR="005E135A">
        <w:rPr>
          <w:rFonts w:ascii="Arial" w:hAnsi="Arial"/>
          <w:color w:val="000000" w:themeColor="text1"/>
          <w:sz w:val="24"/>
          <w:szCs w:val="24"/>
          <w:lang w:val="en-US"/>
        </w:rPr>
        <w:t xml:space="preserve">on this score </w:t>
      </w:r>
      <w:r w:rsidR="002F78D7">
        <w:rPr>
          <w:rFonts w:ascii="Arial" w:hAnsi="Arial"/>
          <w:color w:val="000000" w:themeColor="text1"/>
          <w:sz w:val="24"/>
          <w:szCs w:val="24"/>
          <w:lang w:val="en-US"/>
        </w:rPr>
        <w:t xml:space="preserve">was </w:t>
      </w:r>
      <w:r w:rsidR="00E42177">
        <w:rPr>
          <w:rFonts w:ascii="Arial" w:hAnsi="Arial"/>
          <w:color w:val="000000" w:themeColor="text1"/>
          <w:sz w:val="24"/>
          <w:szCs w:val="24"/>
          <w:lang w:val="en-US"/>
        </w:rPr>
        <w:t xml:space="preserve">again </w:t>
      </w:r>
      <w:r w:rsidR="002F78D7">
        <w:rPr>
          <w:rFonts w:ascii="Arial" w:hAnsi="Arial"/>
          <w:color w:val="000000" w:themeColor="text1"/>
          <w:sz w:val="24"/>
          <w:szCs w:val="24"/>
          <w:lang w:val="en-US"/>
        </w:rPr>
        <w:t>not</w:t>
      </w:r>
      <w:r w:rsidR="005E135A">
        <w:rPr>
          <w:rFonts w:ascii="Arial" w:hAnsi="Arial"/>
          <w:color w:val="000000" w:themeColor="text1"/>
          <w:sz w:val="24"/>
          <w:szCs w:val="24"/>
          <w:lang w:val="en-US"/>
        </w:rPr>
        <w:t xml:space="preserve"> at all contradicted</w:t>
      </w:r>
      <w:r w:rsidR="007B1506">
        <w:rPr>
          <w:rFonts w:ascii="Arial" w:hAnsi="Arial"/>
          <w:color w:val="000000" w:themeColor="text1"/>
          <w:sz w:val="24"/>
          <w:szCs w:val="24"/>
          <w:lang w:val="en-US"/>
        </w:rPr>
        <w:t xml:space="preserve"> and there is no basis to question its veracity. It must therefore be accepted</w:t>
      </w:r>
      <w:r w:rsidR="002F78D7">
        <w:rPr>
          <w:rFonts w:ascii="Arial" w:hAnsi="Arial"/>
          <w:color w:val="000000" w:themeColor="text1"/>
          <w:sz w:val="24"/>
          <w:szCs w:val="24"/>
          <w:lang w:val="en-US"/>
        </w:rPr>
        <w:t>.</w:t>
      </w:r>
    </w:p>
    <w:p w14:paraId="086B451F" w14:textId="77777777" w:rsidR="00D42458" w:rsidRDefault="00D42458" w:rsidP="00D42458">
      <w:pPr>
        <w:pStyle w:val="Body"/>
        <w:spacing w:after="0" w:line="480" w:lineRule="auto"/>
        <w:jc w:val="both"/>
        <w:rPr>
          <w:rFonts w:ascii="Arial" w:hAnsi="Arial"/>
          <w:color w:val="000000" w:themeColor="text1"/>
          <w:sz w:val="24"/>
          <w:szCs w:val="24"/>
          <w:lang w:val="en-US"/>
        </w:rPr>
      </w:pPr>
    </w:p>
    <w:p w14:paraId="3977EC20" w14:textId="77777777" w:rsidR="00D42458" w:rsidRPr="00035714" w:rsidRDefault="00E04F93" w:rsidP="00D42458">
      <w:pPr>
        <w:pStyle w:val="Body"/>
        <w:numPr>
          <w:ilvl w:val="0"/>
          <w:numId w:val="1"/>
        </w:numPr>
        <w:spacing w:after="0" w:line="480" w:lineRule="auto"/>
        <w:ind w:left="0" w:firstLine="0"/>
        <w:jc w:val="both"/>
        <w:rPr>
          <w:rFonts w:ascii="Arial" w:hAnsi="Arial"/>
          <w:color w:val="000000" w:themeColor="text1"/>
          <w:sz w:val="24"/>
          <w:szCs w:val="24"/>
        </w:rPr>
      </w:pPr>
      <w:r w:rsidRPr="005E135A">
        <w:rPr>
          <w:rFonts w:ascii="Arial" w:hAnsi="Arial"/>
          <w:color w:val="000000" w:themeColor="text1"/>
          <w:sz w:val="24"/>
          <w:szCs w:val="24"/>
          <w:lang w:val="en-US"/>
        </w:rPr>
        <w:t>We</w:t>
      </w:r>
      <w:r w:rsidR="00D42458" w:rsidRPr="005E135A">
        <w:rPr>
          <w:rFonts w:ascii="Arial" w:hAnsi="Arial"/>
          <w:color w:val="000000" w:themeColor="text1"/>
          <w:sz w:val="24"/>
          <w:szCs w:val="24"/>
          <w:lang w:val="en-US"/>
        </w:rPr>
        <w:t xml:space="preserve"> have considered the evidence </w:t>
      </w:r>
      <w:r w:rsidR="005E135A" w:rsidRPr="005E135A">
        <w:rPr>
          <w:rFonts w:ascii="Arial" w:hAnsi="Arial"/>
          <w:color w:val="000000" w:themeColor="text1"/>
          <w:sz w:val="24"/>
          <w:szCs w:val="24"/>
          <w:lang w:val="en-US"/>
        </w:rPr>
        <w:t xml:space="preserve">adduced and facts established in the civil trial </w:t>
      </w:r>
      <w:r w:rsidRPr="005E135A">
        <w:rPr>
          <w:rFonts w:ascii="Arial" w:hAnsi="Arial"/>
          <w:color w:val="000000" w:themeColor="text1"/>
          <w:sz w:val="24"/>
          <w:szCs w:val="24"/>
          <w:lang w:val="en-US"/>
        </w:rPr>
        <w:t xml:space="preserve">and came to the conclusion </w:t>
      </w:r>
      <w:r w:rsidR="00D42458" w:rsidRPr="005E135A">
        <w:rPr>
          <w:rFonts w:ascii="Arial" w:hAnsi="Arial"/>
          <w:color w:val="000000" w:themeColor="text1"/>
          <w:sz w:val="24"/>
          <w:szCs w:val="24"/>
          <w:lang w:val="en-US"/>
        </w:rPr>
        <w:t xml:space="preserve">that the </w:t>
      </w:r>
      <w:r w:rsidRPr="005E135A">
        <w:rPr>
          <w:rFonts w:ascii="Arial" w:hAnsi="Arial"/>
          <w:color w:val="000000" w:themeColor="text1"/>
          <w:sz w:val="24"/>
          <w:szCs w:val="24"/>
          <w:lang w:val="en-US"/>
        </w:rPr>
        <w:t xml:space="preserve">information at the disposal of the prosecution </w:t>
      </w:r>
      <w:r w:rsidR="00D42458" w:rsidRPr="005E135A">
        <w:rPr>
          <w:rFonts w:ascii="Arial" w:hAnsi="Arial"/>
          <w:color w:val="000000" w:themeColor="text1"/>
          <w:sz w:val="24"/>
          <w:szCs w:val="24"/>
          <w:lang w:val="en-US"/>
        </w:rPr>
        <w:t>establishe</w:t>
      </w:r>
      <w:r w:rsidRPr="005E135A">
        <w:rPr>
          <w:rFonts w:ascii="Arial" w:hAnsi="Arial"/>
          <w:color w:val="000000" w:themeColor="text1"/>
          <w:sz w:val="24"/>
          <w:szCs w:val="24"/>
          <w:lang w:val="en-US"/>
        </w:rPr>
        <w:t>d</w:t>
      </w:r>
      <w:r w:rsidR="00D42458" w:rsidRPr="005E135A">
        <w:rPr>
          <w:rFonts w:ascii="Arial" w:hAnsi="Arial"/>
          <w:color w:val="000000" w:themeColor="text1"/>
          <w:sz w:val="24"/>
          <w:szCs w:val="24"/>
          <w:lang w:val="en-US"/>
        </w:rPr>
        <w:t xml:space="preserve"> reasonable and probable cause to maintain the prosecution. Looking at the facts of this case, there is no evidence pointing to malice </w:t>
      </w:r>
      <w:r w:rsidR="00D42458" w:rsidRPr="005E135A">
        <w:rPr>
          <w:rFonts w:ascii="Arial" w:hAnsi="Arial"/>
          <w:color w:val="000000" w:themeColor="text1"/>
          <w:sz w:val="24"/>
          <w:szCs w:val="24"/>
          <w:lang w:val="en-US"/>
        </w:rPr>
        <w:lastRenderedPageBreak/>
        <w:t xml:space="preserve">on the part of the </w:t>
      </w:r>
      <w:r w:rsidRPr="005E135A">
        <w:rPr>
          <w:rFonts w:ascii="Arial" w:hAnsi="Arial"/>
          <w:color w:val="000000" w:themeColor="text1"/>
          <w:sz w:val="24"/>
          <w:szCs w:val="24"/>
          <w:lang w:val="en-US"/>
        </w:rPr>
        <w:t xml:space="preserve">prosecutors </w:t>
      </w:r>
      <w:r w:rsidR="00D42458" w:rsidRPr="005E135A">
        <w:rPr>
          <w:rFonts w:ascii="Arial" w:hAnsi="Arial"/>
          <w:color w:val="000000" w:themeColor="text1"/>
          <w:sz w:val="24"/>
          <w:szCs w:val="24"/>
          <w:lang w:val="en-US"/>
        </w:rPr>
        <w:t xml:space="preserve">when </w:t>
      </w:r>
      <w:r w:rsidRPr="005E135A">
        <w:rPr>
          <w:rFonts w:ascii="Arial" w:hAnsi="Arial"/>
          <w:color w:val="000000" w:themeColor="text1"/>
          <w:sz w:val="24"/>
          <w:szCs w:val="24"/>
          <w:lang w:val="en-US"/>
        </w:rPr>
        <w:t>t</w:t>
      </w:r>
      <w:r w:rsidR="00D42458" w:rsidRPr="005E135A">
        <w:rPr>
          <w:rFonts w:ascii="Arial" w:hAnsi="Arial"/>
          <w:color w:val="000000" w:themeColor="text1"/>
          <w:sz w:val="24"/>
          <w:szCs w:val="24"/>
          <w:lang w:val="en-US"/>
        </w:rPr>
        <w:t>he</w:t>
      </w:r>
      <w:r w:rsidRPr="005E135A">
        <w:rPr>
          <w:rFonts w:ascii="Arial" w:hAnsi="Arial"/>
          <w:color w:val="000000" w:themeColor="text1"/>
          <w:sz w:val="24"/>
          <w:szCs w:val="24"/>
          <w:lang w:val="en-US"/>
        </w:rPr>
        <w:t>y</w:t>
      </w:r>
      <w:r w:rsidR="00D42458" w:rsidRPr="005E135A">
        <w:rPr>
          <w:rFonts w:ascii="Arial" w:hAnsi="Arial"/>
          <w:color w:val="000000" w:themeColor="text1"/>
          <w:sz w:val="24"/>
          <w:szCs w:val="24"/>
          <w:lang w:val="en-US"/>
        </w:rPr>
        <w:t xml:space="preserve"> maintained the prosecution of the respondent</w:t>
      </w:r>
      <w:r w:rsidR="00617F31">
        <w:rPr>
          <w:rFonts w:ascii="Arial" w:hAnsi="Arial"/>
          <w:color w:val="000000" w:themeColor="text1"/>
          <w:sz w:val="24"/>
          <w:szCs w:val="24"/>
          <w:lang w:val="en-US"/>
        </w:rPr>
        <w:t xml:space="preserve"> up to the stage of his discharge</w:t>
      </w:r>
      <w:r w:rsidR="00D42458" w:rsidRPr="005E135A">
        <w:rPr>
          <w:rFonts w:ascii="Arial" w:hAnsi="Arial"/>
          <w:color w:val="000000" w:themeColor="text1"/>
          <w:sz w:val="24"/>
          <w:szCs w:val="24"/>
          <w:lang w:val="en-US"/>
        </w:rPr>
        <w:t xml:space="preserve">. </w:t>
      </w:r>
    </w:p>
    <w:p w14:paraId="52D1F4A2" w14:textId="77777777" w:rsidR="00035714" w:rsidRPr="005E135A" w:rsidRDefault="00035714" w:rsidP="00035714">
      <w:pPr>
        <w:pStyle w:val="Body"/>
        <w:spacing w:after="0" w:line="480" w:lineRule="auto"/>
        <w:jc w:val="both"/>
        <w:rPr>
          <w:rFonts w:ascii="Arial" w:hAnsi="Arial"/>
          <w:color w:val="000000" w:themeColor="text1"/>
          <w:sz w:val="24"/>
          <w:szCs w:val="24"/>
        </w:rPr>
      </w:pPr>
    </w:p>
    <w:p w14:paraId="4819EA0E" w14:textId="77777777" w:rsidR="00D42458" w:rsidRDefault="00617F31"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Pr>
          <w:rFonts w:ascii="Arial" w:hAnsi="Arial"/>
          <w:color w:val="000000" w:themeColor="text1"/>
          <w:sz w:val="24"/>
          <w:szCs w:val="24"/>
          <w:lang w:val="en-US"/>
        </w:rPr>
        <w:t>W</w:t>
      </w:r>
      <w:r w:rsidR="00151B9F">
        <w:rPr>
          <w:rFonts w:ascii="Arial" w:hAnsi="Arial"/>
          <w:color w:val="000000" w:themeColor="text1"/>
          <w:sz w:val="24"/>
          <w:szCs w:val="24"/>
          <w:lang w:val="en-US"/>
        </w:rPr>
        <w:t>e</w:t>
      </w:r>
      <w:r w:rsidR="00D42458">
        <w:rPr>
          <w:rFonts w:ascii="Arial" w:hAnsi="Arial"/>
          <w:color w:val="000000" w:themeColor="text1"/>
          <w:sz w:val="24"/>
          <w:szCs w:val="24"/>
          <w:lang w:val="en-US"/>
        </w:rPr>
        <w:t xml:space="preserve"> </w:t>
      </w:r>
      <w:r>
        <w:rPr>
          <w:rFonts w:ascii="Arial" w:hAnsi="Arial"/>
          <w:color w:val="000000" w:themeColor="text1"/>
          <w:sz w:val="24"/>
          <w:szCs w:val="24"/>
          <w:lang w:val="en-US"/>
        </w:rPr>
        <w:t xml:space="preserve">thus </w:t>
      </w:r>
      <w:r w:rsidR="00D42458">
        <w:rPr>
          <w:rFonts w:ascii="Arial" w:hAnsi="Arial"/>
          <w:color w:val="000000" w:themeColor="text1"/>
          <w:sz w:val="24"/>
          <w:szCs w:val="24"/>
          <w:lang w:val="en-US"/>
        </w:rPr>
        <w:t xml:space="preserve">conclude that the court </w:t>
      </w:r>
      <w:r w:rsidR="00D42458" w:rsidRPr="003A7A61">
        <w:rPr>
          <w:rFonts w:ascii="Arial" w:hAnsi="Arial"/>
          <w:i/>
          <w:color w:val="000000" w:themeColor="text1"/>
          <w:sz w:val="24"/>
          <w:szCs w:val="24"/>
          <w:lang w:val="en-US"/>
        </w:rPr>
        <w:t>a quo</w:t>
      </w:r>
      <w:r w:rsidR="00D42458">
        <w:rPr>
          <w:rFonts w:ascii="Arial" w:hAnsi="Arial"/>
          <w:color w:val="000000" w:themeColor="text1"/>
          <w:sz w:val="24"/>
          <w:szCs w:val="24"/>
          <w:lang w:val="en-US"/>
        </w:rPr>
        <w:t xml:space="preserve"> erred in </w:t>
      </w:r>
      <w:r>
        <w:rPr>
          <w:rFonts w:ascii="Arial" w:hAnsi="Arial"/>
          <w:color w:val="000000" w:themeColor="text1"/>
          <w:sz w:val="24"/>
          <w:szCs w:val="24"/>
          <w:lang w:val="en-US"/>
        </w:rPr>
        <w:t xml:space="preserve">finding </w:t>
      </w:r>
      <w:r w:rsidR="00D42458">
        <w:rPr>
          <w:rFonts w:ascii="Arial" w:hAnsi="Arial"/>
          <w:color w:val="000000" w:themeColor="text1"/>
          <w:sz w:val="24"/>
          <w:szCs w:val="24"/>
          <w:lang w:val="en-US"/>
        </w:rPr>
        <w:t>that</w:t>
      </w:r>
      <w:r>
        <w:rPr>
          <w:rFonts w:ascii="Arial" w:hAnsi="Arial"/>
          <w:color w:val="000000" w:themeColor="text1"/>
          <w:sz w:val="24"/>
          <w:szCs w:val="24"/>
          <w:lang w:val="en-US"/>
        </w:rPr>
        <w:t>,</w:t>
      </w:r>
      <w:r w:rsidR="00D42458">
        <w:rPr>
          <w:rFonts w:ascii="Arial" w:hAnsi="Arial"/>
          <w:color w:val="000000" w:themeColor="text1"/>
          <w:sz w:val="24"/>
          <w:szCs w:val="24"/>
          <w:lang w:val="en-US"/>
        </w:rPr>
        <w:t xml:space="preserve"> on </w:t>
      </w:r>
      <w:r>
        <w:rPr>
          <w:rFonts w:ascii="Arial" w:hAnsi="Arial"/>
          <w:color w:val="000000" w:themeColor="text1"/>
          <w:sz w:val="24"/>
          <w:szCs w:val="24"/>
          <w:lang w:val="en-US"/>
        </w:rPr>
        <w:t xml:space="preserve">a </w:t>
      </w:r>
      <w:r w:rsidR="00D42458">
        <w:rPr>
          <w:rFonts w:ascii="Arial" w:hAnsi="Arial"/>
          <w:color w:val="000000" w:themeColor="text1"/>
          <w:sz w:val="24"/>
          <w:szCs w:val="24"/>
          <w:lang w:val="en-US"/>
        </w:rPr>
        <w:t>balance of probabilit</w:t>
      </w:r>
      <w:r>
        <w:rPr>
          <w:rFonts w:ascii="Arial" w:hAnsi="Arial"/>
          <w:color w:val="000000" w:themeColor="text1"/>
          <w:sz w:val="24"/>
          <w:szCs w:val="24"/>
          <w:lang w:val="en-US"/>
        </w:rPr>
        <w:t>ies</w:t>
      </w:r>
      <w:r w:rsidR="00D42458">
        <w:rPr>
          <w:rFonts w:ascii="Arial" w:hAnsi="Arial"/>
          <w:color w:val="000000" w:themeColor="text1"/>
          <w:sz w:val="24"/>
          <w:szCs w:val="24"/>
          <w:lang w:val="en-US"/>
        </w:rPr>
        <w:t xml:space="preserve">, the respondent had established that the PG lacked reasonable and probable cause and acted with malice </w:t>
      </w:r>
      <w:r w:rsidR="00151B9F">
        <w:rPr>
          <w:rFonts w:ascii="Arial" w:hAnsi="Arial"/>
          <w:color w:val="000000" w:themeColor="text1"/>
          <w:sz w:val="24"/>
          <w:szCs w:val="24"/>
          <w:lang w:val="en-US"/>
        </w:rPr>
        <w:t xml:space="preserve">to maintain the respondent’s </w:t>
      </w:r>
      <w:r w:rsidR="00D42458">
        <w:rPr>
          <w:rFonts w:ascii="Arial" w:hAnsi="Arial"/>
          <w:color w:val="000000" w:themeColor="text1"/>
          <w:sz w:val="24"/>
          <w:szCs w:val="24"/>
          <w:lang w:val="en-US"/>
        </w:rPr>
        <w:t>prosecution up to the discharge</w:t>
      </w:r>
      <w:r w:rsidR="00151B9F">
        <w:rPr>
          <w:rFonts w:ascii="Arial" w:hAnsi="Arial"/>
          <w:color w:val="000000" w:themeColor="text1"/>
          <w:sz w:val="24"/>
          <w:szCs w:val="24"/>
          <w:lang w:val="en-US"/>
        </w:rPr>
        <w:t xml:space="preserve"> stage </w:t>
      </w:r>
      <w:r>
        <w:rPr>
          <w:rFonts w:ascii="Arial" w:hAnsi="Arial"/>
          <w:color w:val="000000" w:themeColor="text1"/>
          <w:sz w:val="24"/>
          <w:szCs w:val="24"/>
          <w:lang w:val="en-US"/>
        </w:rPr>
        <w:t xml:space="preserve">in </w:t>
      </w:r>
      <w:r w:rsidR="00151B9F">
        <w:rPr>
          <w:rFonts w:ascii="Arial" w:hAnsi="Arial"/>
          <w:color w:val="000000" w:themeColor="text1"/>
          <w:sz w:val="24"/>
          <w:szCs w:val="24"/>
          <w:lang w:val="en-US"/>
        </w:rPr>
        <w:t>the criminal trial</w:t>
      </w:r>
      <w:r w:rsidR="00D42458">
        <w:rPr>
          <w:rFonts w:ascii="Arial" w:hAnsi="Arial"/>
          <w:color w:val="000000" w:themeColor="text1"/>
          <w:sz w:val="24"/>
          <w:szCs w:val="24"/>
          <w:lang w:val="en-US"/>
        </w:rPr>
        <w:t>. What remain</w:t>
      </w:r>
      <w:r w:rsidR="00151B9F">
        <w:rPr>
          <w:rFonts w:ascii="Arial" w:hAnsi="Arial"/>
          <w:color w:val="000000" w:themeColor="text1"/>
          <w:sz w:val="24"/>
          <w:szCs w:val="24"/>
          <w:lang w:val="en-US"/>
        </w:rPr>
        <w:t>s</w:t>
      </w:r>
      <w:r w:rsidR="00D42458">
        <w:rPr>
          <w:rFonts w:ascii="Arial" w:hAnsi="Arial"/>
          <w:color w:val="000000" w:themeColor="text1"/>
          <w:sz w:val="24"/>
          <w:szCs w:val="24"/>
          <w:lang w:val="en-US"/>
        </w:rPr>
        <w:t xml:space="preserve"> </w:t>
      </w:r>
      <w:r w:rsidR="00151B9F">
        <w:rPr>
          <w:rFonts w:ascii="Arial" w:hAnsi="Arial"/>
          <w:color w:val="000000" w:themeColor="text1"/>
          <w:sz w:val="24"/>
          <w:szCs w:val="24"/>
          <w:lang w:val="en-US"/>
        </w:rPr>
        <w:t xml:space="preserve">to </w:t>
      </w:r>
      <w:r>
        <w:rPr>
          <w:rFonts w:ascii="Arial" w:hAnsi="Arial"/>
          <w:color w:val="000000" w:themeColor="text1"/>
          <w:sz w:val="24"/>
          <w:szCs w:val="24"/>
          <w:lang w:val="en-US"/>
        </w:rPr>
        <w:t xml:space="preserve">be </w:t>
      </w:r>
      <w:r w:rsidR="00151B9F">
        <w:rPr>
          <w:rFonts w:ascii="Arial" w:hAnsi="Arial"/>
          <w:color w:val="000000" w:themeColor="text1"/>
          <w:sz w:val="24"/>
          <w:szCs w:val="24"/>
          <w:lang w:val="en-US"/>
        </w:rPr>
        <w:t>consider</w:t>
      </w:r>
      <w:r>
        <w:rPr>
          <w:rFonts w:ascii="Arial" w:hAnsi="Arial"/>
          <w:color w:val="000000" w:themeColor="text1"/>
          <w:sz w:val="24"/>
          <w:szCs w:val="24"/>
          <w:lang w:val="en-US"/>
        </w:rPr>
        <w:t>ed</w:t>
      </w:r>
      <w:r w:rsidR="00151B9F">
        <w:rPr>
          <w:rFonts w:ascii="Arial" w:hAnsi="Arial"/>
          <w:color w:val="000000" w:themeColor="text1"/>
          <w:sz w:val="24"/>
          <w:szCs w:val="24"/>
          <w:lang w:val="en-US"/>
        </w:rPr>
        <w:t xml:space="preserve"> </w:t>
      </w:r>
      <w:r w:rsidR="00D42458">
        <w:rPr>
          <w:rFonts w:ascii="Arial" w:hAnsi="Arial"/>
          <w:color w:val="000000" w:themeColor="text1"/>
          <w:sz w:val="24"/>
          <w:szCs w:val="24"/>
          <w:lang w:val="en-US"/>
        </w:rPr>
        <w:t>is the issue of constitutional damages and</w:t>
      </w:r>
      <w:r>
        <w:rPr>
          <w:rFonts w:ascii="Arial" w:hAnsi="Arial"/>
          <w:color w:val="000000" w:themeColor="text1"/>
          <w:sz w:val="24"/>
          <w:szCs w:val="24"/>
          <w:lang w:val="en-US"/>
        </w:rPr>
        <w:t xml:space="preserve"> it is</w:t>
      </w:r>
      <w:r w:rsidR="00D42458">
        <w:rPr>
          <w:rFonts w:ascii="Arial" w:hAnsi="Arial"/>
          <w:color w:val="000000" w:themeColor="text1"/>
          <w:sz w:val="24"/>
          <w:szCs w:val="24"/>
          <w:lang w:val="en-US"/>
        </w:rPr>
        <w:t xml:space="preserve"> </w:t>
      </w:r>
      <w:r w:rsidR="00151B9F">
        <w:rPr>
          <w:rFonts w:ascii="Arial" w:hAnsi="Arial"/>
          <w:color w:val="000000" w:themeColor="text1"/>
          <w:sz w:val="24"/>
          <w:szCs w:val="24"/>
          <w:lang w:val="en-US"/>
        </w:rPr>
        <w:t xml:space="preserve">to this matter that the focus of the enquiry should </w:t>
      </w:r>
      <w:r w:rsidR="005E135A">
        <w:rPr>
          <w:rFonts w:ascii="Arial" w:hAnsi="Arial"/>
          <w:color w:val="000000" w:themeColor="text1"/>
          <w:sz w:val="24"/>
          <w:szCs w:val="24"/>
          <w:lang w:val="en-US"/>
        </w:rPr>
        <w:t xml:space="preserve">now </w:t>
      </w:r>
      <w:r w:rsidR="00151B9F" w:rsidRPr="005E135A">
        <w:rPr>
          <w:rFonts w:ascii="Arial" w:hAnsi="Arial"/>
          <w:color w:val="000000" w:themeColor="text1"/>
          <w:sz w:val="24"/>
          <w:szCs w:val="24"/>
          <w:lang w:val="en-US"/>
        </w:rPr>
        <w:t>turn</w:t>
      </w:r>
      <w:r w:rsidR="00D42458">
        <w:rPr>
          <w:rFonts w:ascii="Arial" w:hAnsi="Arial"/>
          <w:color w:val="000000" w:themeColor="text1"/>
          <w:sz w:val="24"/>
          <w:szCs w:val="24"/>
          <w:lang w:val="en-US"/>
        </w:rPr>
        <w:t>.</w:t>
      </w:r>
    </w:p>
    <w:p w14:paraId="2534E890" w14:textId="77777777" w:rsidR="00D42458" w:rsidRDefault="00D42458" w:rsidP="00D42458">
      <w:pPr>
        <w:pStyle w:val="ListParagraph"/>
        <w:spacing w:after="0" w:line="480" w:lineRule="auto"/>
        <w:ind w:left="0"/>
        <w:jc w:val="both"/>
        <w:rPr>
          <w:rFonts w:ascii="Arial" w:eastAsia="Arial" w:hAnsi="Arial" w:cs="Arial"/>
          <w:sz w:val="24"/>
          <w:szCs w:val="24"/>
          <w:u w:val="single"/>
        </w:rPr>
      </w:pPr>
    </w:p>
    <w:p w14:paraId="79CAAF1B" w14:textId="77777777" w:rsidR="00D42458" w:rsidRPr="006D6DD8" w:rsidRDefault="00D42458" w:rsidP="00D42458">
      <w:pPr>
        <w:spacing w:after="0" w:line="480" w:lineRule="auto"/>
        <w:jc w:val="both"/>
        <w:rPr>
          <w:rFonts w:ascii="Arial" w:eastAsia="Arial" w:hAnsi="Arial" w:cs="Arial"/>
          <w:sz w:val="24"/>
          <w:szCs w:val="24"/>
          <w:u w:val="single"/>
        </w:rPr>
      </w:pPr>
      <w:r w:rsidRPr="006D6DD8">
        <w:rPr>
          <w:rFonts w:ascii="Arial" w:hAnsi="Arial"/>
          <w:sz w:val="24"/>
          <w:szCs w:val="24"/>
          <w:u w:val="single"/>
        </w:rPr>
        <w:t>Constitutional damages claim</w:t>
      </w:r>
    </w:p>
    <w:p w14:paraId="6FAC93FE" w14:textId="77777777" w:rsidR="00D42458" w:rsidRPr="00AB6B20" w:rsidRDefault="00D42458" w:rsidP="00D42458">
      <w:pPr>
        <w:pStyle w:val="Body"/>
        <w:numPr>
          <w:ilvl w:val="0"/>
          <w:numId w:val="1"/>
        </w:numPr>
        <w:spacing w:after="0" w:line="480" w:lineRule="auto"/>
        <w:ind w:left="0" w:firstLine="0"/>
        <w:jc w:val="both"/>
        <w:rPr>
          <w:rFonts w:ascii="Arial" w:hAnsi="Arial"/>
          <w:sz w:val="24"/>
          <w:szCs w:val="24"/>
          <w:lang w:val="en-US"/>
        </w:rPr>
      </w:pPr>
      <w:r>
        <w:rPr>
          <w:rFonts w:ascii="Arial" w:hAnsi="Arial"/>
          <w:sz w:val="24"/>
          <w:szCs w:val="24"/>
          <w:lang w:val="en-US"/>
        </w:rPr>
        <w:t xml:space="preserve">As it </w:t>
      </w:r>
      <w:r w:rsidR="00617F31">
        <w:rPr>
          <w:rFonts w:ascii="Arial" w:hAnsi="Arial"/>
          <w:sz w:val="24"/>
          <w:szCs w:val="24"/>
          <w:lang w:val="en-US"/>
        </w:rPr>
        <w:t xml:space="preserve">will undoubtedly </w:t>
      </w:r>
      <w:r>
        <w:rPr>
          <w:rFonts w:ascii="Arial" w:hAnsi="Arial"/>
          <w:sz w:val="24"/>
          <w:szCs w:val="24"/>
          <w:lang w:val="en-US"/>
        </w:rPr>
        <w:t>be recalled</w:t>
      </w:r>
      <w:r w:rsidR="00617F31">
        <w:rPr>
          <w:rFonts w:ascii="Arial" w:hAnsi="Arial"/>
          <w:sz w:val="24"/>
          <w:szCs w:val="24"/>
          <w:lang w:val="en-US"/>
        </w:rPr>
        <w:t xml:space="preserve">, </w:t>
      </w:r>
      <w:r>
        <w:rPr>
          <w:rFonts w:ascii="Arial" w:hAnsi="Arial"/>
          <w:sz w:val="24"/>
          <w:szCs w:val="24"/>
          <w:lang w:val="en-US"/>
        </w:rPr>
        <w:t xml:space="preserve">besides seeking a claim based on malicious prosecution, </w:t>
      </w:r>
      <w:r w:rsidR="00617F31">
        <w:rPr>
          <w:rFonts w:ascii="Arial" w:hAnsi="Arial"/>
          <w:sz w:val="24"/>
          <w:szCs w:val="24"/>
          <w:lang w:val="en-US"/>
        </w:rPr>
        <w:t>t</w:t>
      </w:r>
      <w:r>
        <w:rPr>
          <w:rFonts w:ascii="Arial" w:hAnsi="Arial"/>
          <w:sz w:val="24"/>
          <w:szCs w:val="24"/>
          <w:lang w:val="en-US"/>
        </w:rPr>
        <w:t xml:space="preserve">he </w:t>
      </w:r>
      <w:r w:rsidR="00617F31">
        <w:rPr>
          <w:rFonts w:ascii="Arial" w:hAnsi="Arial"/>
          <w:sz w:val="24"/>
          <w:szCs w:val="24"/>
          <w:lang w:val="en-US"/>
        </w:rPr>
        <w:t xml:space="preserve">respondent </w:t>
      </w:r>
      <w:r>
        <w:rPr>
          <w:rFonts w:ascii="Arial" w:hAnsi="Arial"/>
          <w:sz w:val="24"/>
          <w:szCs w:val="24"/>
          <w:lang w:val="en-US"/>
        </w:rPr>
        <w:t xml:space="preserve">also </w:t>
      </w:r>
      <w:r>
        <w:rPr>
          <w:rFonts w:ascii="Arial" w:hAnsi="Arial"/>
          <w:color w:val="000000" w:themeColor="text1"/>
          <w:sz w:val="24"/>
          <w:szCs w:val="24"/>
        </w:rPr>
        <w:t xml:space="preserve">sought constitutional damages against all the three appellants </w:t>
      </w:r>
      <w:r>
        <w:rPr>
          <w:rFonts w:ascii="Arial" w:hAnsi="Arial" w:cs="Arial"/>
          <w:color w:val="000000" w:themeColor="text1"/>
          <w:sz w:val="24"/>
          <w:szCs w:val="24"/>
        </w:rPr>
        <w:t xml:space="preserve">in the event that </w:t>
      </w:r>
      <w:r w:rsidR="00151B9F">
        <w:rPr>
          <w:rFonts w:ascii="Arial" w:hAnsi="Arial" w:cs="Arial"/>
          <w:color w:val="000000" w:themeColor="text1"/>
          <w:sz w:val="24"/>
          <w:szCs w:val="24"/>
        </w:rPr>
        <w:t xml:space="preserve">the main </w:t>
      </w:r>
      <w:r w:rsidRPr="005E50F7">
        <w:rPr>
          <w:rFonts w:ascii="Arial" w:hAnsi="Arial" w:cs="Arial"/>
          <w:color w:val="000000" w:themeColor="text1"/>
          <w:sz w:val="24"/>
          <w:szCs w:val="24"/>
        </w:rPr>
        <w:t>claim</w:t>
      </w:r>
      <w:r>
        <w:rPr>
          <w:rFonts w:ascii="Arial" w:hAnsi="Arial" w:cs="Arial"/>
          <w:color w:val="000000" w:themeColor="text1"/>
          <w:sz w:val="24"/>
          <w:szCs w:val="24"/>
        </w:rPr>
        <w:t xml:space="preserve"> fails</w:t>
      </w:r>
      <w:r w:rsidR="00151B9F">
        <w:rPr>
          <w:rFonts w:ascii="Arial" w:hAnsi="Arial" w:cs="Arial"/>
          <w:color w:val="000000" w:themeColor="text1"/>
          <w:sz w:val="24"/>
          <w:szCs w:val="24"/>
        </w:rPr>
        <w:t>. H</w:t>
      </w:r>
      <w:r>
        <w:rPr>
          <w:rFonts w:ascii="Arial" w:hAnsi="Arial"/>
          <w:color w:val="000000" w:themeColor="text1"/>
          <w:sz w:val="24"/>
          <w:szCs w:val="24"/>
        </w:rPr>
        <w:t xml:space="preserve">owever, </w:t>
      </w:r>
      <w:r w:rsidRPr="00A41AFC">
        <w:rPr>
          <w:rFonts w:ascii="Arial" w:hAnsi="Arial" w:cs="Arial"/>
          <w:color w:val="000000" w:themeColor="text1"/>
          <w:sz w:val="24"/>
          <w:szCs w:val="24"/>
        </w:rPr>
        <w:t xml:space="preserve">the court </w:t>
      </w:r>
      <w:r w:rsidRPr="00A41AFC">
        <w:rPr>
          <w:rFonts w:ascii="Arial" w:hAnsi="Arial" w:cs="Arial"/>
          <w:i/>
          <w:color w:val="000000" w:themeColor="text1"/>
          <w:sz w:val="24"/>
          <w:szCs w:val="24"/>
        </w:rPr>
        <w:t>a quo</w:t>
      </w:r>
      <w:r w:rsidRPr="00A41AFC">
        <w:rPr>
          <w:rFonts w:ascii="Arial" w:hAnsi="Arial" w:cs="Arial"/>
          <w:color w:val="000000" w:themeColor="text1"/>
          <w:sz w:val="24"/>
          <w:szCs w:val="24"/>
        </w:rPr>
        <w:t xml:space="preserve"> did not decide this </w:t>
      </w:r>
      <w:r>
        <w:rPr>
          <w:rFonts w:ascii="Arial" w:hAnsi="Arial" w:cs="Arial"/>
          <w:color w:val="000000" w:themeColor="text1"/>
          <w:sz w:val="24"/>
          <w:szCs w:val="24"/>
        </w:rPr>
        <w:t>issue</w:t>
      </w:r>
      <w:r w:rsidRPr="00A41AFC">
        <w:rPr>
          <w:rFonts w:ascii="Arial" w:hAnsi="Arial" w:cs="Arial"/>
          <w:color w:val="000000" w:themeColor="text1"/>
          <w:sz w:val="24"/>
          <w:szCs w:val="24"/>
        </w:rPr>
        <w:t xml:space="preserve"> for the reason that the </w:t>
      </w:r>
      <w:r>
        <w:rPr>
          <w:rFonts w:ascii="Arial" w:hAnsi="Arial" w:cs="Arial"/>
          <w:color w:val="000000" w:themeColor="text1"/>
          <w:sz w:val="24"/>
          <w:szCs w:val="24"/>
        </w:rPr>
        <w:t xml:space="preserve">respondent’s </w:t>
      </w:r>
      <w:r w:rsidRPr="00A41AFC">
        <w:rPr>
          <w:rFonts w:ascii="Arial" w:hAnsi="Arial" w:cs="Arial"/>
          <w:color w:val="000000" w:themeColor="text1"/>
          <w:sz w:val="24"/>
          <w:szCs w:val="24"/>
        </w:rPr>
        <w:t xml:space="preserve">claim based on maliciously maintaining the prosecution </w:t>
      </w:r>
      <w:r>
        <w:rPr>
          <w:rFonts w:ascii="Arial" w:hAnsi="Arial" w:cs="Arial"/>
          <w:color w:val="000000" w:themeColor="text1"/>
          <w:sz w:val="24"/>
          <w:szCs w:val="24"/>
        </w:rPr>
        <w:t xml:space="preserve">had </w:t>
      </w:r>
      <w:r w:rsidRPr="00A41AFC">
        <w:rPr>
          <w:rFonts w:ascii="Arial" w:hAnsi="Arial" w:cs="Arial"/>
          <w:color w:val="000000" w:themeColor="text1"/>
          <w:sz w:val="24"/>
          <w:szCs w:val="24"/>
        </w:rPr>
        <w:t>succeeded</w:t>
      </w:r>
      <w:r>
        <w:rPr>
          <w:rFonts w:ascii="Arial" w:hAnsi="Arial"/>
          <w:color w:val="000000" w:themeColor="text1"/>
          <w:sz w:val="24"/>
          <w:szCs w:val="24"/>
        </w:rPr>
        <w:t>.</w:t>
      </w:r>
    </w:p>
    <w:p w14:paraId="4AB67AC6" w14:textId="77777777" w:rsidR="00D42458" w:rsidRPr="00AB6B20" w:rsidRDefault="00D42458" w:rsidP="00D42458">
      <w:pPr>
        <w:pStyle w:val="Body"/>
        <w:spacing w:after="0" w:line="480" w:lineRule="auto"/>
        <w:jc w:val="both"/>
        <w:rPr>
          <w:rFonts w:ascii="Arial" w:hAnsi="Arial"/>
          <w:sz w:val="24"/>
          <w:szCs w:val="24"/>
          <w:lang w:val="en-US"/>
        </w:rPr>
      </w:pPr>
    </w:p>
    <w:p w14:paraId="5590CF60" w14:textId="77777777" w:rsidR="00D42458" w:rsidRDefault="00D42458" w:rsidP="00D42458">
      <w:pPr>
        <w:pStyle w:val="Body"/>
        <w:numPr>
          <w:ilvl w:val="0"/>
          <w:numId w:val="1"/>
        </w:numPr>
        <w:spacing w:after="0" w:line="480" w:lineRule="auto"/>
        <w:ind w:left="0" w:firstLine="0"/>
        <w:jc w:val="both"/>
        <w:rPr>
          <w:rFonts w:ascii="Arial" w:hAnsi="Arial"/>
          <w:sz w:val="24"/>
          <w:szCs w:val="24"/>
          <w:lang w:val="en-US"/>
        </w:rPr>
      </w:pPr>
      <w:r>
        <w:rPr>
          <w:rFonts w:ascii="Arial" w:hAnsi="Arial"/>
          <w:sz w:val="24"/>
          <w:szCs w:val="24"/>
          <w:lang w:val="en-US"/>
        </w:rPr>
        <w:t xml:space="preserve">During oral submissions, both parties referred </w:t>
      </w:r>
      <w:r w:rsidR="00AC081A">
        <w:rPr>
          <w:rFonts w:ascii="Arial" w:hAnsi="Arial"/>
          <w:sz w:val="24"/>
          <w:szCs w:val="24"/>
          <w:lang w:val="en-US"/>
        </w:rPr>
        <w:t xml:space="preserve">us </w:t>
      </w:r>
      <w:r>
        <w:rPr>
          <w:rFonts w:ascii="Arial" w:hAnsi="Arial"/>
          <w:sz w:val="24"/>
          <w:szCs w:val="24"/>
          <w:lang w:val="en-US"/>
        </w:rPr>
        <w:t xml:space="preserve">to the decision of this court in </w:t>
      </w:r>
      <w:r>
        <w:rPr>
          <w:rFonts w:ascii="Arial" w:hAnsi="Arial"/>
          <w:i/>
          <w:sz w:val="24"/>
          <w:szCs w:val="24"/>
          <w:lang w:val="en-US"/>
        </w:rPr>
        <w:t xml:space="preserve">Mahupelo </w:t>
      </w:r>
      <w:r>
        <w:rPr>
          <w:rFonts w:ascii="Arial" w:hAnsi="Arial"/>
          <w:sz w:val="24"/>
          <w:szCs w:val="24"/>
          <w:lang w:val="en-US"/>
        </w:rPr>
        <w:t>and submitted that the constitutional damages claim should be re</w:t>
      </w:r>
      <w:r w:rsidR="00151B9F">
        <w:rPr>
          <w:rFonts w:ascii="Arial" w:hAnsi="Arial"/>
          <w:sz w:val="24"/>
          <w:szCs w:val="24"/>
          <w:lang w:val="en-US"/>
        </w:rPr>
        <w:t xml:space="preserve">mitted </w:t>
      </w:r>
      <w:r>
        <w:rPr>
          <w:rFonts w:ascii="Arial" w:hAnsi="Arial"/>
          <w:sz w:val="24"/>
          <w:szCs w:val="24"/>
          <w:lang w:val="en-US"/>
        </w:rPr>
        <w:t xml:space="preserve">to the High Court for determination. </w:t>
      </w:r>
      <w:r w:rsidR="00AC081A">
        <w:rPr>
          <w:rFonts w:ascii="Arial" w:hAnsi="Arial"/>
          <w:sz w:val="24"/>
          <w:szCs w:val="24"/>
          <w:lang w:val="en-US"/>
        </w:rPr>
        <w:t xml:space="preserve">We agree. </w:t>
      </w:r>
      <w:r>
        <w:rPr>
          <w:rFonts w:ascii="Arial" w:hAnsi="Arial"/>
          <w:sz w:val="24"/>
          <w:szCs w:val="24"/>
          <w:lang w:val="en-US"/>
        </w:rPr>
        <w:t xml:space="preserve">For the good reasons expounded in </w:t>
      </w:r>
      <w:r>
        <w:rPr>
          <w:rFonts w:ascii="Arial" w:hAnsi="Arial"/>
          <w:i/>
          <w:sz w:val="24"/>
          <w:szCs w:val="24"/>
          <w:lang w:val="en-US"/>
        </w:rPr>
        <w:t>Mahupelo</w:t>
      </w:r>
      <w:r>
        <w:rPr>
          <w:rFonts w:ascii="Arial" w:hAnsi="Arial"/>
          <w:sz w:val="24"/>
          <w:szCs w:val="24"/>
          <w:lang w:val="en-US"/>
        </w:rPr>
        <w:t xml:space="preserve">, the constitutional damages claim will be </w:t>
      </w:r>
      <w:r>
        <w:rPr>
          <w:rFonts w:ascii="Arial" w:hAnsi="Arial" w:cs="Arial"/>
          <w:sz w:val="24"/>
          <w:szCs w:val="24"/>
        </w:rPr>
        <w:t>remitted</w:t>
      </w:r>
      <w:r>
        <w:rPr>
          <w:rFonts w:ascii="Arial" w:hAnsi="Arial"/>
          <w:sz w:val="24"/>
          <w:szCs w:val="24"/>
          <w:lang w:val="en-US"/>
        </w:rPr>
        <w:t xml:space="preserve"> to the High Court for </w:t>
      </w:r>
      <w:r w:rsidR="00AC081A">
        <w:rPr>
          <w:rFonts w:ascii="Arial" w:hAnsi="Arial"/>
          <w:sz w:val="24"/>
          <w:szCs w:val="24"/>
          <w:lang w:val="en-US"/>
        </w:rPr>
        <w:t>d</w:t>
      </w:r>
      <w:r>
        <w:rPr>
          <w:rFonts w:ascii="Arial" w:hAnsi="Arial"/>
          <w:sz w:val="24"/>
          <w:szCs w:val="24"/>
          <w:lang w:val="en-US"/>
        </w:rPr>
        <w:t>etermination.</w:t>
      </w:r>
    </w:p>
    <w:p w14:paraId="2F7080B9" w14:textId="368D5104" w:rsidR="00977E10" w:rsidRDefault="00977E10">
      <w:pPr>
        <w:rPr>
          <w:rFonts w:ascii="Arial" w:hAnsi="Arial" w:cs="Arial"/>
          <w:color w:val="000000" w:themeColor="text1"/>
          <w:sz w:val="24"/>
          <w:szCs w:val="24"/>
          <w:u w:color="000000"/>
          <w:bdr w:val="nil"/>
          <w:lang w:eastAsia="en-GB"/>
        </w:rPr>
      </w:pPr>
    </w:p>
    <w:p w14:paraId="2670AD41" w14:textId="77777777" w:rsidR="0037406C" w:rsidRDefault="0037406C">
      <w:pPr>
        <w:rPr>
          <w:rFonts w:ascii="Arial" w:hAnsi="Arial" w:cs="Arial"/>
          <w:color w:val="000000" w:themeColor="text1"/>
          <w:sz w:val="24"/>
          <w:szCs w:val="24"/>
          <w:u w:color="000000"/>
          <w:bdr w:val="nil"/>
          <w:lang w:eastAsia="en-GB"/>
        </w:rPr>
      </w:pPr>
    </w:p>
    <w:p w14:paraId="4BB36536" w14:textId="77777777" w:rsidR="0037406C" w:rsidRDefault="0037406C">
      <w:pPr>
        <w:rPr>
          <w:rFonts w:ascii="Arial" w:hAnsi="Arial" w:cs="Arial"/>
          <w:color w:val="000000" w:themeColor="text1"/>
          <w:sz w:val="24"/>
          <w:szCs w:val="24"/>
          <w:u w:color="000000"/>
          <w:bdr w:val="nil"/>
          <w:lang w:eastAsia="en-GB"/>
        </w:rPr>
      </w:pPr>
    </w:p>
    <w:p w14:paraId="0A0713CD" w14:textId="77777777" w:rsidR="00D42458" w:rsidRPr="00986102" w:rsidRDefault="00D42458" w:rsidP="00D42458">
      <w:pPr>
        <w:pStyle w:val="Body"/>
        <w:spacing w:after="0" w:line="480" w:lineRule="auto"/>
        <w:jc w:val="both"/>
        <w:rPr>
          <w:rFonts w:ascii="Arial" w:hAnsi="Arial"/>
          <w:sz w:val="24"/>
          <w:szCs w:val="24"/>
          <w:lang w:val="en-US"/>
        </w:rPr>
      </w:pPr>
      <w:r w:rsidRPr="00986102">
        <w:rPr>
          <w:rFonts w:ascii="Arial" w:hAnsi="Arial"/>
          <w:color w:val="000000" w:themeColor="text1"/>
          <w:sz w:val="24"/>
          <w:szCs w:val="24"/>
          <w:u w:val="single"/>
          <w:lang w:val="en-US"/>
        </w:rPr>
        <w:lastRenderedPageBreak/>
        <w:t>Costs</w:t>
      </w:r>
    </w:p>
    <w:p w14:paraId="4C8F43BD" w14:textId="156710C0" w:rsidR="00D42458" w:rsidRPr="00E027C3" w:rsidRDefault="00AC081A" w:rsidP="00D42458">
      <w:pPr>
        <w:pStyle w:val="Body"/>
        <w:numPr>
          <w:ilvl w:val="0"/>
          <w:numId w:val="1"/>
        </w:numPr>
        <w:spacing w:after="0" w:line="480" w:lineRule="auto"/>
        <w:ind w:left="0" w:firstLine="0"/>
        <w:jc w:val="both"/>
        <w:rPr>
          <w:rFonts w:ascii="Arial" w:hAnsi="Arial"/>
          <w:color w:val="000000" w:themeColor="text1"/>
          <w:sz w:val="24"/>
          <w:szCs w:val="24"/>
          <w:lang w:val="en-US"/>
        </w:rPr>
      </w:pPr>
      <w:r>
        <w:rPr>
          <w:rFonts w:ascii="Arial" w:hAnsi="Arial" w:cs="Arial"/>
          <w:color w:val="000000" w:themeColor="text1"/>
          <w:sz w:val="24"/>
          <w:szCs w:val="24"/>
        </w:rPr>
        <w:t>Having noted</w:t>
      </w:r>
      <w:r w:rsidR="00151B9F">
        <w:rPr>
          <w:rFonts w:ascii="Arial" w:hAnsi="Arial" w:cs="Arial"/>
          <w:color w:val="000000" w:themeColor="text1"/>
          <w:sz w:val="24"/>
          <w:szCs w:val="24"/>
        </w:rPr>
        <w:t xml:space="preserve"> </w:t>
      </w:r>
      <w:r>
        <w:rPr>
          <w:rFonts w:ascii="Arial" w:hAnsi="Arial" w:cs="Arial"/>
          <w:color w:val="000000" w:themeColor="text1"/>
          <w:sz w:val="24"/>
          <w:szCs w:val="24"/>
        </w:rPr>
        <w:t xml:space="preserve">that a </w:t>
      </w:r>
      <w:r w:rsidR="00151B9F">
        <w:rPr>
          <w:rFonts w:ascii="Arial" w:hAnsi="Arial" w:cs="Arial"/>
          <w:color w:val="000000" w:themeColor="text1"/>
          <w:sz w:val="24"/>
          <w:szCs w:val="24"/>
        </w:rPr>
        <w:t>costs order was made in favour of the respondent in the court below</w:t>
      </w:r>
      <w:r>
        <w:rPr>
          <w:rFonts w:ascii="Arial" w:hAnsi="Arial" w:cs="Arial"/>
          <w:color w:val="000000" w:themeColor="text1"/>
          <w:sz w:val="24"/>
          <w:szCs w:val="24"/>
        </w:rPr>
        <w:t xml:space="preserve">, we drew counsel’s attention to the provisions of </w:t>
      </w:r>
      <w:r w:rsidR="00D42458" w:rsidRPr="00E027C3">
        <w:rPr>
          <w:rFonts w:ascii="Arial" w:hAnsi="Arial" w:cs="Arial"/>
          <w:color w:val="000000" w:themeColor="text1"/>
          <w:sz w:val="24"/>
          <w:szCs w:val="24"/>
          <w:lang w:val="en-US"/>
        </w:rPr>
        <w:t>s 18 of the Legal Aid</w:t>
      </w:r>
      <w:r w:rsidR="00151B9F">
        <w:rPr>
          <w:rFonts w:ascii="Arial" w:hAnsi="Arial" w:cs="Arial"/>
          <w:color w:val="000000" w:themeColor="text1"/>
          <w:sz w:val="24"/>
          <w:szCs w:val="24"/>
          <w:lang w:val="en-US"/>
        </w:rPr>
        <w:t xml:space="preserve"> Act</w:t>
      </w:r>
      <w:r w:rsidR="00D42458" w:rsidRPr="00E027C3">
        <w:rPr>
          <w:rFonts w:ascii="Arial" w:hAnsi="Arial" w:cs="Arial"/>
          <w:color w:val="000000" w:themeColor="text1"/>
          <w:sz w:val="24"/>
          <w:szCs w:val="24"/>
          <w:lang w:val="en-US"/>
        </w:rPr>
        <w:t xml:space="preserve"> 29 of 1990 and</w:t>
      </w:r>
      <w:r w:rsidR="00D42458" w:rsidRPr="00E027C3">
        <w:rPr>
          <w:rFonts w:ascii="Arial" w:hAnsi="Arial" w:cs="Arial"/>
          <w:sz w:val="24"/>
          <w:szCs w:val="24"/>
        </w:rPr>
        <w:t xml:space="preserve"> </w:t>
      </w:r>
      <w:r w:rsidR="005E135A">
        <w:rPr>
          <w:rFonts w:ascii="Arial" w:hAnsi="Arial" w:cs="Arial"/>
          <w:sz w:val="24"/>
          <w:szCs w:val="24"/>
        </w:rPr>
        <w:t>invited</w:t>
      </w:r>
      <w:r w:rsidR="00D42458" w:rsidRPr="00E027C3">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 xml:space="preserve">them </w:t>
      </w:r>
      <w:r w:rsidR="00D42458" w:rsidRPr="00E027C3">
        <w:rPr>
          <w:rFonts w:ascii="Arial" w:hAnsi="Arial" w:cs="Arial"/>
          <w:color w:val="000000" w:themeColor="text1"/>
          <w:sz w:val="24"/>
          <w:szCs w:val="24"/>
          <w:lang w:val="en-US"/>
        </w:rPr>
        <w:t xml:space="preserve">to address </w:t>
      </w:r>
      <w:r w:rsidR="005E135A">
        <w:rPr>
          <w:rFonts w:ascii="Arial" w:hAnsi="Arial" w:cs="Arial"/>
          <w:color w:val="000000" w:themeColor="text1"/>
          <w:sz w:val="24"/>
          <w:szCs w:val="24"/>
          <w:lang w:val="en-US"/>
        </w:rPr>
        <w:t xml:space="preserve">us on </w:t>
      </w:r>
      <w:r w:rsidR="00D42458" w:rsidRPr="00E027C3">
        <w:rPr>
          <w:rFonts w:ascii="Arial" w:hAnsi="Arial" w:cs="Arial"/>
          <w:color w:val="000000" w:themeColor="text1"/>
          <w:sz w:val="24"/>
          <w:szCs w:val="24"/>
          <w:lang w:val="en-US"/>
        </w:rPr>
        <w:t>the issue of costs in light of this provision. Counsel appearing for the respondent informed us that h</w:t>
      </w:r>
      <w:r w:rsidR="00151B9F">
        <w:rPr>
          <w:rFonts w:ascii="Arial" w:hAnsi="Arial" w:cs="Arial"/>
          <w:color w:val="000000" w:themeColor="text1"/>
          <w:sz w:val="24"/>
          <w:szCs w:val="24"/>
          <w:lang w:val="en-US"/>
        </w:rPr>
        <w:t xml:space="preserve">e argued the appeal on the instructions of the Director of Legal Aid </w:t>
      </w:r>
      <w:r w:rsidR="00D42458" w:rsidRPr="00E027C3">
        <w:rPr>
          <w:rFonts w:ascii="Arial" w:hAnsi="Arial" w:cs="Arial"/>
          <w:color w:val="000000" w:themeColor="text1"/>
          <w:sz w:val="24"/>
          <w:szCs w:val="24"/>
          <w:lang w:val="en-US"/>
        </w:rPr>
        <w:t xml:space="preserve">and </w:t>
      </w:r>
      <w:r w:rsidR="00151B9F">
        <w:rPr>
          <w:rFonts w:ascii="Arial" w:hAnsi="Arial" w:cs="Arial"/>
          <w:color w:val="000000" w:themeColor="text1"/>
          <w:sz w:val="24"/>
          <w:szCs w:val="24"/>
          <w:lang w:val="en-US"/>
        </w:rPr>
        <w:t xml:space="preserve">that </w:t>
      </w:r>
      <w:r w:rsidR="00D42458" w:rsidRPr="00E027C3">
        <w:rPr>
          <w:rFonts w:ascii="Arial" w:hAnsi="Arial" w:cs="Arial"/>
          <w:color w:val="000000" w:themeColor="text1"/>
          <w:sz w:val="24"/>
          <w:szCs w:val="24"/>
          <w:lang w:val="en-US"/>
        </w:rPr>
        <w:t>in those circumstances</w:t>
      </w:r>
      <w:r w:rsidR="00151B9F">
        <w:rPr>
          <w:rFonts w:ascii="Arial" w:hAnsi="Arial" w:cs="Arial"/>
          <w:color w:val="000000" w:themeColor="text1"/>
          <w:sz w:val="24"/>
          <w:szCs w:val="24"/>
          <w:lang w:val="en-US"/>
        </w:rPr>
        <w:t xml:space="preserve"> the respondent had </w:t>
      </w:r>
      <w:r w:rsidR="00D42458" w:rsidRPr="00E027C3">
        <w:rPr>
          <w:rFonts w:ascii="Arial" w:hAnsi="Arial" w:cs="Arial"/>
          <w:color w:val="000000" w:themeColor="text1"/>
          <w:sz w:val="24"/>
          <w:szCs w:val="24"/>
          <w:lang w:val="en-US"/>
        </w:rPr>
        <w:t xml:space="preserve">abandoned the </w:t>
      </w:r>
      <w:r w:rsidR="00151B9F">
        <w:rPr>
          <w:rFonts w:ascii="Arial" w:hAnsi="Arial" w:cs="Arial"/>
          <w:color w:val="000000" w:themeColor="text1"/>
          <w:sz w:val="24"/>
          <w:szCs w:val="24"/>
          <w:lang w:val="en-US"/>
        </w:rPr>
        <w:t xml:space="preserve">prayer </w:t>
      </w:r>
      <w:r w:rsidR="00D42458">
        <w:rPr>
          <w:rFonts w:ascii="Arial" w:hAnsi="Arial" w:cs="Arial"/>
          <w:color w:val="000000" w:themeColor="text1"/>
          <w:sz w:val="24"/>
          <w:szCs w:val="24"/>
          <w:lang w:val="en-US"/>
        </w:rPr>
        <w:t>for cost</w:t>
      </w:r>
      <w:r w:rsidR="00151B9F">
        <w:rPr>
          <w:rFonts w:ascii="Arial" w:hAnsi="Arial" w:cs="Arial"/>
          <w:color w:val="000000" w:themeColor="text1"/>
          <w:sz w:val="24"/>
          <w:szCs w:val="24"/>
          <w:lang w:val="en-US"/>
        </w:rPr>
        <w:t>s</w:t>
      </w:r>
      <w:r w:rsidR="00D42458">
        <w:rPr>
          <w:rFonts w:ascii="Arial" w:hAnsi="Arial" w:cs="Arial"/>
          <w:color w:val="000000" w:themeColor="text1"/>
          <w:sz w:val="24"/>
          <w:szCs w:val="24"/>
          <w:lang w:val="en-US"/>
        </w:rPr>
        <w:t xml:space="preserve"> </w:t>
      </w:r>
      <w:r w:rsidR="00151B9F">
        <w:rPr>
          <w:rFonts w:ascii="Arial" w:hAnsi="Arial" w:cs="Arial"/>
          <w:color w:val="000000" w:themeColor="text1"/>
          <w:sz w:val="24"/>
          <w:szCs w:val="24"/>
          <w:lang w:val="en-US"/>
        </w:rPr>
        <w:t xml:space="preserve">in the event that the appeal </w:t>
      </w:r>
      <w:r>
        <w:rPr>
          <w:rFonts w:ascii="Arial" w:hAnsi="Arial" w:cs="Arial"/>
          <w:color w:val="000000" w:themeColor="text1"/>
          <w:sz w:val="24"/>
          <w:szCs w:val="24"/>
          <w:lang w:val="en-US"/>
        </w:rPr>
        <w:t>is dismissed</w:t>
      </w:r>
      <w:r w:rsidR="00D42458" w:rsidRPr="00E027C3">
        <w:rPr>
          <w:rFonts w:ascii="Arial" w:hAnsi="Arial" w:cs="Arial"/>
          <w:color w:val="000000" w:themeColor="text1"/>
          <w:sz w:val="24"/>
          <w:szCs w:val="24"/>
          <w:lang w:val="en-US"/>
        </w:rPr>
        <w:t xml:space="preserve">. </w:t>
      </w:r>
      <w:r w:rsidR="00D42458" w:rsidRPr="00E027C3">
        <w:rPr>
          <w:rFonts w:ascii="Arial" w:eastAsia="Gulim" w:hAnsi="Arial" w:cs="Arial"/>
          <w:color w:val="000000" w:themeColor="text1"/>
          <w:sz w:val="24"/>
          <w:szCs w:val="24"/>
        </w:rPr>
        <w:t xml:space="preserve">In </w:t>
      </w:r>
      <w:r w:rsidR="00D42458">
        <w:rPr>
          <w:rFonts w:ascii="Arial" w:eastAsia="Gulim" w:hAnsi="Arial" w:cs="Arial"/>
          <w:color w:val="000000" w:themeColor="text1"/>
          <w:sz w:val="24"/>
          <w:szCs w:val="24"/>
        </w:rPr>
        <w:t>light of th</w:t>
      </w:r>
      <w:r>
        <w:rPr>
          <w:rFonts w:ascii="Arial" w:eastAsia="Gulim" w:hAnsi="Arial" w:cs="Arial"/>
          <w:color w:val="000000" w:themeColor="text1"/>
          <w:sz w:val="24"/>
          <w:szCs w:val="24"/>
        </w:rPr>
        <w:t xml:space="preserve">is development and on the basis of </w:t>
      </w:r>
      <w:r w:rsidR="00D42458" w:rsidRPr="00E027C3">
        <w:rPr>
          <w:rFonts w:ascii="Arial" w:eastAsia="Gulim" w:hAnsi="Arial" w:cs="Arial"/>
          <w:color w:val="000000" w:themeColor="text1"/>
          <w:sz w:val="24"/>
          <w:szCs w:val="24"/>
        </w:rPr>
        <w:t xml:space="preserve">what was stated in </w:t>
      </w:r>
      <w:r w:rsidR="00D42458" w:rsidRPr="00E027C3">
        <w:rPr>
          <w:rFonts w:ascii="Arial" w:eastAsia="Gulim" w:hAnsi="Arial" w:cs="Arial"/>
          <w:i/>
          <w:color w:val="000000" w:themeColor="text1"/>
          <w:sz w:val="24"/>
          <w:szCs w:val="24"/>
        </w:rPr>
        <w:t>Mahupelo</w:t>
      </w:r>
      <w:r w:rsidR="00D42458" w:rsidRPr="00E027C3">
        <w:rPr>
          <w:rFonts w:ascii="Arial" w:eastAsia="Gulim" w:hAnsi="Arial" w:cs="Arial"/>
          <w:color w:val="000000" w:themeColor="text1"/>
          <w:sz w:val="24"/>
          <w:szCs w:val="24"/>
        </w:rPr>
        <w:t xml:space="preserve"> in dealing with th</w:t>
      </w:r>
      <w:r w:rsidR="00884C0D">
        <w:rPr>
          <w:rFonts w:ascii="Arial" w:eastAsia="Gulim" w:hAnsi="Arial" w:cs="Arial"/>
          <w:color w:val="000000" w:themeColor="text1"/>
          <w:sz w:val="24"/>
          <w:szCs w:val="24"/>
        </w:rPr>
        <w:t xml:space="preserve">e </w:t>
      </w:r>
      <w:r w:rsidR="00D42458" w:rsidRPr="00E027C3">
        <w:rPr>
          <w:rFonts w:ascii="Arial" w:eastAsia="Gulim" w:hAnsi="Arial" w:cs="Arial"/>
          <w:color w:val="000000" w:themeColor="text1"/>
          <w:sz w:val="24"/>
          <w:szCs w:val="24"/>
        </w:rPr>
        <w:t>issue</w:t>
      </w:r>
      <w:r w:rsidR="00884C0D">
        <w:rPr>
          <w:rFonts w:ascii="Arial" w:eastAsia="Gulim" w:hAnsi="Arial" w:cs="Arial"/>
          <w:color w:val="000000" w:themeColor="text1"/>
          <w:sz w:val="24"/>
          <w:szCs w:val="24"/>
        </w:rPr>
        <w:t xml:space="preserve"> of costs where a party was legally aided</w:t>
      </w:r>
      <w:r w:rsidR="00D42458" w:rsidRPr="00E027C3">
        <w:rPr>
          <w:rFonts w:ascii="Arial" w:eastAsia="Gulim" w:hAnsi="Arial" w:cs="Arial"/>
          <w:color w:val="000000" w:themeColor="text1"/>
          <w:sz w:val="24"/>
          <w:szCs w:val="24"/>
        </w:rPr>
        <w:t xml:space="preserve">, no order as to costs </w:t>
      </w:r>
      <w:r w:rsidR="0079071F">
        <w:rPr>
          <w:rFonts w:ascii="Arial" w:eastAsia="Gulim" w:hAnsi="Arial" w:cs="Arial"/>
          <w:color w:val="000000" w:themeColor="text1"/>
          <w:sz w:val="24"/>
          <w:szCs w:val="24"/>
        </w:rPr>
        <w:t xml:space="preserve">can </w:t>
      </w:r>
      <w:r w:rsidR="00D42458" w:rsidRPr="00E027C3">
        <w:rPr>
          <w:rFonts w:ascii="Arial" w:eastAsia="Gulim" w:hAnsi="Arial" w:cs="Arial"/>
          <w:color w:val="000000" w:themeColor="text1"/>
          <w:sz w:val="24"/>
          <w:szCs w:val="24"/>
        </w:rPr>
        <w:t xml:space="preserve">be made on appeal. </w:t>
      </w:r>
      <w:r w:rsidR="005E135A">
        <w:rPr>
          <w:rFonts w:ascii="Arial" w:eastAsia="Gulim" w:hAnsi="Arial" w:cs="Arial"/>
          <w:color w:val="000000" w:themeColor="text1"/>
          <w:sz w:val="24"/>
          <w:szCs w:val="24"/>
        </w:rPr>
        <w:t>I</w:t>
      </w:r>
      <w:r>
        <w:rPr>
          <w:rFonts w:ascii="Arial" w:eastAsia="Gulim" w:hAnsi="Arial" w:cs="Arial"/>
          <w:color w:val="000000" w:themeColor="text1"/>
          <w:sz w:val="24"/>
          <w:szCs w:val="24"/>
        </w:rPr>
        <w:t>t follows also that t</w:t>
      </w:r>
      <w:r w:rsidR="005E135A">
        <w:rPr>
          <w:rFonts w:ascii="Arial" w:eastAsia="Gulim" w:hAnsi="Arial" w:cs="Arial"/>
          <w:color w:val="000000" w:themeColor="text1"/>
          <w:sz w:val="24"/>
          <w:szCs w:val="24"/>
        </w:rPr>
        <w:t xml:space="preserve">he </w:t>
      </w:r>
      <w:r w:rsidR="00D42458">
        <w:rPr>
          <w:rFonts w:ascii="Arial" w:eastAsia="Gulim" w:hAnsi="Arial" w:cs="Arial"/>
          <w:color w:val="000000" w:themeColor="text1"/>
          <w:sz w:val="24"/>
          <w:szCs w:val="24"/>
        </w:rPr>
        <w:t xml:space="preserve">court </w:t>
      </w:r>
      <w:r w:rsidR="00884C0D">
        <w:rPr>
          <w:rFonts w:ascii="Arial" w:eastAsia="Gulim" w:hAnsi="Arial" w:cs="Arial"/>
          <w:color w:val="000000" w:themeColor="text1"/>
          <w:sz w:val="24"/>
          <w:szCs w:val="24"/>
        </w:rPr>
        <w:t xml:space="preserve">below </w:t>
      </w:r>
      <w:r>
        <w:rPr>
          <w:rFonts w:ascii="Arial" w:eastAsia="Gulim" w:hAnsi="Arial" w:cs="Arial"/>
          <w:color w:val="000000" w:themeColor="text1"/>
          <w:sz w:val="24"/>
          <w:szCs w:val="24"/>
        </w:rPr>
        <w:t xml:space="preserve">ought not </w:t>
      </w:r>
      <w:r w:rsidR="00D42458">
        <w:rPr>
          <w:rFonts w:ascii="Arial" w:eastAsia="Gulim" w:hAnsi="Arial" w:cs="Arial"/>
          <w:color w:val="000000" w:themeColor="text1"/>
          <w:sz w:val="24"/>
          <w:szCs w:val="24"/>
        </w:rPr>
        <w:t xml:space="preserve">to have </w:t>
      </w:r>
      <w:r w:rsidR="0079071F">
        <w:rPr>
          <w:rFonts w:ascii="Arial" w:eastAsia="Gulim" w:hAnsi="Arial" w:cs="Arial"/>
          <w:color w:val="000000" w:themeColor="text1"/>
          <w:sz w:val="24"/>
          <w:szCs w:val="24"/>
        </w:rPr>
        <w:t xml:space="preserve">made a </w:t>
      </w:r>
      <w:r w:rsidR="00D42458">
        <w:rPr>
          <w:rFonts w:ascii="Arial" w:eastAsia="Gulim" w:hAnsi="Arial" w:cs="Arial"/>
          <w:color w:val="000000" w:themeColor="text1"/>
          <w:sz w:val="24"/>
          <w:szCs w:val="24"/>
        </w:rPr>
        <w:t>costs order</w:t>
      </w:r>
      <w:r w:rsidR="005E135A">
        <w:rPr>
          <w:rFonts w:ascii="Arial" w:eastAsia="Gulim" w:hAnsi="Arial" w:cs="Arial"/>
          <w:color w:val="000000" w:themeColor="text1"/>
          <w:sz w:val="24"/>
          <w:szCs w:val="24"/>
        </w:rPr>
        <w:t xml:space="preserve"> in the proceedings</w:t>
      </w:r>
      <w:r>
        <w:rPr>
          <w:rFonts w:ascii="Arial" w:eastAsia="Gulim" w:hAnsi="Arial" w:cs="Arial"/>
          <w:color w:val="000000" w:themeColor="text1"/>
          <w:sz w:val="24"/>
          <w:szCs w:val="24"/>
        </w:rPr>
        <w:t xml:space="preserve"> before it</w:t>
      </w:r>
      <w:r w:rsidR="00D42458">
        <w:rPr>
          <w:rFonts w:ascii="Arial" w:hAnsi="Arial" w:cs="Arial"/>
          <w:sz w:val="24"/>
          <w:szCs w:val="24"/>
        </w:rPr>
        <w:t xml:space="preserve">. </w:t>
      </w:r>
    </w:p>
    <w:p w14:paraId="2F268034" w14:textId="77777777" w:rsidR="00D42458" w:rsidRPr="00E027C3" w:rsidRDefault="00D42458" w:rsidP="00D42458">
      <w:pPr>
        <w:pStyle w:val="Body"/>
        <w:spacing w:after="0" w:line="480" w:lineRule="auto"/>
        <w:jc w:val="both"/>
        <w:rPr>
          <w:rFonts w:ascii="Arial" w:eastAsia="Arial" w:hAnsi="Arial" w:cs="Arial"/>
          <w:sz w:val="24"/>
          <w:szCs w:val="24"/>
        </w:rPr>
      </w:pPr>
    </w:p>
    <w:p w14:paraId="73111CDC" w14:textId="77777777" w:rsidR="00D42458" w:rsidRPr="00A50983" w:rsidRDefault="00884C0D" w:rsidP="00D42458">
      <w:pPr>
        <w:pStyle w:val="Body"/>
        <w:numPr>
          <w:ilvl w:val="0"/>
          <w:numId w:val="1"/>
        </w:numPr>
        <w:spacing w:after="0" w:line="480" w:lineRule="auto"/>
        <w:ind w:left="0" w:firstLine="0"/>
        <w:jc w:val="both"/>
        <w:rPr>
          <w:rFonts w:ascii="Arial" w:eastAsia="Arial" w:hAnsi="Arial" w:cs="Arial"/>
          <w:sz w:val="24"/>
          <w:szCs w:val="24"/>
        </w:rPr>
      </w:pPr>
      <w:r>
        <w:rPr>
          <w:rFonts w:ascii="Arial" w:hAnsi="Arial"/>
          <w:sz w:val="24"/>
          <w:szCs w:val="24"/>
          <w:lang w:val="en-US"/>
        </w:rPr>
        <w:t xml:space="preserve">In the event, the </w:t>
      </w:r>
      <w:r w:rsidR="00D42458">
        <w:rPr>
          <w:rFonts w:ascii="Arial" w:hAnsi="Arial"/>
          <w:sz w:val="24"/>
          <w:szCs w:val="24"/>
          <w:lang w:val="en-US"/>
        </w:rPr>
        <w:t>following order</w:t>
      </w:r>
      <w:r>
        <w:rPr>
          <w:rFonts w:ascii="Arial" w:hAnsi="Arial"/>
          <w:sz w:val="24"/>
          <w:szCs w:val="24"/>
          <w:lang w:val="en-US"/>
        </w:rPr>
        <w:t xml:space="preserve"> is made</w:t>
      </w:r>
      <w:r w:rsidR="00D42458">
        <w:rPr>
          <w:rFonts w:ascii="Arial" w:hAnsi="Arial"/>
          <w:sz w:val="24"/>
          <w:szCs w:val="24"/>
          <w:lang w:val="en-US"/>
        </w:rPr>
        <w:t>:</w:t>
      </w:r>
    </w:p>
    <w:p w14:paraId="728D192F" w14:textId="77777777" w:rsidR="00D42458" w:rsidRDefault="00D42458" w:rsidP="00D42458">
      <w:pPr>
        <w:pStyle w:val="Body"/>
        <w:spacing w:after="0" w:line="480" w:lineRule="auto"/>
        <w:jc w:val="both"/>
        <w:rPr>
          <w:rFonts w:ascii="Arial" w:eastAsia="Arial" w:hAnsi="Arial" w:cs="Arial"/>
          <w:sz w:val="24"/>
          <w:szCs w:val="24"/>
        </w:rPr>
      </w:pPr>
    </w:p>
    <w:p w14:paraId="2A0C0441" w14:textId="77777777" w:rsidR="00D42458" w:rsidRDefault="00D42458" w:rsidP="00D42458">
      <w:pPr>
        <w:pStyle w:val="Body"/>
        <w:widowControl w:val="0"/>
        <w:spacing w:after="0" w:line="480" w:lineRule="auto"/>
        <w:ind w:firstLine="709"/>
        <w:jc w:val="both"/>
        <w:rPr>
          <w:rFonts w:ascii="Arial" w:eastAsia="Arial" w:hAnsi="Arial" w:cs="Arial"/>
          <w:spacing w:val="-3"/>
          <w:sz w:val="24"/>
          <w:szCs w:val="24"/>
        </w:rPr>
      </w:pPr>
      <w:r>
        <w:rPr>
          <w:rFonts w:ascii="Arial" w:hAnsi="Arial"/>
          <w:spacing w:val="-3"/>
          <w:sz w:val="24"/>
          <w:szCs w:val="24"/>
          <w:lang w:val="en-US"/>
        </w:rPr>
        <w:t>(a)</w:t>
      </w:r>
      <w:r>
        <w:rPr>
          <w:rFonts w:ascii="Arial" w:hAnsi="Arial"/>
          <w:spacing w:val="-3"/>
          <w:sz w:val="24"/>
          <w:szCs w:val="24"/>
          <w:lang w:val="en-US"/>
        </w:rPr>
        <w:tab/>
      </w:r>
      <w:bookmarkStart w:id="1" w:name="_Hlk520191707"/>
      <w:r>
        <w:rPr>
          <w:rFonts w:ascii="Arial" w:hAnsi="Arial"/>
          <w:spacing w:val="-3"/>
          <w:sz w:val="24"/>
          <w:szCs w:val="24"/>
          <w:lang w:val="en-US"/>
        </w:rPr>
        <w:t>The appeal is upheld.</w:t>
      </w:r>
    </w:p>
    <w:p w14:paraId="2A0C05E9" w14:textId="77777777" w:rsidR="00D42458" w:rsidRDefault="00D42458" w:rsidP="00D42458">
      <w:pPr>
        <w:pStyle w:val="Body"/>
        <w:widowControl w:val="0"/>
        <w:spacing w:after="0" w:line="480" w:lineRule="auto"/>
        <w:jc w:val="both"/>
        <w:rPr>
          <w:rFonts w:ascii="Arial" w:eastAsia="Arial" w:hAnsi="Arial" w:cs="Arial"/>
          <w:spacing w:val="-3"/>
          <w:sz w:val="24"/>
          <w:szCs w:val="24"/>
          <w:lang w:val="en-US"/>
        </w:rPr>
      </w:pPr>
    </w:p>
    <w:p w14:paraId="2A4B7C62" w14:textId="77777777" w:rsidR="00D42458" w:rsidRDefault="00D42458" w:rsidP="00D42458">
      <w:pPr>
        <w:pStyle w:val="BodyText"/>
        <w:autoSpaceDE w:val="0"/>
        <w:autoSpaceDN w:val="0"/>
        <w:adjustRightInd w:val="0"/>
        <w:spacing w:line="480" w:lineRule="auto"/>
        <w:ind w:left="1440" w:hanging="720"/>
        <w:jc w:val="both"/>
        <w:rPr>
          <w:rFonts w:ascii="Arial" w:hAnsi="Arial" w:cs="Arial"/>
        </w:rPr>
      </w:pPr>
      <w:r>
        <w:rPr>
          <w:rFonts w:ascii="Arial" w:hAnsi="Arial"/>
          <w:spacing w:val="-3"/>
          <w:lang w:val="en-US"/>
        </w:rPr>
        <w:t>(b)</w:t>
      </w:r>
      <w:r>
        <w:rPr>
          <w:rFonts w:ascii="Arial" w:hAnsi="Arial"/>
          <w:spacing w:val="-3"/>
          <w:lang w:val="en-US"/>
        </w:rPr>
        <w:tab/>
        <w:t xml:space="preserve">The portion of the order of the court </w:t>
      </w:r>
      <w:r>
        <w:rPr>
          <w:rFonts w:ascii="Arial" w:hAnsi="Arial"/>
          <w:i/>
          <w:iCs/>
          <w:spacing w:val="-3"/>
          <w:lang w:val="en-US"/>
        </w:rPr>
        <w:t xml:space="preserve">a quo </w:t>
      </w:r>
      <w:r>
        <w:rPr>
          <w:rFonts w:ascii="Arial" w:hAnsi="Arial"/>
          <w:spacing w:val="-3"/>
          <w:lang w:val="en-US"/>
        </w:rPr>
        <w:t>upholding the respondent’s alternative claim based on malicious continuation of the prosecution without reasonable and probable cause is set aside</w:t>
      </w:r>
      <w:r w:rsidRPr="00152DF7">
        <w:rPr>
          <w:rFonts w:ascii="Arial" w:hAnsi="Arial" w:cs="Arial"/>
        </w:rPr>
        <w:t xml:space="preserve"> </w:t>
      </w:r>
      <w:r w:rsidRPr="00D56D60">
        <w:rPr>
          <w:rFonts w:ascii="Arial" w:hAnsi="Arial" w:cs="Arial"/>
        </w:rPr>
        <w:t xml:space="preserve">and substituted </w:t>
      </w:r>
      <w:r>
        <w:rPr>
          <w:rFonts w:ascii="Arial" w:hAnsi="Arial" w:cs="Arial"/>
        </w:rPr>
        <w:t xml:space="preserve">for </w:t>
      </w:r>
      <w:r w:rsidRPr="00D56D60">
        <w:rPr>
          <w:rFonts w:ascii="Arial" w:hAnsi="Arial" w:cs="Arial"/>
        </w:rPr>
        <w:t>the following order:</w:t>
      </w:r>
    </w:p>
    <w:p w14:paraId="2CEF930B" w14:textId="77777777" w:rsidR="00D42458" w:rsidRDefault="00D42458" w:rsidP="00D42458">
      <w:pPr>
        <w:pStyle w:val="ListParagraph"/>
        <w:rPr>
          <w:rFonts w:ascii="Arial" w:hAnsi="Arial" w:cs="Arial"/>
        </w:rPr>
      </w:pPr>
    </w:p>
    <w:p w14:paraId="7DE8E5DC" w14:textId="77777777" w:rsidR="00D42458" w:rsidRDefault="00D42458" w:rsidP="00D42458">
      <w:pPr>
        <w:pStyle w:val="BodyText"/>
        <w:autoSpaceDE w:val="0"/>
        <w:autoSpaceDN w:val="0"/>
        <w:adjustRightInd w:val="0"/>
        <w:spacing w:line="480" w:lineRule="auto"/>
        <w:ind w:left="2160" w:hanging="360"/>
        <w:jc w:val="both"/>
        <w:rPr>
          <w:rFonts w:ascii="Arial" w:hAnsi="Arial" w:cs="Arial"/>
        </w:rPr>
      </w:pPr>
      <w:r w:rsidRPr="00D56D60">
        <w:rPr>
          <w:rFonts w:ascii="Arial" w:hAnsi="Arial" w:cs="Arial"/>
        </w:rPr>
        <w:t>‘(</w:t>
      </w:r>
      <w:r>
        <w:rPr>
          <w:rFonts w:ascii="Arial" w:hAnsi="Arial" w:cs="Arial"/>
        </w:rPr>
        <w:t>i</w:t>
      </w:r>
      <w:r w:rsidRPr="00D56D60">
        <w:rPr>
          <w:rFonts w:ascii="Arial" w:hAnsi="Arial" w:cs="Arial"/>
        </w:rPr>
        <w:t>)</w:t>
      </w:r>
      <w:r w:rsidRPr="00D56D60">
        <w:rPr>
          <w:rFonts w:ascii="Arial" w:hAnsi="Arial" w:cs="Arial"/>
        </w:rPr>
        <w:tab/>
        <w:t xml:space="preserve">The plaintiff’s alternative claim based on malicious continuation of prosecution without reasonable and probable cause is </w:t>
      </w:r>
      <w:r>
        <w:rPr>
          <w:rFonts w:ascii="Arial" w:hAnsi="Arial" w:cs="Arial"/>
        </w:rPr>
        <w:t xml:space="preserve">also </w:t>
      </w:r>
      <w:r w:rsidRPr="00D56D60">
        <w:rPr>
          <w:rFonts w:ascii="Arial" w:hAnsi="Arial" w:cs="Arial"/>
        </w:rPr>
        <w:t>dismissed.</w:t>
      </w:r>
    </w:p>
    <w:p w14:paraId="6AC71318" w14:textId="77777777" w:rsidR="00D42458" w:rsidRDefault="00D42458" w:rsidP="00D42458">
      <w:pPr>
        <w:pStyle w:val="BodyText"/>
        <w:autoSpaceDE w:val="0"/>
        <w:autoSpaceDN w:val="0"/>
        <w:adjustRightInd w:val="0"/>
        <w:spacing w:line="480" w:lineRule="auto"/>
        <w:ind w:left="2160" w:hanging="360"/>
        <w:jc w:val="both"/>
        <w:rPr>
          <w:rFonts w:ascii="Arial" w:hAnsi="Arial" w:cs="Arial"/>
        </w:rPr>
      </w:pPr>
    </w:p>
    <w:p w14:paraId="72346864" w14:textId="77777777" w:rsidR="00D42458" w:rsidRDefault="00D42458" w:rsidP="00D42458">
      <w:pPr>
        <w:pStyle w:val="BodyText"/>
        <w:autoSpaceDE w:val="0"/>
        <w:autoSpaceDN w:val="0"/>
        <w:adjustRightInd w:val="0"/>
        <w:spacing w:line="480" w:lineRule="auto"/>
        <w:ind w:left="2160" w:hanging="360"/>
        <w:jc w:val="both"/>
        <w:rPr>
          <w:rFonts w:ascii="Arial" w:hAnsi="Arial" w:cs="Arial"/>
        </w:rPr>
      </w:pPr>
      <w:r>
        <w:rPr>
          <w:rFonts w:ascii="Arial" w:hAnsi="Arial" w:cs="Arial"/>
        </w:rPr>
        <w:lastRenderedPageBreak/>
        <w:t>(ii)</w:t>
      </w:r>
      <w:r>
        <w:rPr>
          <w:rFonts w:ascii="Arial" w:hAnsi="Arial" w:cs="Arial"/>
        </w:rPr>
        <w:tab/>
        <w:t>No order as to costs is made.</w:t>
      </w:r>
      <w:r w:rsidRPr="00D56D60">
        <w:rPr>
          <w:rFonts w:ascii="Arial" w:hAnsi="Arial" w:cs="Arial"/>
        </w:rPr>
        <w:t>’</w:t>
      </w:r>
    </w:p>
    <w:p w14:paraId="5F95BB16" w14:textId="77777777" w:rsidR="00D42458" w:rsidRPr="00D56D60" w:rsidRDefault="00D42458" w:rsidP="00D42458">
      <w:pPr>
        <w:pStyle w:val="BodyText"/>
        <w:autoSpaceDE w:val="0"/>
        <w:autoSpaceDN w:val="0"/>
        <w:adjustRightInd w:val="0"/>
        <w:spacing w:line="480" w:lineRule="auto"/>
        <w:ind w:left="1080"/>
        <w:jc w:val="both"/>
        <w:rPr>
          <w:rFonts w:ascii="Arial" w:hAnsi="Arial" w:cs="Arial"/>
        </w:rPr>
      </w:pPr>
    </w:p>
    <w:p w14:paraId="0E373774" w14:textId="77777777" w:rsidR="00D42458" w:rsidRDefault="00D42458" w:rsidP="00D42458">
      <w:pPr>
        <w:pStyle w:val="BodyText"/>
        <w:autoSpaceDE w:val="0"/>
        <w:autoSpaceDN w:val="0"/>
        <w:adjustRightInd w:val="0"/>
        <w:spacing w:line="480" w:lineRule="auto"/>
        <w:ind w:left="1440" w:hanging="720"/>
        <w:jc w:val="both"/>
        <w:rPr>
          <w:rFonts w:ascii="Arial" w:hAnsi="Arial" w:cs="Arial"/>
        </w:rPr>
      </w:pPr>
      <w:r>
        <w:rPr>
          <w:rFonts w:ascii="Arial" w:hAnsi="Arial" w:cs="Arial"/>
        </w:rPr>
        <w:t>(c)</w:t>
      </w:r>
      <w:r>
        <w:rPr>
          <w:rFonts w:ascii="Arial" w:hAnsi="Arial" w:cs="Arial"/>
        </w:rPr>
        <w:tab/>
      </w:r>
      <w:r w:rsidRPr="00D56D60">
        <w:rPr>
          <w:rFonts w:ascii="Arial" w:hAnsi="Arial" w:cs="Arial"/>
        </w:rPr>
        <w:t>The question regarding the constitutional claim is referred back to the High Court for determination in accordance with case management rules.</w:t>
      </w:r>
    </w:p>
    <w:p w14:paraId="7757054D" w14:textId="77777777" w:rsidR="00D42458" w:rsidRPr="00D56D60" w:rsidRDefault="00D42458" w:rsidP="00D42458">
      <w:pPr>
        <w:pStyle w:val="BodyText"/>
        <w:autoSpaceDE w:val="0"/>
        <w:autoSpaceDN w:val="0"/>
        <w:adjustRightInd w:val="0"/>
        <w:spacing w:line="480" w:lineRule="auto"/>
        <w:ind w:left="1080"/>
        <w:jc w:val="both"/>
        <w:rPr>
          <w:rFonts w:ascii="Arial" w:hAnsi="Arial" w:cs="Arial"/>
        </w:rPr>
      </w:pPr>
    </w:p>
    <w:p w14:paraId="60734299" w14:textId="77777777" w:rsidR="00D42458" w:rsidRPr="00D56D60" w:rsidRDefault="00D42458" w:rsidP="00D42458">
      <w:pPr>
        <w:pStyle w:val="BodyText"/>
        <w:autoSpaceDE w:val="0"/>
        <w:autoSpaceDN w:val="0"/>
        <w:adjustRightInd w:val="0"/>
        <w:spacing w:line="480" w:lineRule="auto"/>
        <w:ind w:left="720"/>
        <w:jc w:val="both"/>
        <w:rPr>
          <w:rFonts w:ascii="Arial" w:hAnsi="Arial" w:cs="Arial"/>
        </w:rPr>
      </w:pPr>
      <w:r>
        <w:rPr>
          <w:rFonts w:ascii="Arial" w:hAnsi="Arial" w:cs="Arial"/>
        </w:rPr>
        <w:t>(d)</w:t>
      </w:r>
      <w:r>
        <w:rPr>
          <w:rFonts w:ascii="Arial" w:hAnsi="Arial" w:cs="Arial"/>
        </w:rPr>
        <w:tab/>
        <w:t>N</w:t>
      </w:r>
      <w:r w:rsidRPr="00D56D60">
        <w:rPr>
          <w:rFonts w:ascii="Arial" w:hAnsi="Arial" w:cs="Arial"/>
        </w:rPr>
        <w:t>o order as to costs</w:t>
      </w:r>
      <w:r>
        <w:rPr>
          <w:rFonts w:ascii="Arial" w:hAnsi="Arial" w:cs="Arial"/>
        </w:rPr>
        <w:t xml:space="preserve"> is made</w:t>
      </w:r>
      <w:r w:rsidRPr="00D56D60">
        <w:rPr>
          <w:rFonts w:ascii="Arial" w:hAnsi="Arial" w:cs="Arial"/>
        </w:rPr>
        <w:t>.</w:t>
      </w:r>
    </w:p>
    <w:bookmarkEnd w:id="1"/>
    <w:p w14:paraId="40CEC983" w14:textId="7146B2A1" w:rsidR="00D42458" w:rsidRDefault="00D42458" w:rsidP="00D42458">
      <w:pPr>
        <w:pStyle w:val="BodyText"/>
        <w:autoSpaceDE w:val="0"/>
        <w:autoSpaceDN w:val="0"/>
        <w:adjustRightInd w:val="0"/>
        <w:jc w:val="both"/>
        <w:rPr>
          <w:rFonts w:ascii="Arial" w:hAnsi="Arial" w:cs="Arial"/>
          <w:noProof/>
          <w:lang w:val="en-ZA" w:eastAsia="en-ZA"/>
        </w:rPr>
      </w:pPr>
    </w:p>
    <w:p w14:paraId="403FD0C3" w14:textId="77777777" w:rsidR="00571EC6" w:rsidRDefault="00571EC6" w:rsidP="00D42458">
      <w:pPr>
        <w:pStyle w:val="BodyText"/>
        <w:autoSpaceDE w:val="0"/>
        <w:autoSpaceDN w:val="0"/>
        <w:adjustRightInd w:val="0"/>
        <w:jc w:val="both"/>
        <w:rPr>
          <w:rFonts w:ascii="Arial" w:hAnsi="Arial" w:cs="Arial"/>
          <w:noProof/>
          <w:lang w:val="en-ZA" w:eastAsia="en-ZA"/>
        </w:rPr>
      </w:pPr>
    </w:p>
    <w:p w14:paraId="54CED9A1" w14:textId="77777777" w:rsidR="00571EC6" w:rsidRDefault="00571EC6" w:rsidP="00D42458">
      <w:pPr>
        <w:pStyle w:val="BodyText"/>
        <w:autoSpaceDE w:val="0"/>
        <w:autoSpaceDN w:val="0"/>
        <w:adjustRightInd w:val="0"/>
        <w:jc w:val="both"/>
        <w:rPr>
          <w:rFonts w:ascii="Arial" w:hAnsi="Arial" w:cs="Arial"/>
          <w:noProof/>
          <w:lang w:val="en-ZA" w:eastAsia="en-ZA"/>
        </w:rPr>
      </w:pPr>
    </w:p>
    <w:p w14:paraId="1E7FE4E9" w14:textId="77777777" w:rsidR="00571EC6" w:rsidRDefault="00571EC6" w:rsidP="00D42458">
      <w:pPr>
        <w:pStyle w:val="BodyText"/>
        <w:autoSpaceDE w:val="0"/>
        <w:autoSpaceDN w:val="0"/>
        <w:adjustRightInd w:val="0"/>
        <w:jc w:val="both"/>
        <w:rPr>
          <w:rFonts w:ascii="Arial" w:hAnsi="Arial" w:cs="Arial"/>
          <w:noProof/>
          <w:lang w:val="en-ZA" w:eastAsia="en-ZA"/>
        </w:rPr>
      </w:pPr>
    </w:p>
    <w:p w14:paraId="2B7D75F1" w14:textId="77777777" w:rsidR="00571EC6" w:rsidRDefault="00571EC6" w:rsidP="00D42458">
      <w:pPr>
        <w:pStyle w:val="BodyText"/>
        <w:autoSpaceDE w:val="0"/>
        <w:autoSpaceDN w:val="0"/>
        <w:adjustRightInd w:val="0"/>
        <w:jc w:val="both"/>
        <w:rPr>
          <w:rFonts w:ascii="Arial" w:hAnsi="Arial" w:cs="Arial"/>
        </w:rPr>
      </w:pPr>
    </w:p>
    <w:p w14:paraId="084D87BA" w14:textId="77777777" w:rsidR="00D42458" w:rsidRPr="00A928AF" w:rsidRDefault="00D42458" w:rsidP="00D42458">
      <w:pPr>
        <w:pStyle w:val="BodyText"/>
        <w:autoSpaceDE w:val="0"/>
        <w:autoSpaceDN w:val="0"/>
        <w:adjustRightInd w:val="0"/>
        <w:jc w:val="both"/>
        <w:rPr>
          <w:rFonts w:ascii="Arial" w:hAnsi="Arial" w:cs="Arial"/>
        </w:rPr>
      </w:pPr>
      <w:r w:rsidRPr="00A928AF">
        <w:rPr>
          <w:rFonts w:ascii="Arial" w:hAnsi="Arial" w:cs="Arial"/>
        </w:rPr>
        <w:t>_____________</w:t>
      </w:r>
      <w:r>
        <w:rPr>
          <w:rFonts w:ascii="Arial" w:hAnsi="Arial" w:cs="Arial"/>
        </w:rPr>
        <w:t>__</w:t>
      </w:r>
    </w:p>
    <w:p w14:paraId="215C8FE3" w14:textId="77777777" w:rsidR="00D42458" w:rsidRPr="00D20D8B" w:rsidRDefault="00D42458" w:rsidP="00D42458">
      <w:pPr>
        <w:pStyle w:val="BodyText"/>
        <w:autoSpaceDE w:val="0"/>
        <w:autoSpaceDN w:val="0"/>
        <w:adjustRightInd w:val="0"/>
        <w:spacing w:line="276" w:lineRule="auto"/>
        <w:jc w:val="both"/>
        <w:rPr>
          <w:rFonts w:ascii="Arial" w:hAnsi="Arial" w:cs="Arial"/>
          <w:b/>
        </w:rPr>
      </w:pPr>
      <w:r w:rsidRPr="00D20D8B">
        <w:rPr>
          <w:rFonts w:ascii="Arial" w:hAnsi="Arial" w:cs="Arial"/>
          <w:b/>
        </w:rPr>
        <w:t>SHIVUTE CJ</w:t>
      </w:r>
    </w:p>
    <w:p w14:paraId="7708C7F9" w14:textId="77777777" w:rsidR="00D42458" w:rsidRDefault="00D42458" w:rsidP="00D42458">
      <w:pPr>
        <w:pStyle w:val="BodyText"/>
        <w:autoSpaceDE w:val="0"/>
        <w:autoSpaceDN w:val="0"/>
        <w:adjustRightInd w:val="0"/>
        <w:jc w:val="both"/>
        <w:rPr>
          <w:rFonts w:ascii="Arial" w:hAnsi="Arial" w:cs="Arial"/>
        </w:rPr>
      </w:pPr>
    </w:p>
    <w:p w14:paraId="26EC8F1C" w14:textId="77777777" w:rsidR="00D42458" w:rsidRDefault="00D42458" w:rsidP="00D42458">
      <w:pPr>
        <w:pStyle w:val="BodyText"/>
        <w:autoSpaceDE w:val="0"/>
        <w:autoSpaceDN w:val="0"/>
        <w:adjustRightInd w:val="0"/>
        <w:jc w:val="both"/>
        <w:rPr>
          <w:rFonts w:ascii="Arial" w:hAnsi="Arial" w:cs="Arial"/>
        </w:rPr>
      </w:pPr>
    </w:p>
    <w:p w14:paraId="74AE91F6" w14:textId="77777777" w:rsidR="002141E0" w:rsidRDefault="002141E0" w:rsidP="00D42458">
      <w:pPr>
        <w:pStyle w:val="BodyText"/>
        <w:autoSpaceDE w:val="0"/>
        <w:autoSpaceDN w:val="0"/>
        <w:adjustRightInd w:val="0"/>
        <w:jc w:val="both"/>
        <w:rPr>
          <w:rFonts w:ascii="Arial" w:hAnsi="Arial" w:cs="Arial"/>
        </w:rPr>
      </w:pPr>
    </w:p>
    <w:p w14:paraId="5C3AF9C4" w14:textId="6A0F8AA4" w:rsidR="00D42458" w:rsidRDefault="00D42458" w:rsidP="00D42458">
      <w:pPr>
        <w:pStyle w:val="BodyText"/>
        <w:autoSpaceDE w:val="0"/>
        <w:autoSpaceDN w:val="0"/>
        <w:adjustRightInd w:val="0"/>
        <w:jc w:val="both"/>
        <w:rPr>
          <w:rFonts w:ascii="Arial" w:hAnsi="Arial" w:cs="Arial"/>
        </w:rPr>
      </w:pPr>
    </w:p>
    <w:p w14:paraId="796808E1" w14:textId="77777777" w:rsidR="00D42458" w:rsidRPr="00A928AF" w:rsidRDefault="00D42458" w:rsidP="00D42458">
      <w:pPr>
        <w:pStyle w:val="BodyText"/>
        <w:autoSpaceDE w:val="0"/>
        <w:autoSpaceDN w:val="0"/>
        <w:adjustRightInd w:val="0"/>
        <w:spacing w:line="276" w:lineRule="auto"/>
        <w:jc w:val="both"/>
        <w:rPr>
          <w:rFonts w:ascii="Arial" w:hAnsi="Arial" w:cs="Arial"/>
        </w:rPr>
      </w:pPr>
      <w:r w:rsidRPr="00A928AF">
        <w:rPr>
          <w:rFonts w:ascii="Arial" w:hAnsi="Arial" w:cs="Arial"/>
        </w:rPr>
        <w:t>______________</w:t>
      </w:r>
      <w:r>
        <w:rPr>
          <w:rFonts w:ascii="Arial" w:hAnsi="Arial" w:cs="Arial"/>
        </w:rPr>
        <w:t>_</w:t>
      </w:r>
    </w:p>
    <w:p w14:paraId="2729A078" w14:textId="77777777" w:rsidR="00D42458" w:rsidRDefault="00D42458" w:rsidP="00D42458">
      <w:pPr>
        <w:pStyle w:val="BodyText"/>
        <w:autoSpaceDE w:val="0"/>
        <w:autoSpaceDN w:val="0"/>
        <w:adjustRightInd w:val="0"/>
        <w:jc w:val="both"/>
        <w:rPr>
          <w:rFonts w:ascii="Arial" w:hAnsi="Arial" w:cs="Arial"/>
          <w:b/>
        </w:rPr>
      </w:pPr>
      <w:r>
        <w:rPr>
          <w:rFonts w:ascii="Arial" w:hAnsi="Arial" w:cs="Arial"/>
          <w:b/>
        </w:rPr>
        <w:t>MOKGORO AJA</w:t>
      </w:r>
    </w:p>
    <w:p w14:paraId="02FDD179" w14:textId="77777777" w:rsidR="00D42458" w:rsidRDefault="00D42458" w:rsidP="00D42458">
      <w:pPr>
        <w:pStyle w:val="BodyText"/>
        <w:autoSpaceDE w:val="0"/>
        <w:autoSpaceDN w:val="0"/>
        <w:adjustRightInd w:val="0"/>
        <w:jc w:val="both"/>
        <w:rPr>
          <w:rFonts w:ascii="Arial" w:hAnsi="Arial" w:cs="Arial"/>
          <w:b/>
        </w:rPr>
      </w:pPr>
    </w:p>
    <w:p w14:paraId="5E59B312" w14:textId="77777777" w:rsidR="00D42458" w:rsidRDefault="00D42458" w:rsidP="00D42458">
      <w:pPr>
        <w:pStyle w:val="BodyText"/>
        <w:autoSpaceDE w:val="0"/>
        <w:autoSpaceDN w:val="0"/>
        <w:adjustRightInd w:val="0"/>
        <w:jc w:val="both"/>
        <w:rPr>
          <w:rFonts w:ascii="Arial" w:hAnsi="Arial" w:cs="Arial"/>
          <w:b/>
        </w:rPr>
      </w:pPr>
    </w:p>
    <w:p w14:paraId="3237A883" w14:textId="77777777" w:rsidR="00D42458" w:rsidRDefault="00D42458" w:rsidP="00D42458">
      <w:pPr>
        <w:pStyle w:val="BodyText"/>
        <w:autoSpaceDE w:val="0"/>
        <w:autoSpaceDN w:val="0"/>
        <w:adjustRightInd w:val="0"/>
        <w:jc w:val="both"/>
        <w:rPr>
          <w:rFonts w:ascii="Arial" w:hAnsi="Arial" w:cs="Arial"/>
          <w:b/>
        </w:rPr>
      </w:pPr>
    </w:p>
    <w:p w14:paraId="1C487472" w14:textId="533D19B1" w:rsidR="00D42458" w:rsidRDefault="00D42458" w:rsidP="00D42458">
      <w:pPr>
        <w:pStyle w:val="BodyText"/>
        <w:autoSpaceDE w:val="0"/>
        <w:autoSpaceDN w:val="0"/>
        <w:adjustRightInd w:val="0"/>
        <w:jc w:val="both"/>
        <w:rPr>
          <w:rFonts w:ascii="Arial" w:hAnsi="Arial" w:cs="Arial"/>
          <w:b/>
        </w:rPr>
      </w:pPr>
    </w:p>
    <w:p w14:paraId="22A7FE80" w14:textId="77777777" w:rsidR="00D42458" w:rsidRDefault="00D42458" w:rsidP="00D42458">
      <w:pPr>
        <w:pStyle w:val="BodyText"/>
        <w:autoSpaceDE w:val="0"/>
        <w:autoSpaceDN w:val="0"/>
        <w:adjustRightInd w:val="0"/>
        <w:jc w:val="both"/>
        <w:rPr>
          <w:rFonts w:ascii="Arial" w:hAnsi="Arial" w:cs="Arial"/>
        </w:rPr>
      </w:pPr>
      <w:r w:rsidRPr="00A928AF">
        <w:rPr>
          <w:rFonts w:ascii="Arial" w:hAnsi="Arial" w:cs="Arial"/>
        </w:rPr>
        <w:t>_______________</w:t>
      </w:r>
    </w:p>
    <w:p w14:paraId="21DB3A1C" w14:textId="77777777" w:rsidR="00D42458" w:rsidRDefault="00D42458" w:rsidP="00D42458">
      <w:pPr>
        <w:pStyle w:val="BodyText"/>
        <w:autoSpaceDE w:val="0"/>
        <w:autoSpaceDN w:val="0"/>
        <w:adjustRightInd w:val="0"/>
        <w:jc w:val="both"/>
        <w:rPr>
          <w:rFonts w:ascii="Arial" w:hAnsi="Arial" w:cs="Arial"/>
          <w:b/>
        </w:rPr>
      </w:pPr>
      <w:r w:rsidRPr="00D20D8B">
        <w:rPr>
          <w:rFonts w:ascii="Arial" w:hAnsi="Arial" w:cs="Arial"/>
          <w:b/>
        </w:rPr>
        <w:t>NKABINDE AJA</w:t>
      </w:r>
    </w:p>
    <w:p w14:paraId="72511431" w14:textId="77777777" w:rsidR="00D42458" w:rsidRDefault="00D42458" w:rsidP="00D42458">
      <w:pPr>
        <w:pStyle w:val="BodyText"/>
        <w:autoSpaceDE w:val="0"/>
        <w:autoSpaceDN w:val="0"/>
        <w:adjustRightInd w:val="0"/>
        <w:jc w:val="both"/>
        <w:rPr>
          <w:rFonts w:ascii="Arial" w:hAnsi="Arial" w:cs="Arial"/>
          <w:b/>
        </w:rPr>
      </w:pPr>
    </w:p>
    <w:p w14:paraId="2B809BB4" w14:textId="77777777" w:rsidR="00D42458" w:rsidRDefault="00D42458" w:rsidP="00D42458">
      <w:pPr>
        <w:pStyle w:val="BodyText"/>
        <w:autoSpaceDE w:val="0"/>
        <w:autoSpaceDN w:val="0"/>
        <w:adjustRightInd w:val="0"/>
        <w:jc w:val="both"/>
        <w:rPr>
          <w:rFonts w:ascii="Arial" w:hAnsi="Arial" w:cs="Arial"/>
          <w:b/>
        </w:rPr>
      </w:pPr>
    </w:p>
    <w:p w14:paraId="7FE224A0" w14:textId="77777777" w:rsidR="00D42458" w:rsidRDefault="00D42458" w:rsidP="00D42458">
      <w:pPr>
        <w:pStyle w:val="BodyText"/>
        <w:autoSpaceDE w:val="0"/>
        <w:autoSpaceDN w:val="0"/>
        <w:adjustRightInd w:val="0"/>
        <w:jc w:val="both"/>
        <w:rPr>
          <w:rFonts w:ascii="Arial" w:hAnsi="Arial" w:cs="Arial"/>
          <w:b/>
        </w:rPr>
      </w:pPr>
    </w:p>
    <w:p w14:paraId="21A3FEF8" w14:textId="77777777" w:rsidR="00D42458" w:rsidRDefault="00D42458" w:rsidP="00D42458">
      <w:pPr>
        <w:pStyle w:val="BodyText"/>
        <w:autoSpaceDE w:val="0"/>
        <w:autoSpaceDN w:val="0"/>
        <w:adjustRightInd w:val="0"/>
        <w:jc w:val="both"/>
        <w:rPr>
          <w:rFonts w:ascii="Arial" w:hAnsi="Arial" w:cs="Arial"/>
          <w:b/>
        </w:rPr>
      </w:pPr>
    </w:p>
    <w:p w14:paraId="2B7938DA" w14:textId="77777777" w:rsidR="00D42458" w:rsidRDefault="00D42458" w:rsidP="00D42458">
      <w:pPr>
        <w:pStyle w:val="BodyText"/>
        <w:autoSpaceDE w:val="0"/>
        <w:autoSpaceDN w:val="0"/>
        <w:adjustRightInd w:val="0"/>
        <w:jc w:val="both"/>
        <w:rPr>
          <w:rFonts w:ascii="Arial" w:hAnsi="Arial" w:cs="Arial"/>
          <w:b/>
        </w:rPr>
      </w:pPr>
    </w:p>
    <w:p w14:paraId="6486C4FB" w14:textId="77777777" w:rsidR="00D42458" w:rsidRDefault="00D42458" w:rsidP="00D42458">
      <w:pPr>
        <w:pStyle w:val="BodyText"/>
        <w:autoSpaceDE w:val="0"/>
        <w:autoSpaceDN w:val="0"/>
        <w:adjustRightInd w:val="0"/>
        <w:spacing w:line="276" w:lineRule="auto"/>
        <w:jc w:val="both"/>
        <w:rPr>
          <w:rFonts w:ascii="Arial" w:hAnsi="Arial" w:cs="Arial"/>
          <w:b/>
        </w:rPr>
      </w:pPr>
    </w:p>
    <w:p w14:paraId="213FBD75" w14:textId="77777777" w:rsidR="00D42458" w:rsidRDefault="00D42458" w:rsidP="00D42458">
      <w:pPr>
        <w:pStyle w:val="BodyText"/>
        <w:autoSpaceDE w:val="0"/>
        <w:autoSpaceDN w:val="0"/>
        <w:adjustRightInd w:val="0"/>
        <w:spacing w:line="276" w:lineRule="auto"/>
        <w:jc w:val="both"/>
        <w:rPr>
          <w:rFonts w:ascii="Arial" w:hAnsi="Arial" w:cs="Arial"/>
          <w:b/>
        </w:rPr>
      </w:pPr>
    </w:p>
    <w:p w14:paraId="27BD3577" w14:textId="4CE61B12" w:rsidR="00561255" w:rsidRDefault="00561255">
      <w:pPr>
        <w:rPr>
          <w:rFonts w:ascii="Arial" w:eastAsia="Times New Roman" w:hAnsi="Arial" w:cs="Arial"/>
          <w:b/>
          <w:sz w:val="24"/>
          <w:szCs w:val="24"/>
          <w:lang w:val="en-GB"/>
        </w:rPr>
      </w:pPr>
    </w:p>
    <w:p w14:paraId="06589439" w14:textId="19FF6491" w:rsidR="002C04AD" w:rsidRDefault="002C04AD">
      <w:pPr>
        <w:rPr>
          <w:rFonts w:ascii="Arial" w:eastAsia="Times New Roman" w:hAnsi="Arial" w:cs="Arial"/>
          <w:b/>
          <w:sz w:val="24"/>
          <w:szCs w:val="24"/>
          <w:lang w:val="en-GB"/>
        </w:rPr>
      </w:pPr>
      <w:r>
        <w:rPr>
          <w:rFonts w:ascii="Arial" w:hAnsi="Arial" w:cs="Arial"/>
          <w:b/>
        </w:rPr>
        <w:br w:type="page"/>
      </w:r>
    </w:p>
    <w:p w14:paraId="75C1D4E1" w14:textId="77777777" w:rsidR="00D42458" w:rsidRDefault="00D42458" w:rsidP="00D42458">
      <w:pPr>
        <w:pStyle w:val="BodyText"/>
        <w:autoSpaceDE w:val="0"/>
        <w:autoSpaceDN w:val="0"/>
        <w:adjustRightInd w:val="0"/>
        <w:spacing w:line="276" w:lineRule="auto"/>
        <w:jc w:val="both"/>
        <w:rPr>
          <w:rFonts w:ascii="Arial" w:hAnsi="Arial" w:cs="Arial"/>
          <w:b/>
        </w:rPr>
      </w:pPr>
    </w:p>
    <w:tbl>
      <w:tblPr>
        <w:tblW w:w="9072" w:type="dxa"/>
        <w:tblLook w:val="04A0" w:firstRow="1" w:lastRow="0" w:firstColumn="1" w:lastColumn="0" w:noHBand="0" w:noVBand="1"/>
      </w:tblPr>
      <w:tblGrid>
        <w:gridCol w:w="4701"/>
        <w:gridCol w:w="4371"/>
      </w:tblGrid>
      <w:tr w:rsidR="00D42458" w:rsidRPr="00500CF6" w14:paraId="03209C3E" w14:textId="77777777" w:rsidTr="00151B9F">
        <w:tc>
          <w:tcPr>
            <w:tcW w:w="4701" w:type="dxa"/>
            <w:shd w:val="clear" w:color="auto" w:fill="auto"/>
          </w:tcPr>
          <w:p w14:paraId="5D5D8D65" w14:textId="77777777" w:rsidR="00D42458" w:rsidRPr="00500CF6" w:rsidRDefault="00D42458" w:rsidP="00151B9F">
            <w:pPr>
              <w:spacing w:after="0" w:line="480" w:lineRule="auto"/>
              <w:ind w:right="-146"/>
              <w:rPr>
                <w:rFonts w:ascii="Arial" w:hAnsi="Arial" w:cs="Arial"/>
                <w:sz w:val="24"/>
                <w:szCs w:val="24"/>
              </w:rPr>
            </w:pPr>
            <w:r w:rsidRPr="00500CF6">
              <w:rPr>
                <w:rFonts w:ascii="Arial" w:hAnsi="Arial" w:cs="Arial"/>
                <w:sz w:val="24"/>
                <w:szCs w:val="24"/>
              </w:rPr>
              <w:t>APPEARANCES:</w:t>
            </w:r>
          </w:p>
          <w:p w14:paraId="69063A40" w14:textId="77777777" w:rsidR="00D42458" w:rsidRPr="00500CF6" w:rsidRDefault="00D42458" w:rsidP="00151B9F">
            <w:pPr>
              <w:spacing w:after="0" w:line="480" w:lineRule="auto"/>
              <w:ind w:right="-146"/>
              <w:rPr>
                <w:rFonts w:ascii="Arial" w:hAnsi="Arial" w:cs="Arial"/>
                <w:sz w:val="24"/>
                <w:szCs w:val="24"/>
              </w:rPr>
            </w:pPr>
          </w:p>
          <w:p w14:paraId="2EF58BEF" w14:textId="77777777" w:rsidR="00D42458" w:rsidRPr="00500CF6" w:rsidRDefault="00D42458" w:rsidP="00151B9F">
            <w:pPr>
              <w:spacing w:after="0" w:line="480" w:lineRule="auto"/>
              <w:ind w:right="-146"/>
              <w:rPr>
                <w:rFonts w:ascii="Arial" w:hAnsi="Arial" w:cs="Arial"/>
                <w:sz w:val="24"/>
                <w:szCs w:val="24"/>
              </w:rPr>
            </w:pPr>
            <w:r w:rsidRPr="00500CF6">
              <w:rPr>
                <w:rFonts w:ascii="Arial" w:hAnsi="Arial" w:cs="Arial"/>
                <w:sz w:val="24"/>
                <w:szCs w:val="24"/>
              </w:rPr>
              <w:t>Appellant</w:t>
            </w:r>
            <w:r w:rsidR="00AC081A">
              <w:rPr>
                <w:rFonts w:ascii="Arial" w:hAnsi="Arial" w:cs="Arial"/>
                <w:sz w:val="24"/>
                <w:szCs w:val="24"/>
              </w:rPr>
              <w:t>s</w:t>
            </w:r>
            <w:r w:rsidRPr="00500CF6">
              <w:rPr>
                <w:rFonts w:ascii="Arial" w:hAnsi="Arial" w:cs="Arial"/>
                <w:sz w:val="24"/>
                <w:szCs w:val="24"/>
              </w:rPr>
              <w:t>:</w:t>
            </w:r>
          </w:p>
        </w:tc>
        <w:tc>
          <w:tcPr>
            <w:tcW w:w="4371" w:type="dxa"/>
            <w:shd w:val="clear" w:color="auto" w:fill="auto"/>
          </w:tcPr>
          <w:p w14:paraId="1D060BC5" w14:textId="77777777" w:rsidR="00D42458" w:rsidRPr="00500CF6" w:rsidRDefault="00D42458" w:rsidP="00151B9F">
            <w:pPr>
              <w:spacing w:after="0" w:line="480" w:lineRule="auto"/>
              <w:rPr>
                <w:rFonts w:ascii="Arial" w:hAnsi="Arial" w:cs="Arial"/>
                <w:sz w:val="24"/>
                <w:szCs w:val="24"/>
              </w:rPr>
            </w:pPr>
          </w:p>
          <w:p w14:paraId="0BFE4409" w14:textId="77777777" w:rsidR="00D42458" w:rsidRDefault="00D42458" w:rsidP="00151B9F">
            <w:pPr>
              <w:spacing w:after="0" w:line="480" w:lineRule="auto"/>
              <w:rPr>
                <w:rFonts w:ascii="Arial" w:hAnsi="Arial" w:cs="Arial"/>
                <w:sz w:val="24"/>
                <w:szCs w:val="24"/>
              </w:rPr>
            </w:pPr>
          </w:p>
          <w:p w14:paraId="4E3FDD7B" w14:textId="1FD41464" w:rsidR="00D42458" w:rsidRPr="00500CF6" w:rsidRDefault="00D42458" w:rsidP="00151B9F">
            <w:pPr>
              <w:spacing w:after="0" w:line="480" w:lineRule="auto"/>
              <w:rPr>
                <w:rFonts w:ascii="Arial" w:hAnsi="Arial" w:cs="Arial"/>
                <w:sz w:val="24"/>
                <w:szCs w:val="24"/>
              </w:rPr>
            </w:pPr>
            <w:r>
              <w:rPr>
                <w:rFonts w:ascii="Arial" w:hAnsi="Arial" w:cs="Arial"/>
                <w:sz w:val="24"/>
                <w:szCs w:val="24"/>
              </w:rPr>
              <w:t xml:space="preserve">I </w:t>
            </w:r>
            <w:r w:rsidR="00EB72E8">
              <w:rPr>
                <w:rFonts w:ascii="Arial" w:hAnsi="Arial" w:cs="Arial"/>
                <w:sz w:val="24"/>
                <w:szCs w:val="24"/>
              </w:rPr>
              <w:t xml:space="preserve">A M </w:t>
            </w:r>
            <w:r>
              <w:rPr>
                <w:rFonts w:ascii="Arial" w:hAnsi="Arial" w:cs="Arial"/>
                <w:sz w:val="24"/>
                <w:szCs w:val="24"/>
              </w:rPr>
              <w:t>Semenya SC (with him N Marcus)</w:t>
            </w:r>
          </w:p>
        </w:tc>
      </w:tr>
      <w:tr w:rsidR="00D42458" w:rsidRPr="00500CF6" w14:paraId="6893A737" w14:textId="77777777" w:rsidTr="00151B9F">
        <w:tc>
          <w:tcPr>
            <w:tcW w:w="4701" w:type="dxa"/>
            <w:shd w:val="clear" w:color="auto" w:fill="auto"/>
          </w:tcPr>
          <w:p w14:paraId="1516A0DC" w14:textId="77777777" w:rsidR="00D42458" w:rsidRPr="00500CF6" w:rsidRDefault="00D42458" w:rsidP="00151B9F">
            <w:pPr>
              <w:spacing w:after="0" w:line="480" w:lineRule="auto"/>
              <w:rPr>
                <w:rFonts w:ascii="Arial" w:hAnsi="Arial" w:cs="Arial"/>
                <w:sz w:val="24"/>
                <w:szCs w:val="24"/>
              </w:rPr>
            </w:pPr>
          </w:p>
        </w:tc>
        <w:tc>
          <w:tcPr>
            <w:tcW w:w="4371" w:type="dxa"/>
            <w:shd w:val="clear" w:color="auto" w:fill="auto"/>
          </w:tcPr>
          <w:p w14:paraId="2025E374" w14:textId="77777777" w:rsidR="00D42458" w:rsidRPr="00500CF6" w:rsidRDefault="00D42458" w:rsidP="00151B9F">
            <w:pPr>
              <w:spacing w:after="0" w:line="480" w:lineRule="auto"/>
              <w:ind w:right="-818"/>
              <w:rPr>
                <w:rFonts w:ascii="Arial" w:hAnsi="Arial" w:cs="Arial"/>
                <w:sz w:val="24"/>
                <w:szCs w:val="24"/>
              </w:rPr>
            </w:pPr>
            <w:r>
              <w:rPr>
                <w:rFonts w:ascii="Arial" w:hAnsi="Arial" w:cs="Arial"/>
                <w:sz w:val="24"/>
                <w:szCs w:val="24"/>
              </w:rPr>
              <w:t xml:space="preserve">Instructed by Government Attorney </w:t>
            </w:r>
          </w:p>
        </w:tc>
      </w:tr>
      <w:tr w:rsidR="00D42458" w:rsidRPr="00500CF6" w14:paraId="206BF311" w14:textId="77777777" w:rsidTr="00151B9F">
        <w:tc>
          <w:tcPr>
            <w:tcW w:w="4701" w:type="dxa"/>
            <w:shd w:val="clear" w:color="auto" w:fill="auto"/>
          </w:tcPr>
          <w:p w14:paraId="0382CD2A" w14:textId="77777777" w:rsidR="00D42458" w:rsidRPr="00500CF6" w:rsidRDefault="00D42458" w:rsidP="00151B9F">
            <w:pPr>
              <w:spacing w:after="0" w:line="480" w:lineRule="auto"/>
              <w:rPr>
                <w:rFonts w:ascii="Arial" w:hAnsi="Arial" w:cs="Arial"/>
                <w:sz w:val="24"/>
                <w:szCs w:val="24"/>
              </w:rPr>
            </w:pPr>
          </w:p>
          <w:p w14:paraId="4C05721D" w14:textId="77777777" w:rsidR="00D42458" w:rsidRPr="00500CF6" w:rsidRDefault="00D42458" w:rsidP="00151B9F">
            <w:pPr>
              <w:spacing w:after="0" w:line="480" w:lineRule="auto"/>
              <w:rPr>
                <w:rFonts w:ascii="Arial" w:hAnsi="Arial" w:cs="Arial"/>
                <w:sz w:val="24"/>
                <w:szCs w:val="24"/>
              </w:rPr>
            </w:pPr>
            <w:r w:rsidRPr="00500CF6">
              <w:rPr>
                <w:rFonts w:ascii="Arial" w:hAnsi="Arial" w:cs="Arial"/>
                <w:sz w:val="24"/>
                <w:szCs w:val="24"/>
              </w:rPr>
              <w:t>Respondent:</w:t>
            </w:r>
          </w:p>
        </w:tc>
        <w:tc>
          <w:tcPr>
            <w:tcW w:w="4371" w:type="dxa"/>
            <w:shd w:val="clear" w:color="auto" w:fill="auto"/>
          </w:tcPr>
          <w:p w14:paraId="07F7A2AC" w14:textId="77777777" w:rsidR="00D42458" w:rsidRPr="00500CF6" w:rsidRDefault="00D42458" w:rsidP="00151B9F">
            <w:pPr>
              <w:spacing w:after="0" w:line="480" w:lineRule="auto"/>
              <w:rPr>
                <w:rFonts w:ascii="Arial" w:hAnsi="Arial" w:cs="Arial"/>
                <w:sz w:val="24"/>
                <w:szCs w:val="24"/>
              </w:rPr>
            </w:pPr>
          </w:p>
          <w:p w14:paraId="422855AF" w14:textId="5546FFE7" w:rsidR="00D42458" w:rsidRPr="00500CF6" w:rsidRDefault="00D42458" w:rsidP="00EB72E8">
            <w:pPr>
              <w:spacing w:after="0" w:line="480" w:lineRule="auto"/>
              <w:rPr>
                <w:rFonts w:ascii="Arial" w:hAnsi="Arial" w:cs="Arial"/>
                <w:sz w:val="24"/>
                <w:szCs w:val="24"/>
              </w:rPr>
            </w:pPr>
            <w:r>
              <w:rPr>
                <w:rFonts w:ascii="Arial" w:hAnsi="Arial" w:cs="Arial"/>
                <w:sz w:val="24"/>
                <w:szCs w:val="24"/>
              </w:rPr>
              <w:t xml:space="preserve">T C Phatela (with him </w:t>
            </w:r>
            <w:r w:rsidR="00EB72E8">
              <w:rPr>
                <w:rFonts w:ascii="Arial" w:hAnsi="Arial" w:cs="Arial"/>
                <w:sz w:val="24"/>
                <w:szCs w:val="24"/>
              </w:rPr>
              <w:t>G Joseph</w:t>
            </w:r>
            <w:r>
              <w:rPr>
                <w:rFonts w:ascii="Arial" w:hAnsi="Arial" w:cs="Arial"/>
                <w:sz w:val="24"/>
                <w:szCs w:val="24"/>
              </w:rPr>
              <w:t>)</w:t>
            </w:r>
          </w:p>
        </w:tc>
      </w:tr>
      <w:tr w:rsidR="00D42458" w:rsidRPr="00500CF6" w14:paraId="7F3C2E04" w14:textId="77777777" w:rsidTr="00151B9F">
        <w:trPr>
          <w:trHeight w:val="328"/>
        </w:trPr>
        <w:tc>
          <w:tcPr>
            <w:tcW w:w="4701" w:type="dxa"/>
            <w:shd w:val="clear" w:color="auto" w:fill="auto"/>
          </w:tcPr>
          <w:p w14:paraId="68589A81" w14:textId="77777777" w:rsidR="00D42458" w:rsidRPr="00500CF6" w:rsidRDefault="00D42458" w:rsidP="00151B9F">
            <w:pPr>
              <w:spacing w:after="0" w:line="480" w:lineRule="auto"/>
              <w:rPr>
                <w:rFonts w:ascii="Arial" w:hAnsi="Arial" w:cs="Arial"/>
                <w:sz w:val="24"/>
                <w:szCs w:val="24"/>
              </w:rPr>
            </w:pPr>
          </w:p>
        </w:tc>
        <w:tc>
          <w:tcPr>
            <w:tcW w:w="4371" w:type="dxa"/>
            <w:shd w:val="clear" w:color="auto" w:fill="auto"/>
          </w:tcPr>
          <w:p w14:paraId="2A2C4412" w14:textId="77777777" w:rsidR="00D42458" w:rsidRPr="00500CF6" w:rsidRDefault="00D42458" w:rsidP="00151B9F">
            <w:pPr>
              <w:spacing w:after="0" w:line="480" w:lineRule="auto"/>
              <w:rPr>
                <w:rFonts w:ascii="Arial" w:hAnsi="Arial" w:cs="Arial"/>
                <w:sz w:val="24"/>
                <w:szCs w:val="24"/>
              </w:rPr>
            </w:pPr>
            <w:r>
              <w:rPr>
                <w:rFonts w:ascii="Arial" w:hAnsi="Arial" w:cs="Arial"/>
                <w:sz w:val="24"/>
                <w:szCs w:val="24"/>
              </w:rPr>
              <w:t>Instructed by Muluti &amp; Partners</w:t>
            </w:r>
          </w:p>
        </w:tc>
      </w:tr>
    </w:tbl>
    <w:p w14:paraId="42BE5A98" w14:textId="77777777" w:rsidR="00D42458" w:rsidRDefault="00D42458" w:rsidP="00D42458">
      <w:pPr>
        <w:spacing w:after="0" w:line="480" w:lineRule="auto"/>
        <w:jc w:val="both"/>
      </w:pPr>
    </w:p>
    <w:p w14:paraId="1BA65EE6" w14:textId="77777777" w:rsidR="003B7C5F" w:rsidRDefault="003B7C5F"/>
    <w:sectPr w:rsidR="003B7C5F" w:rsidSect="00151B9F">
      <w:headerReference w:type="default" r:id="rId12"/>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88890" w14:textId="77777777" w:rsidR="00674D2E" w:rsidRDefault="00674D2E" w:rsidP="00D42458">
      <w:pPr>
        <w:spacing w:after="0" w:line="240" w:lineRule="auto"/>
      </w:pPr>
      <w:r>
        <w:separator/>
      </w:r>
    </w:p>
  </w:endnote>
  <w:endnote w:type="continuationSeparator" w:id="0">
    <w:p w14:paraId="2E2F086E" w14:textId="77777777" w:rsidR="00674D2E" w:rsidRDefault="00674D2E" w:rsidP="00D4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F83B7" w14:textId="77777777" w:rsidR="00674D2E" w:rsidRDefault="00674D2E" w:rsidP="00D42458">
      <w:pPr>
        <w:spacing w:after="0" w:line="240" w:lineRule="auto"/>
      </w:pPr>
      <w:r>
        <w:separator/>
      </w:r>
    </w:p>
  </w:footnote>
  <w:footnote w:type="continuationSeparator" w:id="0">
    <w:p w14:paraId="63BF9C62" w14:textId="77777777" w:rsidR="00674D2E" w:rsidRDefault="00674D2E" w:rsidP="00D42458">
      <w:pPr>
        <w:spacing w:after="0" w:line="240" w:lineRule="auto"/>
      </w:pPr>
      <w:r>
        <w:continuationSeparator/>
      </w:r>
    </w:p>
  </w:footnote>
  <w:footnote w:id="1">
    <w:p w14:paraId="285371A8" w14:textId="77777777" w:rsidR="00151B9F" w:rsidRPr="004554AC" w:rsidRDefault="00151B9F" w:rsidP="00D42458">
      <w:pPr>
        <w:pStyle w:val="FootnoteText"/>
        <w:jc w:val="both"/>
        <w:rPr>
          <w:rFonts w:ascii="Arial" w:hAnsi="Arial" w:cs="Arial"/>
          <w:lang w:val="en-ZA"/>
        </w:rPr>
      </w:pPr>
      <w:r w:rsidRPr="004554AC">
        <w:rPr>
          <w:rStyle w:val="FootnoteReference"/>
          <w:rFonts w:ascii="Arial" w:hAnsi="Arial" w:cs="Arial"/>
        </w:rPr>
        <w:footnoteRef/>
      </w:r>
      <w:r w:rsidRPr="004554AC">
        <w:rPr>
          <w:rFonts w:ascii="Arial" w:hAnsi="Arial" w:cs="Arial"/>
        </w:rPr>
        <w:t xml:space="preserve"> </w:t>
      </w:r>
      <w:r w:rsidRPr="00941888">
        <w:rPr>
          <w:rFonts w:ascii="Arial" w:hAnsi="Arial" w:cs="Arial"/>
        </w:rPr>
        <w:t>1989 (1) SA 687 (A)</w:t>
      </w:r>
      <w:r>
        <w:rPr>
          <w:rFonts w:ascii="Arial" w:hAnsi="Arial" w:cs="Arial"/>
        </w:rPr>
        <w:t>.</w:t>
      </w:r>
    </w:p>
  </w:footnote>
  <w:footnote w:id="2">
    <w:p w14:paraId="67F43DE1" w14:textId="377F9E7F" w:rsidR="00977E10" w:rsidRPr="00977E10" w:rsidRDefault="00977E10" w:rsidP="00977E10">
      <w:pPr>
        <w:pStyle w:val="FootnoteText"/>
        <w:jc w:val="both"/>
        <w:rPr>
          <w:rFonts w:ascii="Arial" w:hAnsi="Arial" w:cs="Arial"/>
          <w:lang w:val="en-ZA"/>
        </w:rPr>
      </w:pPr>
      <w:r w:rsidRPr="00977E10">
        <w:rPr>
          <w:rStyle w:val="FootnoteReference"/>
          <w:rFonts w:ascii="Arial" w:hAnsi="Arial" w:cs="Arial"/>
        </w:rPr>
        <w:footnoteRef/>
      </w:r>
      <w:r>
        <w:rPr>
          <w:rFonts w:ascii="Arial" w:hAnsi="Arial" w:cs="Arial"/>
          <w:lang w:val="en-ZA"/>
        </w:rPr>
        <w:t xml:space="preserve"> As evident from its reasoning, the High Court persistently measured the evidence before it through the prisms of a criminal trial, thus adopting a wrong approach and applying an incorrect test.</w:t>
      </w:r>
    </w:p>
  </w:footnote>
  <w:footnote w:id="3">
    <w:p w14:paraId="243BFE98" w14:textId="085F5DB7" w:rsidR="008B783B" w:rsidRPr="00253069" w:rsidRDefault="008B783B" w:rsidP="00977E10">
      <w:pPr>
        <w:pStyle w:val="FootnoteText"/>
        <w:jc w:val="both"/>
        <w:rPr>
          <w:lang w:val="en-ZA"/>
        </w:rPr>
      </w:pPr>
      <w:r>
        <w:rPr>
          <w:rStyle w:val="FootnoteReference"/>
        </w:rPr>
        <w:footnoteRef/>
      </w:r>
      <w:r>
        <w:t xml:space="preserve"> </w:t>
      </w:r>
      <w:r w:rsidRPr="005546E2">
        <w:rPr>
          <w:rFonts w:ascii="Arial" w:hAnsi="Arial" w:cs="Arial"/>
        </w:rPr>
        <w:t>2019 (2) NR 308 (SC)</w:t>
      </w:r>
      <w:r>
        <w:rPr>
          <w:rFonts w:ascii="Arial" w:hAnsi="Arial" w:cs="Arial"/>
        </w:rPr>
        <w:t>.</w:t>
      </w:r>
      <w:r w:rsidR="00977E10">
        <w:rPr>
          <w:rFonts w:ascii="Arial" w:hAnsi="Arial" w:cs="Arial"/>
        </w:rPr>
        <w:t xml:space="preserve"> </w:t>
      </w:r>
      <w:r w:rsidR="003C59AB">
        <w:rPr>
          <w:rFonts w:ascii="Arial" w:hAnsi="Arial" w:cs="Arial"/>
        </w:rPr>
        <w:t xml:space="preserve">It should be mentioned that </w:t>
      </w:r>
      <w:r w:rsidR="00F96D9F">
        <w:rPr>
          <w:rFonts w:ascii="Arial" w:hAnsi="Arial" w:cs="Arial"/>
          <w:lang w:val="en-ZA"/>
        </w:rPr>
        <w:t>counsel</w:t>
      </w:r>
      <w:r w:rsidR="00977E10">
        <w:rPr>
          <w:rFonts w:ascii="Arial" w:hAnsi="Arial" w:cs="Arial"/>
          <w:lang w:val="en-ZA"/>
        </w:rPr>
        <w:t xml:space="preserve"> for the respondent accepted, at the </w:t>
      </w:r>
      <w:r w:rsidR="00F96D9F">
        <w:rPr>
          <w:rFonts w:ascii="Arial" w:hAnsi="Arial" w:cs="Arial"/>
          <w:lang w:val="en-ZA"/>
        </w:rPr>
        <w:t>outset</w:t>
      </w:r>
      <w:r w:rsidR="003C59AB">
        <w:rPr>
          <w:rFonts w:ascii="Arial" w:hAnsi="Arial" w:cs="Arial"/>
          <w:lang w:val="en-ZA"/>
        </w:rPr>
        <w:t>,</w:t>
      </w:r>
      <w:r w:rsidR="00977E10">
        <w:rPr>
          <w:rFonts w:ascii="Arial" w:hAnsi="Arial" w:cs="Arial"/>
          <w:lang w:val="en-ZA"/>
        </w:rPr>
        <w:t xml:space="preserve"> that he supported the decision of this court in </w:t>
      </w:r>
      <w:r w:rsidR="00977E10" w:rsidRPr="00977E10">
        <w:rPr>
          <w:rFonts w:ascii="Arial" w:hAnsi="Arial" w:cs="Arial"/>
          <w:i/>
          <w:lang w:val="en-ZA"/>
        </w:rPr>
        <w:t>Mahupelo.</w:t>
      </w:r>
    </w:p>
  </w:footnote>
  <w:footnote w:id="4">
    <w:p w14:paraId="2CA2C86A" w14:textId="77777777" w:rsidR="008B783B" w:rsidRPr="00814C7B" w:rsidRDefault="008B783B" w:rsidP="00977E10">
      <w:pPr>
        <w:pStyle w:val="FootnoteText"/>
        <w:jc w:val="both"/>
        <w:rPr>
          <w:rFonts w:ascii="Arial" w:hAnsi="Arial" w:cs="Arial"/>
          <w:lang w:val="en-GB"/>
        </w:rPr>
      </w:pPr>
      <w:r w:rsidRPr="00814C7B">
        <w:rPr>
          <w:rStyle w:val="FootnoteReference"/>
          <w:rFonts w:ascii="Arial" w:hAnsi="Arial" w:cs="Arial"/>
        </w:rPr>
        <w:footnoteRef/>
      </w:r>
      <w:r w:rsidRPr="00814C7B">
        <w:rPr>
          <w:rFonts w:ascii="Arial" w:hAnsi="Arial" w:cs="Arial"/>
        </w:rPr>
        <w:t xml:space="preserve"> </w:t>
      </w:r>
      <w:r w:rsidR="00814C7B" w:rsidRPr="00814C7B">
        <w:rPr>
          <w:rFonts w:ascii="Arial" w:hAnsi="Arial" w:cs="Arial"/>
        </w:rPr>
        <w:t>Such as</w:t>
      </w:r>
      <w:r w:rsidRPr="00814C7B">
        <w:rPr>
          <w:rFonts w:ascii="Arial" w:hAnsi="Arial" w:cs="Arial"/>
          <w:lang w:val="en-GB"/>
        </w:rPr>
        <w:t xml:space="preserve"> </w:t>
      </w:r>
      <w:r w:rsidRPr="00814C7B">
        <w:rPr>
          <w:rFonts w:ascii="Arial" w:hAnsi="Arial" w:cs="Arial"/>
          <w:i/>
          <w:lang w:val="en-GB"/>
        </w:rPr>
        <w:t xml:space="preserve">Minister of Safety &amp; Security v </w:t>
      </w:r>
      <w:r w:rsidR="00814C7B" w:rsidRPr="00814C7B">
        <w:rPr>
          <w:rFonts w:ascii="Arial" w:hAnsi="Arial" w:cs="Arial"/>
          <w:i/>
          <w:lang w:val="en-GB"/>
        </w:rPr>
        <w:t>Mutani</w:t>
      </w:r>
      <w:r w:rsidR="00D07CFD">
        <w:rPr>
          <w:rFonts w:ascii="Arial" w:hAnsi="Arial" w:cs="Arial"/>
          <w:i/>
          <w:lang w:val="en-GB"/>
        </w:rPr>
        <w:t xml:space="preserve">miye </w:t>
      </w:r>
      <w:r w:rsidR="00547F23">
        <w:rPr>
          <w:rFonts w:ascii="Arial" w:hAnsi="Arial" w:cs="Arial"/>
          <w:lang w:val="en-GB"/>
        </w:rPr>
        <w:t>(SA47-2017) [2020] NASC (5 February 2020)</w:t>
      </w:r>
      <w:r w:rsidR="00D07CFD">
        <w:rPr>
          <w:rFonts w:ascii="Arial" w:hAnsi="Arial" w:cs="Arial"/>
          <w:i/>
          <w:lang w:val="en-GB"/>
        </w:rPr>
        <w:t>; Minister of Safety &amp; S</w:t>
      </w:r>
      <w:r w:rsidR="00814C7B" w:rsidRPr="00814C7B">
        <w:rPr>
          <w:rFonts w:ascii="Arial" w:hAnsi="Arial" w:cs="Arial"/>
          <w:i/>
          <w:lang w:val="en-GB"/>
        </w:rPr>
        <w:t>ecurity v Makapa</w:t>
      </w:r>
      <w:r w:rsidR="00547F23">
        <w:rPr>
          <w:rFonts w:ascii="Arial" w:hAnsi="Arial" w:cs="Arial"/>
          <w:i/>
          <w:lang w:val="en-GB"/>
        </w:rPr>
        <w:t xml:space="preserve"> </w:t>
      </w:r>
      <w:r w:rsidR="00547F23">
        <w:rPr>
          <w:rFonts w:ascii="Arial" w:hAnsi="Arial" w:cs="Arial"/>
          <w:lang w:val="en-GB"/>
        </w:rPr>
        <w:t>(SA35-2017) [2020] NASC (5 February 2020</w:t>
      </w:r>
      <w:r w:rsidR="00971E93">
        <w:rPr>
          <w:rFonts w:ascii="Arial" w:hAnsi="Arial" w:cs="Arial"/>
          <w:lang w:val="en-GB"/>
        </w:rPr>
        <w:t>)</w:t>
      </w:r>
      <w:r w:rsidR="00D07CFD">
        <w:rPr>
          <w:rFonts w:ascii="Arial" w:hAnsi="Arial" w:cs="Arial"/>
          <w:i/>
          <w:lang w:val="en-GB"/>
        </w:rPr>
        <w:t>; Minister of Safety and Security v Chunga</w:t>
      </w:r>
      <w:r w:rsidR="00547F23">
        <w:rPr>
          <w:rFonts w:ascii="Arial" w:hAnsi="Arial" w:cs="Arial"/>
          <w:lang w:val="en-GB"/>
        </w:rPr>
        <w:t xml:space="preserve"> (SA1-2018) [2020]</w:t>
      </w:r>
      <w:r w:rsidR="00814C7B" w:rsidRPr="00814C7B">
        <w:rPr>
          <w:rFonts w:ascii="Arial" w:hAnsi="Arial" w:cs="Arial"/>
          <w:i/>
          <w:lang w:val="en-GB"/>
        </w:rPr>
        <w:t xml:space="preserve"> </w:t>
      </w:r>
      <w:r w:rsidR="00547F23">
        <w:rPr>
          <w:rFonts w:ascii="Arial" w:hAnsi="Arial" w:cs="Arial"/>
          <w:lang w:val="en-GB"/>
        </w:rPr>
        <w:t>NASC (7 May 2020)</w:t>
      </w:r>
      <w:r w:rsidR="00971E93">
        <w:rPr>
          <w:rFonts w:ascii="Arial" w:hAnsi="Arial" w:cs="Arial"/>
          <w:lang w:val="en-GB"/>
        </w:rPr>
        <w:t>.</w:t>
      </w:r>
      <w:r w:rsidR="00814C7B" w:rsidRPr="00814C7B">
        <w:rPr>
          <w:rFonts w:ascii="Arial" w:hAnsi="Arial" w:cs="Arial"/>
          <w:i/>
          <w:lang w:val="en-GB"/>
        </w:rPr>
        <w:t xml:space="preserve"> </w:t>
      </w:r>
    </w:p>
  </w:footnote>
  <w:footnote w:id="5">
    <w:p w14:paraId="7BEF5103" w14:textId="28AA30E3" w:rsidR="00151B9F" w:rsidRPr="002233DB" w:rsidRDefault="00151B9F" w:rsidP="00D42458">
      <w:pPr>
        <w:pStyle w:val="FootnoteText"/>
        <w:jc w:val="both"/>
        <w:rPr>
          <w:rFonts w:ascii="Arial" w:hAnsi="Arial" w:cs="Arial"/>
          <w:lang w:val="en-ZA"/>
        </w:rPr>
      </w:pPr>
      <w:r w:rsidRPr="002233DB">
        <w:rPr>
          <w:rStyle w:val="FootnoteReference"/>
          <w:rFonts w:ascii="Arial" w:hAnsi="Arial" w:cs="Arial"/>
        </w:rPr>
        <w:footnoteRef/>
      </w:r>
      <w:r w:rsidRPr="002233DB">
        <w:rPr>
          <w:rFonts w:ascii="Arial" w:hAnsi="Arial" w:cs="Arial"/>
        </w:rPr>
        <w:t xml:space="preserve"> </w:t>
      </w:r>
      <w:r>
        <w:rPr>
          <w:rFonts w:ascii="Arial" w:hAnsi="Arial" w:cs="Arial"/>
        </w:rPr>
        <w:t xml:space="preserve">Made by </w:t>
      </w:r>
      <w:r w:rsidRPr="002233DB">
        <w:rPr>
          <w:rFonts w:ascii="Arial" w:hAnsi="Arial" w:cs="Arial"/>
        </w:rPr>
        <w:t>Usheal Kabende, Mwabi Sydney Mutwaezi, Christopher Lifasi Siboli</w:t>
      </w:r>
      <w:r w:rsidR="003E7C06">
        <w:rPr>
          <w:rFonts w:ascii="Arial" w:hAnsi="Arial" w:cs="Arial"/>
        </w:rPr>
        <w:t>,</w:t>
      </w:r>
      <w:r w:rsidRPr="002233DB">
        <w:rPr>
          <w:rFonts w:ascii="Arial" w:hAnsi="Arial" w:cs="Arial"/>
        </w:rPr>
        <w:t xml:space="preserve"> Abigail Ponahazo Otela and Lungameni Stephanus Shilumbu.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11B2" w14:textId="77777777" w:rsidR="00151B9F" w:rsidRPr="007D275A" w:rsidRDefault="00151B9F">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BC72EF">
      <w:rPr>
        <w:rFonts w:ascii="Arial" w:hAnsi="Arial" w:cs="Arial"/>
        <w:noProof/>
        <w:sz w:val="24"/>
        <w:szCs w:val="24"/>
      </w:rPr>
      <w:t>19</w:t>
    </w:r>
    <w:r w:rsidRPr="007D275A">
      <w:rPr>
        <w:rFonts w:ascii="Arial" w:hAnsi="Arial" w:cs="Arial"/>
        <w:noProof/>
        <w:sz w:val="24"/>
        <w:szCs w:val="24"/>
      </w:rPr>
      <w:fldChar w:fldCharType="end"/>
    </w:r>
  </w:p>
  <w:p w14:paraId="123DAC50" w14:textId="77777777" w:rsidR="00151B9F" w:rsidRDefault="00151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F4F01"/>
    <w:multiLevelType w:val="hybridMultilevel"/>
    <w:tmpl w:val="17E04A7E"/>
    <w:lvl w:ilvl="0" w:tplc="C89461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58"/>
    <w:rsid w:val="000226DE"/>
    <w:rsid w:val="00034157"/>
    <w:rsid w:val="00035714"/>
    <w:rsid w:val="00042604"/>
    <w:rsid w:val="00064598"/>
    <w:rsid w:val="00066F40"/>
    <w:rsid w:val="000A5520"/>
    <w:rsid w:val="00102B4C"/>
    <w:rsid w:val="001272CD"/>
    <w:rsid w:val="00143715"/>
    <w:rsid w:val="00151B9F"/>
    <w:rsid w:val="00167161"/>
    <w:rsid w:val="00173F9E"/>
    <w:rsid w:val="001E567F"/>
    <w:rsid w:val="001E6B03"/>
    <w:rsid w:val="002141E0"/>
    <w:rsid w:val="0022282D"/>
    <w:rsid w:val="00223136"/>
    <w:rsid w:val="002245A2"/>
    <w:rsid w:val="00231D49"/>
    <w:rsid w:val="00240D4D"/>
    <w:rsid w:val="00250746"/>
    <w:rsid w:val="00284211"/>
    <w:rsid w:val="00290F2E"/>
    <w:rsid w:val="00297F47"/>
    <w:rsid w:val="002C04AD"/>
    <w:rsid w:val="002C4AA3"/>
    <w:rsid w:val="002F3592"/>
    <w:rsid w:val="002F78D7"/>
    <w:rsid w:val="00307C4F"/>
    <w:rsid w:val="00361751"/>
    <w:rsid w:val="00373831"/>
    <w:rsid w:val="0037406C"/>
    <w:rsid w:val="00387D8E"/>
    <w:rsid w:val="00396BF6"/>
    <w:rsid w:val="003A6C66"/>
    <w:rsid w:val="003B7C5F"/>
    <w:rsid w:val="003C0519"/>
    <w:rsid w:val="003C59AB"/>
    <w:rsid w:val="003E7C06"/>
    <w:rsid w:val="004147E3"/>
    <w:rsid w:val="00425A24"/>
    <w:rsid w:val="00425D7A"/>
    <w:rsid w:val="004260FF"/>
    <w:rsid w:val="00444F72"/>
    <w:rsid w:val="004D51AC"/>
    <w:rsid w:val="004E0931"/>
    <w:rsid w:val="00521FBE"/>
    <w:rsid w:val="00534EB6"/>
    <w:rsid w:val="00547F23"/>
    <w:rsid w:val="00560849"/>
    <w:rsid w:val="00561255"/>
    <w:rsid w:val="00571EC6"/>
    <w:rsid w:val="0057262B"/>
    <w:rsid w:val="005730A0"/>
    <w:rsid w:val="00591E85"/>
    <w:rsid w:val="005A6656"/>
    <w:rsid w:val="005C22F7"/>
    <w:rsid w:val="005E135A"/>
    <w:rsid w:val="0061471A"/>
    <w:rsid w:val="00617F31"/>
    <w:rsid w:val="00674D2E"/>
    <w:rsid w:val="00697318"/>
    <w:rsid w:val="00697977"/>
    <w:rsid w:val="006A00EE"/>
    <w:rsid w:val="006A31E8"/>
    <w:rsid w:val="006B2E51"/>
    <w:rsid w:val="006B37EC"/>
    <w:rsid w:val="006B3D83"/>
    <w:rsid w:val="006B7FC1"/>
    <w:rsid w:val="006D309C"/>
    <w:rsid w:val="006E7BD5"/>
    <w:rsid w:val="006F5AA2"/>
    <w:rsid w:val="007352E8"/>
    <w:rsid w:val="00783E6A"/>
    <w:rsid w:val="0079071F"/>
    <w:rsid w:val="00792EE7"/>
    <w:rsid w:val="007A2C0E"/>
    <w:rsid w:val="007B1506"/>
    <w:rsid w:val="007B45B1"/>
    <w:rsid w:val="007C4EFC"/>
    <w:rsid w:val="007E1E44"/>
    <w:rsid w:val="00813283"/>
    <w:rsid w:val="00814C7B"/>
    <w:rsid w:val="00834608"/>
    <w:rsid w:val="008466D3"/>
    <w:rsid w:val="00850397"/>
    <w:rsid w:val="00867950"/>
    <w:rsid w:val="00884C0D"/>
    <w:rsid w:val="00890D26"/>
    <w:rsid w:val="008A7FB9"/>
    <w:rsid w:val="008B5305"/>
    <w:rsid w:val="008B783B"/>
    <w:rsid w:val="008C21A6"/>
    <w:rsid w:val="008C4799"/>
    <w:rsid w:val="00911C49"/>
    <w:rsid w:val="00926FEC"/>
    <w:rsid w:val="00933BE6"/>
    <w:rsid w:val="0094191D"/>
    <w:rsid w:val="00971E93"/>
    <w:rsid w:val="00976168"/>
    <w:rsid w:val="00977E10"/>
    <w:rsid w:val="009C00B0"/>
    <w:rsid w:val="009C2359"/>
    <w:rsid w:val="009C764B"/>
    <w:rsid w:val="009F3628"/>
    <w:rsid w:val="009F5593"/>
    <w:rsid w:val="00A058B9"/>
    <w:rsid w:val="00A8287C"/>
    <w:rsid w:val="00A90ADE"/>
    <w:rsid w:val="00AC081A"/>
    <w:rsid w:val="00AE42A9"/>
    <w:rsid w:val="00B769AB"/>
    <w:rsid w:val="00B80BD4"/>
    <w:rsid w:val="00BC72EF"/>
    <w:rsid w:val="00BF700E"/>
    <w:rsid w:val="00C50225"/>
    <w:rsid w:val="00C72DF3"/>
    <w:rsid w:val="00C87D48"/>
    <w:rsid w:val="00C90F1A"/>
    <w:rsid w:val="00CB3C9C"/>
    <w:rsid w:val="00CE20C0"/>
    <w:rsid w:val="00CE4FAB"/>
    <w:rsid w:val="00CF1B80"/>
    <w:rsid w:val="00CF303B"/>
    <w:rsid w:val="00D07CFD"/>
    <w:rsid w:val="00D24B96"/>
    <w:rsid w:val="00D275B7"/>
    <w:rsid w:val="00D42458"/>
    <w:rsid w:val="00D4683E"/>
    <w:rsid w:val="00D91BBB"/>
    <w:rsid w:val="00D977F5"/>
    <w:rsid w:val="00DE0DB0"/>
    <w:rsid w:val="00E04F93"/>
    <w:rsid w:val="00E42177"/>
    <w:rsid w:val="00E510CA"/>
    <w:rsid w:val="00E759CA"/>
    <w:rsid w:val="00E87F8D"/>
    <w:rsid w:val="00EB6711"/>
    <w:rsid w:val="00EB72E8"/>
    <w:rsid w:val="00EE6EBE"/>
    <w:rsid w:val="00EF2A36"/>
    <w:rsid w:val="00F20179"/>
    <w:rsid w:val="00F20427"/>
    <w:rsid w:val="00F21894"/>
    <w:rsid w:val="00F24511"/>
    <w:rsid w:val="00F363BB"/>
    <w:rsid w:val="00F5101C"/>
    <w:rsid w:val="00F70717"/>
    <w:rsid w:val="00F91520"/>
    <w:rsid w:val="00F96475"/>
    <w:rsid w:val="00F96D9F"/>
    <w:rsid w:val="00FA1604"/>
    <w:rsid w:val="00FB7FF6"/>
    <w:rsid w:val="00FD0CE8"/>
    <w:rsid w:val="00FE26DA"/>
    <w:rsid w:val="00FF2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E506"/>
  <w15:docId w15:val="{B6ABBECE-D5DC-4C8E-A9C0-4C77D4BD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45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42458"/>
    <w:pPr>
      <w:ind w:left="720"/>
      <w:contextualSpacing/>
    </w:pPr>
  </w:style>
  <w:style w:type="paragraph" w:styleId="Header">
    <w:name w:val="header"/>
    <w:basedOn w:val="Normal"/>
    <w:link w:val="HeaderChar"/>
    <w:uiPriority w:val="99"/>
    <w:unhideWhenUsed/>
    <w:rsid w:val="00D4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458"/>
    <w:rPr>
      <w:rFonts w:ascii="Calibri" w:eastAsia="Calibri" w:hAnsi="Calibri" w:cs="Times New Roman"/>
      <w:lang w:val="en-US"/>
    </w:rPr>
  </w:style>
  <w:style w:type="paragraph" w:styleId="FootnoteText">
    <w:name w:val="footnote text"/>
    <w:basedOn w:val="Normal"/>
    <w:link w:val="FootnoteTextChar"/>
    <w:unhideWhenUsed/>
    <w:rsid w:val="00D42458"/>
    <w:pPr>
      <w:spacing w:after="0" w:line="240" w:lineRule="auto"/>
    </w:pPr>
    <w:rPr>
      <w:sz w:val="20"/>
      <w:szCs w:val="20"/>
    </w:rPr>
  </w:style>
  <w:style w:type="character" w:customStyle="1" w:styleId="FootnoteTextChar">
    <w:name w:val="Footnote Text Char"/>
    <w:basedOn w:val="DefaultParagraphFont"/>
    <w:link w:val="FootnoteText"/>
    <w:rsid w:val="00D42458"/>
    <w:rPr>
      <w:rFonts w:ascii="Calibri" w:eastAsia="Calibri" w:hAnsi="Calibri" w:cs="Times New Roman"/>
      <w:sz w:val="20"/>
      <w:szCs w:val="20"/>
      <w:lang w:val="en-US"/>
    </w:rPr>
  </w:style>
  <w:style w:type="character" w:styleId="FootnoteReference">
    <w:name w:val="footnote reference"/>
    <w:uiPriority w:val="99"/>
    <w:unhideWhenUsed/>
    <w:rsid w:val="00D42458"/>
    <w:rPr>
      <w:vertAlign w:val="superscript"/>
    </w:rPr>
  </w:style>
  <w:style w:type="paragraph" w:customStyle="1" w:styleId="Body">
    <w:name w:val="Body"/>
    <w:rsid w:val="00D4245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ListParagraphChar">
    <w:name w:val="List Paragraph Char"/>
    <w:basedOn w:val="DefaultParagraphFont"/>
    <w:link w:val="ListParagraph"/>
    <w:rsid w:val="00D42458"/>
    <w:rPr>
      <w:rFonts w:ascii="Calibri" w:eastAsia="Calibri" w:hAnsi="Calibri" w:cs="Times New Roman"/>
      <w:lang w:val="en-US"/>
    </w:rPr>
  </w:style>
  <w:style w:type="paragraph" w:styleId="BodyText">
    <w:name w:val="Body Text"/>
    <w:basedOn w:val="Normal"/>
    <w:link w:val="BodyTextChar"/>
    <w:rsid w:val="00D42458"/>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D424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520"/>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534EB6"/>
    <w:rPr>
      <w:sz w:val="16"/>
      <w:szCs w:val="16"/>
    </w:rPr>
  </w:style>
  <w:style w:type="paragraph" w:styleId="CommentText">
    <w:name w:val="annotation text"/>
    <w:basedOn w:val="Normal"/>
    <w:link w:val="CommentTextChar"/>
    <w:uiPriority w:val="99"/>
    <w:semiHidden/>
    <w:unhideWhenUsed/>
    <w:rsid w:val="00534EB6"/>
    <w:pPr>
      <w:spacing w:line="240" w:lineRule="auto"/>
    </w:pPr>
    <w:rPr>
      <w:sz w:val="20"/>
      <w:szCs w:val="20"/>
    </w:rPr>
  </w:style>
  <w:style w:type="character" w:customStyle="1" w:styleId="CommentTextChar">
    <w:name w:val="Comment Text Char"/>
    <w:basedOn w:val="DefaultParagraphFont"/>
    <w:link w:val="CommentText"/>
    <w:uiPriority w:val="99"/>
    <w:semiHidden/>
    <w:rsid w:val="00534EB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4EB6"/>
    <w:rPr>
      <w:b/>
      <w:bCs/>
    </w:rPr>
  </w:style>
  <w:style w:type="character" w:customStyle="1" w:styleId="CommentSubjectChar">
    <w:name w:val="Comment Subject Char"/>
    <w:basedOn w:val="CommentTextChar"/>
    <w:link w:val="CommentSubject"/>
    <w:uiPriority w:val="99"/>
    <w:semiHidden/>
    <w:rsid w:val="00534EB6"/>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2020-05-19T18:30:00+00:00</Judgment_x0020_Date>
    <Year xmlns="63bdd487-88aa-4c54-b893-ddaa81ed2e7c">2020</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2AF5-CD4A-43D7-B0E5-C2CE62E2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B6134-84BC-4358-89AE-4CD033333494}">
  <ds:schemaRefs>
    <ds:schemaRef ds:uri="http://schemas.microsoft.com/sharepoint/v3/contenttype/forms"/>
  </ds:schemaRefs>
</ds:datastoreItem>
</file>

<file path=customXml/itemProps3.xml><?xml version="1.0" encoding="utf-8"?>
<ds:datastoreItem xmlns:ds="http://schemas.openxmlformats.org/officeDocument/2006/customXml" ds:itemID="{FF897B90-3B0A-4E34-9CD7-E73D51BE5E55}">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BC67914A-3337-4FBD-8365-55CA030D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Minister of Safety and Security v Kauhano</vt:lpstr>
    </vt:vector>
  </TitlesOfParts>
  <Company/>
  <LinksUpToDate>false</LinksUpToDate>
  <CharactersWithSpaces>26676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Safety and Security v Kauhano</dc:title>
  <dc:creator>Peter S. Shivute</dc:creator>
  <cp:lastModifiedBy>HOME</cp:lastModifiedBy>
  <cp:revision>2</cp:revision>
  <cp:lastPrinted>2020-05-19T14:40:00Z</cp:lastPrinted>
  <dcterms:created xsi:type="dcterms:W3CDTF">2021-07-19T14:04:00Z</dcterms:created>
  <dcterms:modified xsi:type="dcterms:W3CDTF">2021-07-19T14:04:00Z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