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bookmarkStart w:id="0" w:name="_GoBack"/>
      <w:bookmarkEnd w:id="0"/>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3E29A9B8" wp14:editId="5F60D787">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rsidR="008C3367" w:rsidRPr="001C25CA" w:rsidRDefault="008C3367" w:rsidP="008C3367">
      <w:pPr>
        <w:spacing w:line="480" w:lineRule="auto"/>
        <w:ind w:left="1701"/>
        <w:jc w:val="right"/>
        <w:rPr>
          <w:rFonts w:ascii="Arial" w:hAnsi="Arial" w:cs="Arial"/>
          <w:b/>
          <w:sz w:val="24"/>
          <w:szCs w:val="24"/>
        </w:rPr>
      </w:pPr>
      <w:r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08263C">
        <w:rPr>
          <w:rFonts w:ascii="Arial" w:hAnsi="Arial" w:cs="Arial"/>
          <w:sz w:val="24"/>
          <w:szCs w:val="24"/>
        </w:rPr>
        <w:t>1</w:t>
      </w:r>
      <w:r w:rsidR="00C27754">
        <w:rPr>
          <w:rFonts w:ascii="Arial" w:hAnsi="Arial" w:cs="Arial"/>
          <w:sz w:val="24"/>
          <w:szCs w:val="24"/>
        </w:rPr>
        <w:t>0</w:t>
      </w:r>
      <w:r w:rsidR="004E232B">
        <w:rPr>
          <w:rFonts w:ascii="Arial" w:hAnsi="Arial" w:cs="Arial"/>
          <w:sz w:val="24"/>
          <w:szCs w:val="24"/>
        </w:rPr>
        <w:t>6</w:t>
      </w:r>
      <w:r w:rsidRPr="001C25CA">
        <w:rPr>
          <w:rFonts w:ascii="Arial" w:hAnsi="Arial" w:cs="Arial"/>
          <w:sz w:val="24"/>
          <w:szCs w:val="24"/>
        </w:rPr>
        <w:t>/2</w:t>
      </w:r>
      <w:r w:rsidR="00CD0281">
        <w:rPr>
          <w:rFonts w:ascii="Arial" w:hAnsi="Arial" w:cs="Arial"/>
          <w:sz w:val="24"/>
          <w:szCs w:val="24"/>
        </w:rPr>
        <w:t>0</w:t>
      </w:r>
      <w:r w:rsidR="00C27754">
        <w:rPr>
          <w:rFonts w:ascii="Arial" w:hAnsi="Arial" w:cs="Arial"/>
          <w:sz w:val="24"/>
          <w:szCs w:val="24"/>
        </w:rPr>
        <w:t>20</w:t>
      </w:r>
    </w:p>
    <w:p w:rsidR="00105960" w:rsidRPr="001C25CA" w:rsidRDefault="00105960"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Pr="00E43FB9" w:rsidRDefault="008C3367" w:rsidP="00B40CD3">
      <w:pPr>
        <w:spacing w:line="240" w:lineRule="auto"/>
        <w:jc w:val="both"/>
        <w:rPr>
          <w:rFonts w:ascii="Arial" w:hAnsi="Arial" w:cs="Arial"/>
          <w:sz w:val="24"/>
          <w:szCs w:val="24"/>
        </w:rPr>
      </w:pPr>
      <w:r w:rsidRPr="00E43FB9">
        <w:rPr>
          <w:rFonts w:ascii="Arial" w:hAnsi="Arial" w:cs="Arial"/>
          <w:sz w:val="24"/>
          <w:szCs w:val="24"/>
        </w:rPr>
        <w:t>In the matter between:</w:t>
      </w:r>
    </w:p>
    <w:p w:rsidR="00396B62" w:rsidRPr="00E43FB9" w:rsidRDefault="00396B62"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E43FB9" w:rsidTr="00B40CD3">
        <w:tc>
          <w:tcPr>
            <w:tcW w:w="6204" w:type="dxa"/>
            <w:shd w:val="clear" w:color="auto" w:fill="auto"/>
          </w:tcPr>
          <w:p w:rsidR="002212AD" w:rsidRPr="00E43FB9" w:rsidRDefault="00897248" w:rsidP="00C5513A">
            <w:pPr>
              <w:pStyle w:val="NoSpacing"/>
              <w:spacing w:line="360" w:lineRule="auto"/>
              <w:rPr>
                <w:rFonts w:ascii="Arial" w:hAnsi="Arial" w:cs="Arial"/>
                <w:b/>
                <w:sz w:val="24"/>
                <w:szCs w:val="24"/>
              </w:rPr>
            </w:pPr>
            <w:r>
              <w:rPr>
                <w:rFonts w:ascii="Arial" w:hAnsi="Arial" w:cs="Arial"/>
                <w:b/>
                <w:sz w:val="24"/>
                <w:szCs w:val="24"/>
              </w:rPr>
              <w:t>TRANSNAMIB</w:t>
            </w:r>
            <w:r w:rsidR="00C27754">
              <w:rPr>
                <w:rFonts w:ascii="Arial" w:hAnsi="Arial" w:cs="Arial"/>
                <w:b/>
                <w:sz w:val="24"/>
                <w:szCs w:val="24"/>
              </w:rPr>
              <w:t xml:space="preserve"> HOLDINGS LTD</w:t>
            </w:r>
          </w:p>
        </w:tc>
        <w:tc>
          <w:tcPr>
            <w:tcW w:w="3011" w:type="dxa"/>
            <w:shd w:val="clear" w:color="auto" w:fill="auto"/>
          </w:tcPr>
          <w:p w:rsidR="008C3367" w:rsidRPr="00E43FB9" w:rsidRDefault="008C3367" w:rsidP="00161C35">
            <w:pPr>
              <w:pStyle w:val="NoSpacing"/>
              <w:spacing w:line="360" w:lineRule="auto"/>
              <w:jc w:val="right"/>
              <w:rPr>
                <w:rFonts w:ascii="Arial" w:hAnsi="Arial" w:cs="Arial"/>
                <w:b/>
                <w:sz w:val="24"/>
                <w:szCs w:val="24"/>
              </w:rPr>
            </w:pPr>
            <w:r w:rsidRPr="00E43FB9">
              <w:rPr>
                <w:rFonts w:ascii="Arial" w:hAnsi="Arial" w:cs="Arial"/>
                <w:b/>
                <w:sz w:val="24"/>
                <w:szCs w:val="24"/>
              </w:rPr>
              <w:t>Appellant</w:t>
            </w:r>
          </w:p>
        </w:tc>
      </w:tr>
      <w:tr w:rsidR="00AF326F" w:rsidRPr="00E43FB9" w:rsidTr="00B40CD3">
        <w:tc>
          <w:tcPr>
            <w:tcW w:w="6204" w:type="dxa"/>
            <w:shd w:val="clear" w:color="auto" w:fill="auto"/>
          </w:tcPr>
          <w:p w:rsidR="00AF326F" w:rsidRPr="00E43FB9" w:rsidRDefault="00AF326F" w:rsidP="00161C35">
            <w:pPr>
              <w:pStyle w:val="NoSpacing"/>
              <w:spacing w:line="360" w:lineRule="auto"/>
              <w:rPr>
                <w:rFonts w:ascii="Arial" w:hAnsi="Arial" w:cs="Arial"/>
                <w:b/>
                <w:sz w:val="24"/>
                <w:szCs w:val="24"/>
              </w:rPr>
            </w:pPr>
          </w:p>
        </w:tc>
        <w:tc>
          <w:tcPr>
            <w:tcW w:w="3011" w:type="dxa"/>
            <w:shd w:val="clear" w:color="auto" w:fill="auto"/>
          </w:tcPr>
          <w:p w:rsidR="00AF326F" w:rsidRPr="00E43FB9" w:rsidRDefault="00AF326F" w:rsidP="00161C35">
            <w:pPr>
              <w:pStyle w:val="NoSpacing"/>
              <w:spacing w:line="360" w:lineRule="auto"/>
              <w:rPr>
                <w:rFonts w:ascii="Arial" w:hAnsi="Arial" w:cs="Arial"/>
                <w:b/>
                <w:sz w:val="24"/>
                <w:szCs w:val="24"/>
              </w:rPr>
            </w:pPr>
          </w:p>
        </w:tc>
      </w:tr>
      <w:tr w:rsidR="008C3367" w:rsidRPr="00E43FB9" w:rsidTr="00B40CD3">
        <w:tc>
          <w:tcPr>
            <w:tcW w:w="6204" w:type="dxa"/>
            <w:shd w:val="clear" w:color="auto" w:fill="auto"/>
          </w:tcPr>
          <w:p w:rsidR="008C3367" w:rsidRPr="00E43FB9" w:rsidRDefault="007C732D" w:rsidP="00161C35">
            <w:pPr>
              <w:pStyle w:val="NoSpacing"/>
              <w:spacing w:line="360" w:lineRule="auto"/>
              <w:rPr>
                <w:rFonts w:ascii="Arial" w:hAnsi="Arial" w:cs="Arial"/>
                <w:sz w:val="24"/>
                <w:szCs w:val="24"/>
              </w:rPr>
            </w:pPr>
            <w:r w:rsidRPr="00E43FB9">
              <w:rPr>
                <w:rFonts w:ascii="Arial" w:hAnsi="Arial" w:cs="Arial"/>
                <w:sz w:val="24"/>
                <w:szCs w:val="24"/>
              </w:rPr>
              <w:t>a</w:t>
            </w:r>
            <w:r w:rsidR="008C3367" w:rsidRPr="00E43FB9">
              <w:rPr>
                <w:rFonts w:ascii="Arial" w:hAnsi="Arial" w:cs="Arial"/>
                <w:sz w:val="24"/>
                <w:szCs w:val="24"/>
              </w:rPr>
              <w:t>nd</w:t>
            </w:r>
          </w:p>
        </w:tc>
        <w:tc>
          <w:tcPr>
            <w:tcW w:w="3011" w:type="dxa"/>
            <w:shd w:val="clear" w:color="auto" w:fill="auto"/>
          </w:tcPr>
          <w:p w:rsidR="008C3367" w:rsidRPr="00E43FB9" w:rsidRDefault="008C3367" w:rsidP="00161C35">
            <w:pPr>
              <w:pStyle w:val="NoSpacing"/>
              <w:spacing w:line="360" w:lineRule="auto"/>
              <w:rPr>
                <w:rFonts w:ascii="Arial" w:hAnsi="Arial" w:cs="Arial"/>
                <w:sz w:val="24"/>
                <w:szCs w:val="24"/>
              </w:rPr>
            </w:pPr>
          </w:p>
        </w:tc>
      </w:tr>
      <w:tr w:rsidR="008C3367" w:rsidRPr="00E43FB9" w:rsidTr="00B40CD3">
        <w:tc>
          <w:tcPr>
            <w:tcW w:w="6204" w:type="dxa"/>
            <w:shd w:val="clear" w:color="auto" w:fill="auto"/>
          </w:tcPr>
          <w:p w:rsidR="008C3367" w:rsidRPr="00E43FB9" w:rsidRDefault="008C3367" w:rsidP="00161C35">
            <w:pPr>
              <w:pStyle w:val="NoSpacing"/>
              <w:spacing w:line="360" w:lineRule="auto"/>
              <w:rPr>
                <w:rFonts w:ascii="Arial" w:hAnsi="Arial" w:cs="Arial"/>
                <w:b/>
                <w:sz w:val="24"/>
                <w:szCs w:val="24"/>
              </w:rPr>
            </w:pPr>
          </w:p>
        </w:tc>
        <w:tc>
          <w:tcPr>
            <w:tcW w:w="3011" w:type="dxa"/>
            <w:shd w:val="clear" w:color="auto" w:fill="auto"/>
          </w:tcPr>
          <w:p w:rsidR="008C3367" w:rsidRPr="00E43FB9" w:rsidRDefault="008C3367" w:rsidP="00161C35">
            <w:pPr>
              <w:pStyle w:val="NoSpacing"/>
              <w:spacing w:line="360" w:lineRule="auto"/>
              <w:rPr>
                <w:rFonts w:ascii="Arial" w:hAnsi="Arial" w:cs="Arial"/>
                <w:b/>
                <w:sz w:val="24"/>
                <w:szCs w:val="24"/>
              </w:rPr>
            </w:pPr>
          </w:p>
        </w:tc>
      </w:tr>
      <w:tr w:rsidR="008C3367" w:rsidRPr="00E43FB9" w:rsidTr="00B40CD3">
        <w:tc>
          <w:tcPr>
            <w:tcW w:w="6204" w:type="dxa"/>
            <w:shd w:val="clear" w:color="auto" w:fill="auto"/>
          </w:tcPr>
          <w:p w:rsidR="008C3367" w:rsidRDefault="00C27754" w:rsidP="001C73CA">
            <w:pPr>
              <w:pStyle w:val="NoSpacing"/>
              <w:spacing w:line="480" w:lineRule="auto"/>
              <w:rPr>
                <w:rFonts w:ascii="Arial" w:hAnsi="Arial" w:cs="Arial"/>
                <w:b/>
                <w:sz w:val="24"/>
                <w:szCs w:val="24"/>
              </w:rPr>
            </w:pPr>
            <w:r>
              <w:rPr>
                <w:rFonts w:ascii="Arial" w:hAnsi="Arial" w:cs="Arial"/>
                <w:b/>
                <w:sz w:val="24"/>
                <w:szCs w:val="24"/>
              </w:rPr>
              <w:t>STOCKS &amp; STOCKS LEISURE</w:t>
            </w:r>
            <w:r w:rsidR="000B1CCA">
              <w:rPr>
                <w:rFonts w:ascii="Arial" w:hAnsi="Arial" w:cs="Arial"/>
                <w:b/>
                <w:sz w:val="24"/>
                <w:szCs w:val="24"/>
              </w:rPr>
              <w:t xml:space="preserve"> </w:t>
            </w:r>
          </w:p>
          <w:p w:rsidR="00C27754" w:rsidRPr="00E43FB9" w:rsidRDefault="00BE1825" w:rsidP="001C73CA">
            <w:pPr>
              <w:pStyle w:val="NoSpacing"/>
              <w:spacing w:line="480" w:lineRule="auto"/>
              <w:rPr>
                <w:rFonts w:ascii="Arial" w:hAnsi="Arial" w:cs="Arial"/>
                <w:b/>
                <w:sz w:val="24"/>
                <w:szCs w:val="24"/>
              </w:rPr>
            </w:pPr>
            <w:r>
              <w:rPr>
                <w:rFonts w:ascii="Arial" w:hAnsi="Arial" w:cs="Arial"/>
                <w:b/>
                <w:sz w:val="24"/>
                <w:szCs w:val="24"/>
              </w:rPr>
              <w:t>(NAMIBIA) (PT</w:t>
            </w:r>
            <w:r w:rsidR="00C27754">
              <w:rPr>
                <w:rFonts w:ascii="Arial" w:hAnsi="Arial" w:cs="Arial"/>
                <w:b/>
                <w:sz w:val="24"/>
                <w:szCs w:val="24"/>
              </w:rPr>
              <w:t>Y) LTD</w:t>
            </w:r>
          </w:p>
        </w:tc>
        <w:tc>
          <w:tcPr>
            <w:tcW w:w="3011" w:type="dxa"/>
            <w:shd w:val="clear" w:color="auto" w:fill="auto"/>
          </w:tcPr>
          <w:p w:rsidR="00C27754" w:rsidRDefault="00C27754" w:rsidP="001C73CA">
            <w:pPr>
              <w:pStyle w:val="NoSpacing"/>
              <w:spacing w:line="480" w:lineRule="auto"/>
              <w:jc w:val="right"/>
              <w:rPr>
                <w:rFonts w:ascii="Arial" w:hAnsi="Arial" w:cs="Arial"/>
                <w:b/>
                <w:sz w:val="24"/>
                <w:szCs w:val="24"/>
              </w:rPr>
            </w:pPr>
          </w:p>
          <w:p w:rsidR="00584213" w:rsidRPr="00E43FB9" w:rsidRDefault="000B1CCA" w:rsidP="001C73CA">
            <w:pPr>
              <w:pStyle w:val="NoSpacing"/>
              <w:spacing w:line="480" w:lineRule="auto"/>
              <w:jc w:val="right"/>
              <w:rPr>
                <w:rFonts w:ascii="Arial" w:hAnsi="Arial" w:cs="Arial"/>
                <w:b/>
                <w:sz w:val="24"/>
                <w:szCs w:val="24"/>
              </w:rPr>
            </w:pPr>
            <w:r>
              <w:rPr>
                <w:rFonts w:ascii="Arial" w:hAnsi="Arial" w:cs="Arial"/>
                <w:b/>
                <w:sz w:val="24"/>
                <w:szCs w:val="24"/>
              </w:rPr>
              <w:t xml:space="preserve">First </w:t>
            </w:r>
            <w:r w:rsidR="00584213" w:rsidRPr="00E43FB9">
              <w:rPr>
                <w:rFonts w:ascii="Arial" w:hAnsi="Arial" w:cs="Arial"/>
                <w:b/>
                <w:sz w:val="24"/>
                <w:szCs w:val="24"/>
              </w:rPr>
              <w:t>Respondent</w:t>
            </w:r>
          </w:p>
        </w:tc>
      </w:tr>
      <w:tr w:rsidR="00E96067" w:rsidRPr="00E43FB9" w:rsidTr="00B40CD3">
        <w:tc>
          <w:tcPr>
            <w:tcW w:w="6204" w:type="dxa"/>
            <w:shd w:val="clear" w:color="auto" w:fill="auto"/>
          </w:tcPr>
          <w:p w:rsidR="00E96067" w:rsidRDefault="00C27754" w:rsidP="001C73CA">
            <w:pPr>
              <w:pStyle w:val="NoSpacing"/>
              <w:spacing w:line="480" w:lineRule="auto"/>
              <w:rPr>
                <w:rFonts w:ascii="Arial" w:hAnsi="Arial" w:cs="Arial"/>
                <w:b/>
                <w:sz w:val="24"/>
                <w:szCs w:val="24"/>
              </w:rPr>
            </w:pPr>
            <w:r>
              <w:rPr>
                <w:rFonts w:ascii="Arial" w:hAnsi="Arial" w:cs="Arial"/>
                <w:b/>
                <w:sz w:val="24"/>
                <w:szCs w:val="24"/>
              </w:rPr>
              <w:t>SWAKOPMUND STATION HOTEL</w:t>
            </w:r>
          </w:p>
          <w:p w:rsidR="00C27754" w:rsidRDefault="00C27754" w:rsidP="001C73CA">
            <w:pPr>
              <w:pStyle w:val="NoSpacing"/>
              <w:spacing w:line="480" w:lineRule="auto"/>
              <w:rPr>
                <w:rFonts w:ascii="Arial" w:hAnsi="Arial" w:cs="Arial"/>
                <w:b/>
                <w:sz w:val="24"/>
                <w:szCs w:val="24"/>
              </w:rPr>
            </w:pPr>
            <w:r>
              <w:rPr>
                <w:rFonts w:ascii="Arial" w:hAnsi="Arial" w:cs="Arial"/>
                <w:b/>
                <w:sz w:val="24"/>
                <w:szCs w:val="24"/>
              </w:rPr>
              <w:t>(PTY) LTD t/a THE SWAKOPMUND STATION HOTEL</w:t>
            </w:r>
          </w:p>
          <w:p w:rsidR="00C27754" w:rsidRDefault="00C27754" w:rsidP="001C73CA">
            <w:pPr>
              <w:pStyle w:val="NoSpacing"/>
              <w:spacing w:line="480" w:lineRule="auto"/>
              <w:rPr>
                <w:rFonts w:ascii="Arial" w:hAnsi="Arial" w:cs="Arial"/>
                <w:b/>
                <w:sz w:val="24"/>
                <w:szCs w:val="24"/>
              </w:rPr>
            </w:pPr>
            <w:r>
              <w:rPr>
                <w:rFonts w:ascii="Arial" w:hAnsi="Arial" w:cs="Arial"/>
                <w:b/>
                <w:sz w:val="24"/>
                <w:szCs w:val="24"/>
              </w:rPr>
              <w:t>AND ENTERTAINMENT CENTRE</w:t>
            </w:r>
          </w:p>
        </w:tc>
        <w:tc>
          <w:tcPr>
            <w:tcW w:w="3011" w:type="dxa"/>
            <w:shd w:val="clear" w:color="auto" w:fill="auto"/>
          </w:tcPr>
          <w:p w:rsidR="00C27754" w:rsidRDefault="00C27754" w:rsidP="001C73CA">
            <w:pPr>
              <w:pStyle w:val="NoSpacing"/>
              <w:spacing w:line="480" w:lineRule="auto"/>
              <w:jc w:val="right"/>
              <w:rPr>
                <w:rFonts w:ascii="Arial" w:hAnsi="Arial" w:cs="Arial"/>
                <w:b/>
                <w:sz w:val="24"/>
                <w:szCs w:val="24"/>
              </w:rPr>
            </w:pPr>
          </w:p>
          <w:p w:rsidR="00C27754" w:rsidRDefault="00C27754" w:rsidP="001C73CA">
            <w:pPr>
              <w:pStyle w:val="NoSpacing"/>
              <w:spacing w:line="480" w:lineRule="auto"/>
              <w:jc w:val="right"/>
              <w:rPr>
                <w:rFonts w:ascii="Arial" w:hAnsi="Arial" w:cs="Arial"/>
                <w:b/>
                <w:sz w:val="24"/>
                <w:szCs w:val="24"/>
              </w:rPr>
            </w:pPr>
          </w:p>
          <w:p w:rsidR="00E96067" w:rsidRDefault="00E96067" w:rsidP="001C73CA">
            <w:pPr>
              <w:pStyle w:val="NoSpacing"/>
              <w:spacing w:line="480" w:lineRule="auto"/>
              <w:jc w:val="right"/>
              <w:rPr>
                <w:rFonts w:ascii="Arial" w:hAnsi="Arial" w:cs="Arial"/>
                <w:b/>
                <w:sz w:val="24"/>
                <w:szCs w:val="24"/>
              </w:rPr>
            </w:pPr>
            <w:r>
              <w:rPr>
                <w:rFonts w:ascii="Arial" w:hAnsi="Arial" w:cs="Arial"/>
                <w:b/>
                <w:sz w:val="24"/>
                <w:szCs w:val="24"/>
              </w:rPr>
              <w:t>Second Respondent</w:t>
            </w:r>
          </w:p>
        </w:tc>
      </w:tr>
      <w:tr w:rsidR="00E96067" w:rsidRPr="00E43FB9" w:rsidTr="00B40CD3">
        <w:tc>
          <w:tcPr>
            <w:tcW w:w="6204" w:type="dxa"/>
            <w:shd w:val="clear" w:color="auto" w:fill="auto"/>
          </w:tcPr>
          <w:p w:rsidR="00E96067" w:rsidRDefault="00C27754" w:rsidP="001C73CA">
            <w:pPr>
              <w:pStyle w:val="NoSpacing"/>
              <w:spacing w:line="480" w:lineRule="auto"/>
              <w:rPr>
                <w:rFonts w:ascii="Arial" w:hAnsi="Arial" w:cs="Arial"/>
                <w:b/>
                <w:sz w:val="24"/>
                <w:szCs w:val="24"/>
              </w:rPr>
            </w:pPr>
            <w:r>
              <w:rPr>
                <w:rFonts w:ascii="Arial" w:hAnsi="Arial" w:cs="Arial"/>
                <w:b/>
                <w:sz w:val="24"/>
                <w:szCs w:val="24"/>
              </w:rPr>
              <w:t>MINISTER OF WORKS AND TRANSPORT</w:t>
            </w:r>
          </w:p>
        </w:tc>
        <w:tc>
          <w:tcPr>
            <w:tcW w:w="3011" w:type="dxa"/>
            <w:shd w:val="clear" w:color="auto" w:fill="auto"/>
          </w:tcPr>
          <w:p w:rsidR="00E96067" w:rsidRDefault="00E96067" w:rsidP="001C73CA">
            <w:pPr>
              <w:pStyle w:val="NoSpacing"/>
              <w:spacing w:line="480" w:lineRule="auto"/>
              <w:jc w:val="right"/>
              <w:rPr>
                <w:rFonts w:ascii="Arial" w:hAnsi="Arial" w:cs="Arial"/>
                <w:b/>
                <w:sz w:val="24"/>
                <w:szCs w:val="24"/>
              </w:rPr>
            </w:pPr>
            <w:r>
              <w:rPr>
                <w:rFonts w:ascii="Arial" w:hAnsi="Arial" w:cs="Arial"/>
                <w:b/>
                <w:sz w:val="24"/>
                <w:szCs w:val="24"/>
              </w:rPr>
              <w:t>Third Respondent</w:t>
            </w:r>
          </w:p>
        </w:tc>
      </w:tr>
      <w:tr w:rsidR="00E96067" w:rsidRPr="00E43FB9" w:rsidTr="00B40CD3">
        <w:tc>
          <w:tcPr>
            <w:tcW w:w="6204" w:type="dxa"/>
            <w:shd w:val="clear" w:color="auto" w:fill="auto"/>
          </w:tcPr>
          <w:p w:rsidR="00E96067" w:rsidRDefault="00C27754" w:rsidP="001C73CA">
            <w:pPr>
              <w:pStyle w:val="NoSpacing"/>
              <w:spacing w:line="480" w:lineRule="auto"/>
              <w:rPr>
                <w:rFonts w:ascii="Arial" w:hAnsi="Arial" w:cs="Arial"/>
                <w:b/>
                <w:sz w:val="24"/>
                <w:szCs w:val="24"/>
              </w:rPr>
            </w:pPr>
            <w:r>
              <w:rPr>
                <w:rFonts w:ascii="Arial" w:hAnsi="Arial" w:cs="Arial"/>
                <w:b/>
                <w:sz w:val="24"/>
                <w:szCs w:val="24"/>
              </w:rPr>
              <w:t>MINISTER OF PUBLIC ENTERPRISES</w:t>
            </w:r>
          </w:p>
        </w:tc>
        <w:tc>
          <w:tcPr>
            <w:tcW w:w="3011" w:type="dxa"/>
            <w:shd w:val="clear" w:color="auto" w:fill="auto"/>
          </w:tcPr>
          <w:p w:rsidR="00E96067" w:rsidRDefault="00E96067" w:rsidP="001C73CA">
            <w:pPr>
              <w:pStyle w:val="NoSpacing"/>
              <w:spacing w:line="480" w:lineRule="auto"/>
              <w:jc w:val="right"/>
              <w:rPr>
                <w:rFonts w:ascii="Arial" w:hAnsi="Arial" w:cs="Arial"/>
                <w:b/>
                <w:sz w:val="24"/>
                <w:szCs w:val="24"/>
              </w:rPr>
            </w:pPr>
            <w:r>
              <w:rPr>
                <w:rFonts w:ascii="Arial" w:hAnsi="Arial" w:cs="Arial"/>
                <w:b/>
                <w:sz w:val="24"/>
                <w:szCs w:val="24"/>
              </w:rPr>
              <w:t>Fourth Respondent</w:t>
            </w:r>
          </w:p>
        </w:tc>
      </w:tr>
      <w:tr w:rsidR="00E96067" w:rsidRPr="00E43FB9" w:rsidTr="00B40CD3">
        <w:tc>
          <w:tcPr>
            <w:tcW w:w="6204" w:type="dxa"/>
            <w:shd w:val="clear" w:color="auto" w:fill="auto"/>
          </w:tcPr>
          <w:p w:rsidR="00E96067" w:rsidRDefault="00C27754" w:rsidP="001C73CA">
            <w:pPr>
              <w:pStyle w:val="NoSpacing"/>
              <w:spacing w:line="480" w:lineRule="auto"/>
              <w:rPr>
                <w:rFonts w:ascii="Arial" w:hAnsi="Arial" w:cs="Arial"/>
                <w:b/>
                <w:sz w:val="24"/>
                <w:szCs w:val="24"/>
              </w:rPr>
            </w:pPr>
            <w:r>
              <w:rPr>
                <w:rFonts w:ascii="Arial" w:hAnsi="Arial" w:cs="Arial"/>
                <w:b/>
                <w:sz w:val="24"/>
                <w:szCs w:val="24"/>
              </w:rPr>
              <w:t>REGISTRAR OF COMPANIES</w:t>
            </w:r>
          </w:p>
        </w:tc>
        <w:tc>
          <w:tcPr>
            <w:tcW w:w="3011" w:type="dxa"/>
            <w:shd w:val="clear" w:color="auto" w:fill="auto"/>
          </w:tcPr>
          <w:p w:rsidR="00E96067" w:rsidRDefault="00E96067" w:rsidP="001C73CA">
            <w:pPr>
              <w:pStyle w:val="NoSpacing"/>
              <w:spacing w:line="480" w:lineRule="auto"/>
              <w:jc w:val="right"/>
              <w:rPr>
                <w:rFonts w:ascii="Arial" w:hAnsi="Arial" w:cs="Arial"/>
                <w:b/>
                <w:sz w:val="24"/>
                <w:szCs w:val="24"/>
              </w:rPr>
            </w:pPr>
            <w:r>
              <w:rPr>
                <w:rFonts w:ascii="Arial" w:hAnsi="Arial" w:cs="Arial"/>
                <w:b/>
                <w:sz w:val="24"/>
                <w:szCs w:val="24"/>
              </w:rPr>
              <w:t>Fifth Respondent</w:t>
            </w:r>
          </w:p>
        </w:tc>
      </w:tr>
    </w:tbl>
    <w:p w:rsidR="00B46340" w:rsidRDefault="00B46340" w:rsidP="00B40CD3">
      <w:pPr>
        <w:spacing w:line="240" w:lineRule="auto"/>
        <w:ind w:left="-142" w:firstLine="142"/>
        <w:jc w:val="both"/>
        <w:rPr>
          <w:rFonts w:ascii="Arial" w:hAnsi="Arial" w:cs="Arial"/>
          <w:b/>
          <w:sz w:val="24"/>
          <w:szCs w:val="24"/>
        </w:rPr>
      </w:pPr>
    </w:p>
    <w:p w:rsidR="008C3367" w:rsidRPr="00E43FB9" w:rsidRDefault="008C3367" w:rsidP="00161C35">
      <w:pPr>
        <w:spacing w:line="240" w:lineRule="auto"/>
        <w:jc w:val="both"/>
        <w:rPr>
          <w:rFonts w:ascii="Arial" w:hAnsi="Arial" w:cs="Arial"/>
          <w:sz w:val="24"/>
          <w:szCs w:val="24"/>
        </w:rPr>
      </w:pPr>
      <w:r w:rsidRPr="00E43FB9">
        <w:rPr>
          <w:rFonts w:ascii="Arial" w:hAnsi="Arial" w:cs="Arial"/>
          <w:b/>
          <w:sz w:val="24"/>
          <w:szCs w:val="24"/>
        </w:rPr>
        <w:t>Coram:</w:t>
      </w:r>
      <w:r w:rsidRPr="00E43FB9">
        <w:rPr>
          <w:rFonts w:ascii="Arial" w:hAnsi="Arial" w:cs="Arial"/>
          <w:sz w:val="24"/>
          <w:szCs w:val="24"/>
        </w:rPr>
        <w:tab/>
      </w:r>
      <w:r w:rsidRPr="00E43FB9">
        <w:rPr>
          <w:rFonts w:ascii="Arial" w:hAnsi="Arial" w:cs="Arial"/>
          <w:sz w:val="24"/>
          <w:szCs w:val="24"/>
        </w:rPr>
        <w:tab/>
      </w:r>
      <w:r w:rsidR="00BA6DC9">
        <w:rPr>
          <w:rFonts w:ascii="Arial" w:hAnsi="Arial" w:cs="Arial"/>
          <w:sz w:val="24"/>
          <w:szCs w:val="24"/>
        </w:rPr>
        <w:t xml:space="preserve">SHIVUTE CJ, </w:t>
      </w:r>
      <w:r w:rsidR="00C27754">
        <w:rPr>
          <w:rFonts w:ascii="Arial" w:hAnsi="Arial" w:cs="Arial"/>
          <w:sz w:val="24"/>
          <w:szCs w:val="24"/>
        </w:rPr>
        <w:t>MAINGA JA and SMUTS JA</w:t>
      </w:r>
    </w:p>
    <w:p w:rsidR="008C3367" w:rsidRPr="00E43FB9" w:rsidRDefault="008C3367" w:rsidP="00161C35">
      <w:pPr>
        <w:spacing w:line="240" w:lineRule="auto"/>
        <w:jc w:val="both"/>
        <w:rPr>
          <w:rFonts w:ascii="Arial" w:hAnsi="Arial" w:cs="Arial"/>
          <w:b/>
          <w:sz w:val="24"/>
          <w:szCs w:val="24"/>
        </w:rPr>
      </w:pPr>
      <w:r w:rsidRPr="00E43FB9">
        <w:rPr>
          <w:rFonts w:ascii="Arial" w:hAnsi="Arial" w:cs="Arial"/>
          <w:b/>
          <w:sz w:val="24"/>
          <w:szCs w:val="24"/>
        </w:rPr>
        <w:t>Heard:</w:t>
      </w:r>
      <w:r w:rsidRPr="00E43FB9">
        <w:rPr>
          <w:rFonts w:ascii="Arial" w:hAnsi="Arial" w:cs="Arial"/>
          <w:b/>
          <w:sz w:val="24"/>
          <w:szCs w:val="24"/>
        </w:rPr>
        <w:tab/>
      </w:r>
      <w:r w:rsidRPr="00E43FB9">
        <w:rPr>
          <w:rFonts w:ascii="Arial" w:hAnsi="Arial" w:cs="Arial"/>
          <w:b/>
          <w:sz w:val="24"/>
          <w:szCs w:val="24"/>
        </w:rPr>
        <w:tab/>
      </w:r>
      <w:r w:rsidR="00C27754">
        <w:rPr>
          <w:rFonts w:ascii="Arial" w:hAnsi="Arial" w:cs="Arial"/>
          <w:b/>
          <w:sz w:val="24"/>
          <w:szCs w:val="24"/>
        </w:rPr>
        <w:t>29 April</w:t>
      </w:r>
      <w:r w:rsidR="003C276A" w:rsidRPr="00E43FB9">
        <w:rPr>
          <w:rFonts w:ascii="Arial" w:hAnsi="Arial" w:cs="Arial"/>
          <w:b/>
          <w:sz w:val="24"/>
          <w:szCs w:val="24"/>
        </w:rPr>
        <w:t xml:space="preserve"> 20</w:t>
      </w:r>
      <w:r w:rsidR="000B1CCA">
        <w:rPr>
          <w:rFonts w:ascii="Arial" w:hAnsi="Arial" w:cs="Arial"/>
          <w:b/>
          <w:sz w:val="24"/>
          <w:szCs w:val="24"/>
        </w:rPr>
        <w:t>21</w:t>
      </w:r>
    </w:p>
    <w:p w:rsidR="008C3367" w:rsidRPr="001C25CA" w:rsidRDefault="008C3367" w:rsidP="00161C35">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154104">
        <w:rPr>
          <w:rFonts w:ascii="Arial" w:hAnsi="Arial" w:cs="Arial"/>
          <w:b/>
          <w:sz w:val="24"/>
          <w:szCs w:val="24"/>
        </w:rPr>
        <w:t>14</w:t>
      </w:r>
      <w:r w:rsidR="00C27754">
        <w:rPr>
          <w:rFonts w:ascii="Arial" w:hAnsi="Arial" w:cs="Arial"/>
          <w:b/>
          <w:sz w:val="24"/>
          <w:szCs w:val="24"/>
        </w:rPr>
        <w:t xml:space="preserve"> May</w:t>
      </w:r>
      <w:r w:rsidR="000B1CCA">
        <w:rPr>
          <w:rFonts w:ascii="Arial" w:hAnsi="Arial" w:cs="Arial"/>
          <w:b/>
          <w:sz w:val="24"/>
          <w:szCs w:val="24"/>
        </w:rPr>
        <w:t xml:space="preserve"> 2021</w:t>
      </w:r>
    </w:p>
    <w:p w:rsidR="005E1AF8" w:rsidRDefault="005E1AF8" w:rsidP="000B1CCA">
      <w:pPr>
        <w:spacing w:after="0" w:line="360" w:lineRule="auto"/>
        <w:jc w:val="both"/>
        <w:rPr>
          <w:rFonts w:ascii="Arial" w:hAnsi="Arial" w:cs="Arial"/>
          <w:b/>
          <w:sz w:val="24"/>
          <w:szCs w:val="24"/>
          <w:lang w:val="en-GB"/>
        </w:rPr>
      </w:pPr>
    </w:p>
    <w:p w:rsidR="007B3A5B" w:rsidRDefault="008C3367" w:rsidP="002F3401">
      <w:pPr>
        <w:spacing w:after="0" w:line="360" w:lineRule="auto"/>
        <w:jc w:val="both"/>
        <w:rPr>
          <w:rFonts w:ascii="Arial" w:hAnsi="Arial" w:cs="Arial"/>
          <w:sz w:val="24"/>
          <w:szCs w:val="24"/>
        </w:rPr>
      </w:pPr>
      <w:r w:rsidRPr="00EF6EF1">
        <w:rPr>
          <w:rFonts w:ascii="Arial" w:hAnsi="Arial" w:cs="Arial"/>
          <w:b/>
          <w:sz w:val="24"/>
          <w:szCs w:val="24"/>
          <w:lang w:val="en-GB"/>
        </w:rPr>
        <w:t>Summary:</w:t>
      </w:r>
      <w:r w:rsidR="002B6F2A">
        <w:rPr>
          <w:rFonts w:ascii="Arial" w:hAnsi="Arial" w:cs="Arial"/>
          <w:b/>
          <w:sz w:val="24"/>
          <w:szCs w:val="24"/>
          <w:lang w:val="en-GB"/>
        </w:rPr>
        <w:tab/>
      </w:r>
      <w:r w:rsidR="00C10693" w:rsidRPr="002F3401">
        <w:rPr>
          <w:rFonts w:ascii="Arial" w:hAnsi="Arial" w:cs="Arial"/>
          <w:sz w:val="24"/>
          <w:szCs w:val="24"/>
          <w:lang w:val="en-GB"/>
        </w:rPr>
        <w:t xml:space="preserve">This is an appeal against the judgment and order of the High Court granting </w:t>
      </w:r>
      <w:r w:rsidR="002F3401" w:rsidRPr="002F3401">
        <w:rPr>
          <w:rFonts w:ascii="Arial" w:hAnsi="Arial" w:cs="Arial"/>
          <w:sz w:val="24"/>
          <w:szCs w:val="24"/>
          <w:lang w:val="en-GB"/>
        </w:rPr>
        <w:t xml:space="preserve">with costs, an application </w:t>
      </w:r>
      <w:r w:rsidR="00C10693" w:rsidRPr="002F3401">
        <w:rPr>
          <w:rFonts w:ascii="Arial" w:hAnsi="Arial" w:cs="Arial"/>
          <w:sz w:val="24"/>
          <w:szCs w:val="24"/>
          <w:lang w:val="en-GB"/>
        </w:rPr>
        <w:t>brought under s</w:t>
      </w:r>
      <w:r w:rsidR="00C10693" w:rsidRPr="002F3401">
        <w:rPr>
          <w:rFonts w:ascii="Arial" w:hAnsi="Arial" w:cs="Arial"/>
          <w:sz w:val="24"/>
          <w:szCs w:val="24"/>
        </w:rPr>
        <w:t xml:space="preserve"> 260 of the Companies Act 28 of </w:t>
      </w:r>
      <w:r w:rsidR="00C10693" w:rsidRPr="002F3401">
        <w:rPr>
          <w:rFonts w:ascii="Arial" w:hAnsi="Arial" w:cs="Arial"/>
          <w:sz w:val="24"/>
          <w:szCs w:val="24"/>
        </w:rPr>
        <w:lastRenderedPageBreak/>
        <w:t xml:space="preserve">2004. </w:t>
      </w:r>
      <w:r w:rsidR="002F3401" w:rsidRPr="002F3401">
        <w:rPr>
          <w:rFonts w:ascii="Arial" w:hAnsi="Arial" w:cs="Arial"/>
          <w:sz w:val="24"/>
          <w:szCs w:val="24"/>
        </w:rPr>
        <w:t xml:space="preserve"> Section 260</w:t>
      </w:r>
      <w:r w:rsidR="002F3401">
        <w:rPr>
          <w:rFonts w:ascii="Arial" w:hAnsi="Arial" w:cs="Arial"/>
          <w:sz w:val="24"/>
          <w:szCs w:val="24"/>
        </w:rPr>
        <w:t xml:space="preserve"> </w:t>
      </w:r>
      <w:r w:rsidR="00282EC4">
        <w:rPr>
          <w:rFonts w:ascii="Arial" w:hAnsi="Arial" w:cs="Arial"/>
          <w:sz w:val="24"/>
          <w:szCs w:val="24"/>
        </w:rPr>
        <w:t xml:space="preserve">replaced </w:t>
      </w:r>
      <w:r w:rsidR="00D523C7">
        <w:rPr>
          <w:rFonts w:ascii="Arial" w:hAnsi="Arial" w:cs="Arial"/>
          <w:sz w:val="24"/>
          <w:szCs w:val="24"/>
        </w:rPr>
        <w:t>section</w:t>
      </w:r>
      <w:r w:rsidR="00282EC4">
        <w:rPr>
          <w:rFonts w:ascii="Arial" w:hAnsi="Arial" w:cs="Arial"/>
          <w:sz w:val="24"/>
          <w:szCs w:val="24"/>
        </w:rPr>
        <w:t xml:space="preserve"> 252</w:t>
      </w:r>
      <w:r w:rsidR="00D523C7">
        <w:rPr>
          <w:rFonts w:ascii="Arial" w:hAnsi="Arial" w:cs="Arial"/>
          <w:sz w:val="24"/>
          <w:szCs w:val="24"/>
        </w:rPr>
        <w:t xml:space="preserve"> of the </w:t>
      </w:r>
      <w:r w:rsidR="00230B7C">
        <w:rPr>
          <w:rFonts w:ascii="Arial" w:hAnsi="Arial" w:cs="Arial"/>
          <w:sz w:val="24"/>
          <w:szCs w:val="24"/>
        </w:rPr>
        <w:t>repealed Companies Act 61 of 19</w:t>
      </w:r>
      <w:r w:rsidR="00D523C7">
        <w:rPr>
          <w:rFonts w:ascii="Arial" w:hAnsi="Arial" w:cs="Arial"/>
          <w:sz w:val="24"/>
          <w:szCs w:val="24"/>
        </w:rPr>
        <w:t>73</w:t>
      </w:r>
      <w:r w:rsidR="00282EC4">
        <w:rPr>
          <w:rFonts w:ascii="Arial" w:hAnsi="Arial" w:cs="Arial"/>
          <w:sz w:val="24"/>
          <w:szCs w:val="24"/>
        </w:rPr>
        <w:t xml:space="preserve"> to empower a court to provide relief to a member of a company from unreasonably prejudicial, unjust or inequitable or</w:t>
      </w:r>
      <w:r w:rsidR="00D523C7">
        <w:rPr>
          <w:rFonts w:ascii="Arial" w:hAnsi="Arial" w:cs="Arial"/>
          <w:sz w:val="24"/>
          <w:szCs w:val="24"/>
        </w:rPr>
        <w:t xml:space="preserve"> oppressive conduct of the company affairs. The issue in this appeal </w:t>
      </w:r>
      <w:r w:rsidR="0066189A">
        <w:rPr>
          <w:rFonts w:ascii="Arial" w:hAnsi="Arial" w:cs="Arial"/>
          <w:sz w:val="24"/>
          <w:szCs w:val="24"/>
        </w:rPr>
        <w:t xml:space="preserve">is whether the conduct of the appellant falls within the parameters of the provision and warranting the granting of the application by the court </w:t>
      </w:r>
      <w:r w:rsidR="00034227">
        <w:rPr>
          <w:rFonts w:ascii="Arial" w:hAnsi="Arial" w:cs="Arial"/>
          <w:sz w:val="24"/>
          <w:szCs w:val="24"/>
        </w:rPr>
        <w:t>below</w:t>
      </w:r>
      <w:r w:rsidR="0066189A">
        <w:rPr>
          <w:rFonts w:ascii="Arial" w:hAnsi="Arial" w:cs="Arial"/>
          <w:sz w:val="24"/>
          <w:szCs w:val="24"/>
        </w:rPr>
        <w:t>.</w:t>
      </w:r>
    </w:p>
    <w:p w:rsidR="0066189A" w:rsidRDefault="0066189A" w:rsidP="002F3401">
      <w:pPr>
        <w:spacing w:after="0" w:line="360" w:lineRule="auto"/>
        <w:jc w:val="both"/>
        <w:rPr>
          <w:rFonts w:ascii="Arial" w:hAnsi="Arial" w:cs="Arial"/>
          <w:sz w:val="24"/>
          <w:szCs w:val="24"/>
        </w:rPr>
      </w:pPr>
    </w:p>
    <w:p w:rsidR="0014338B" w:rsidRDefault="0066189A" w:rsidP="00A00293">
      <w:pPr>
        <w:pStyle w:val="NoSpacing"/>
        <w:spacing w:line="360" w:lineRule="auto"/>
        <w:jc w:val="both"/>
        <w:rPr>
          <w:rFonts w:ascii="Arial" w:hAnsi="Arial" w:cs="Arial"/>
          <w:sz w:val="24"/>
          <w:szCs w:val="24"/>
        </w:rPr>
      </w:pPr>
      <w:r>
        <w:rPr>
          <w:rFonts w:ascii="Arial" w:hAnsi="Arial" w:cs="Arial"/>
          <w:sz w:val="24"/>
          <w:szCs w:val="24"/>
        </w:rPr>
        <w:t>The appellant and the third respondent are both equal shareholders in the second respondent, a company that operated a</w:t>
      </w:r>
      <w:r w:rsidRPr="0066189A">
        <w:rPr>
          <w:rFonts w:ascii="Arial" w:hAnsi="Arial" w:cs="Arial"/>
          <w:sz w:val="24"/>
          <w:szCs w:val="24"/>
        </w:rPr>
        <w:t xml:space="preserve"> </w:t>
      </w:r>
      <w:r w:rsidR="00282EC4">
        <w:rPr>
          <w:rFonts w:ascii="Arial" w:hAnsi="Arial" w:cs="Arial"/>
          <w:sz w:val="24"/>
          <w:szCs w:val="24"/>
        </w:rPr>
        <w:t>hotel and entertainment centre</w:t>
      </w:r>
      <w:r w:rsidR="001450C8">
        <w:rPr>
          <w:rFonts w:ascii="Arial" w:hAnsi="Arial" w:cs="Arial"/>
          <w:sz w:val="24"/>
          <w:szCs w:val="24"/>
        </w:rPr>
        <w:t xml:space="preserve"> at the coastal town of Swakopmund. </w:t>
      </w:r>
      <w:r w:rsidR="0014338B">
        <w:rPr>
          <w:rFonts w:ascii="Arial" w:hAnsi="Arial" w:cs="Arial"/>
          <w:sz w:val="24"/>
          <w:szCs w:val="24"/>
        </w:rPr>
        <w:t xml:space="preserve">In 2020 the first respondent commenced a High Court application for relief under s 260. </w:t>
      </w:r>
      <w:r w:rsidR="001450C8">
        <w:rPr>
          <w:rFonts w:ascii="Arial" w:hAnsi="Arial" w:cs="Arial"/>
          <w:sz w:val="24"/>
          <w:szCs w:val="24"/>
        </w:rPr>
        <w:t xml:space="preserve">It </w:t>
      </w:r>
      <w:r w:rsidR="00A00293">
        <w:rPr>
          <w:rFonts w:ascii="Arial" w:hAnsi="Arial" w:cs="Arial"/>
          <w:sz w:val="24"/>
          <w:szCs w:val="24"/>
        </w:rPr>
        <w:t>claimed</w:t>
      </w:r>
      <w:r w:rsidR="009948C7">
        <w:rPr>
          <w:rFonts w:ascii="Arial" w:hAnsi="Arial" w:cs="Arial"/>
          <w:sz w:val="24"/>
          <w:szCs w:val="24"/>
        </w:rPr>
        <w:t xml:space="preserve"> that</w:t>
      </w:r>
      <w:r w:rsidR="00A00293">
        <w:rPr>
          <w:rFonts w:ascii="Arial" w:hAnsi="Arial" w:cs="Arial"/>
          <w:sz w:val="24"/>
          <w:szCs w:val="24"/>
        </w:rPr>
        <w:t xml:space="preserve"> the appellant had acted in a manner unreasonably prejudicial to </w:t>
      </w:r>
      <w:r w:rsidR="009948C7">
        <w:rPr>
          <w:rFonts w:ascii="Arial" w:hAnsi="Arial" w:cs="Arial"/>
          <w:sz w:val="24"/>
          <w:szCs w:val="24"/>
        </w:rPr>
        <w:t>the second respondent</w:t>
      </w:r>
      <w:r w:rsidR="001450C8">
        <w:rPr>
          <w:rFonts w:ascii="Arial" w:hAnsi="Arial" w:cs="Arial"/>
          <w:sz w:val="24"/>
          <w:szCs w:val="24"/>
        </w:rPr>
        <w:t xml:space="preserve"> and</w:t>
      </w:r>
      <w:r w:rsidR="00E979B6">
        <w:rPr>
          <w:rFonts w:ascii="Arial" w:hAnsi="Arial" w:cs="Arial"/>
          <w:sz w:val="24"/>
          <w:szCs w:val="24"/>
        </w:rPr>
        <w:t>,</w:t>
      </w:r>
      <w:r w:rsidR="001450C8">
        <w:rPr>
          <w:rFonts w:ascii="Arial" w:hAnsi="Arial" w:cs="Arial"/>
          <w:sz w:val="24"/>
          <w:szCs w:val="24"/>
        </w:rPr>
        <w:t xml:space="preserve"> </w:t>
      </w:r>
      <w:r w:rsidR="00034227">
        <w:rPr>
          <w:rFonts w:ascii="Arial" w:hAnsi="Arial" w:cs="Arial"/>
          <w:sz w:val="24"/>
          <w:szCs w:val="24"/>
        </w:rPr>
        <w:t>for that complain</w:t>
      </w:r>
      <w:r w:rsidR="00282EC4">
        <w:rPr>
          <w:rFonts w:ascii="Arial" w:hAnsi="Arial" w:cs="Arial"/>
          <w:sz w:val="24"/>
          <w:szCs w:val="24"/>
        </w:rPr>
        <w:t>t</w:t>
      </w:r>
      <w:r w:rsidR="00034227">
        <w:rPr>
          <w:rFonts w:ascii="Arial" w:hAnsi="Arial" w:cs="Arial"/>
          <w:sz w:val="24"/>
          <w:szCs w:val="24"/>
        </w:rPr>
        <w:t xml:space="preserve">, </w:t>
      </w:r>
      <w:r w:rsidR="009948C7">
        <w:rPr>
          <w:rFonts w:ascii="Arial" w:hAnsi="Arial" w:cs="Arial"/>
          <w:sz w:val="24"/>
          <w:szCs w:val="24"/>
        </w:rPr>
        <w:t>sought relief pursuant to the provisions of s 260</w:t>
      </w:r>
      <w:r w:rsidR="00282EC4">
        <w:rPr>
          <w:rFonts w:ascii="Arial" w:hAnsi="Arial" w:cs="Arial"/>
          <w:sz w:val="24"/>
          <w:szCs w:val="24"/>
        </w:rPr>
        <w:t xml:space="preserve"> including compelling the appellant to sell its shares to it for N$5 million</w:t>
      </w:r>
      <w:r w:rsidR="009948C7">
        <w:rPr>
          <w:rFonts w:ascii="Arial" w:hAnsi="Arial" w:cs="Arial"/>
          <w:sz w:val="24"/>
          <w:szCs w:val="24"/>
        </w:rPr>
        <w:t xml:space="preserve">. </w:t>
      </w:r>
      <w:r w:rsidR="00F26773">
        <w:rPr>
          <w:rFonts w:ascii="Arial" w:hAnsi="Arial" w:cs="Arial"/>
          <w:sz w:val="24"/>
          <w:szCs w:val="24"/>
        </w:rPr>
        <w:t xml:space="preserve">The application was opposed by the appellant, the third and four respondents. The fifth respondent did not oppose the application and did not also participate to the proceedings in the court below as well as on appeal.    </w:t>
      </w:r>
    </w:p>
    <w:p w:rsidR="009948C7" w:rsidRDefault="009948C7" w:rsidP="00A00293">
      <w:pPr>
        <w:pStyle w:val="NoSpacing"/>
        <w:spacing w:line="360" w:lineRule="auto"/>
        <w:jc w:val="both"/>
        <w:rPr>
          <w:rFonts w:ascii="Arial" w:hAnsi="Arial" w:cs="Arial"/>
          <w:sz w:val="24"/>
          <w:szCs w:val="24"/>
        </w:rPr>
      </w:pPr>
    </w:p>
    <w:p w:rsidR="009948C7" w:rsidRPr="009948C7" w:rsidRDefault="009948C7" w:rsidP="00A00293">
      <w:pPr>
        <w:pStyle w:val="NoSpacing"/>
        <w:spacing w:line="360" w:lineRule="auto"/>
        <w:jc w:val="both"/>
        <w:rPr>
          <w:rFonts w:ascii="Arial" w:hAnsi="Arial" w:cs="Arial"/>
          <w:sz w:val="24"/>
          <w:szCs w:val="24"/>
        </w:rPr>
      </w:pPr>
      <w:r>
        <w:rPr>
          <w:rFonts w:ascii="Arial" w:hAnsi="Arial" w:cs="Arial"/>
          <w:sz w:val="24"/>
          <w:szCs w:val="24"/>
        </w:rPr>
        <w:t xml:space="preserve">The High Court held that </w:t>
      </w:r>
      <w:r w:rsidR="00C03AFC">
        <w:rPr>
          <w:rFonts w:ascii="Arial" w:hAnsi="Arial" w:cs="Arial"/>
          <w:sz w:val="24"/>
          <w:szCs w:val="24"/>
        </w:rPr>
        <w:t xml:space="preserve">s 260 </w:t>
      </w:r>
      <w:r w:rsidR="00282EC4">
        <w:rPr>
          <w:rFonts w:ascii="Arial" w:hAnsi="Arial" w:cs="Arial"/>
          <w:sz w:val="24"/>
          <w:szCs w:val="24"/>
        </w:rPr>
        <w:t>empowered the</w:t>
      </w:r>
      <w:r w:rsidR="00C03AFC">
        <w:rPr>
          <w:rFonts w:ascii="Arial" w:hAnsi="Arial" w:cs="Arial"/>
          <w:sz w:val="24"/>
          <w:szCs w:val="24"/>
        </w:rPr>
        <w:t xml:space="preserve"> courts to provide equitable relief to </w:t>
      </w:r>
      <w:r w:rsidR="00282EC4">
        <w:rPr>
          <w:rFonts w:ascii="Arial" w:hAnsi="Arial" w:cs="Arial"/>
          <w:sz w:val="24"/>
          <w:szCs w:val="24"/>
        </w:rPr>
        <w:t>equal</w:t>
      </w:r>
      <w:r w:rsidR="00C03AFC">
        <w:rPr>
          <w:rFonts w:ascii="Arial" w:hAnsi="Arial" w:cs="Arial"/>
          <w:sz w:val="24"/>
          <w:szCs w:val="24"/>
        </w:rPr>
        <w:t xml:space="preserve"> shareholders</w:t>
      </w:r>
      <w:r w:rsidR="00282EC4">
        <w:rPr>
          <w:rFonts w:ascii="Arial" w:hAnsi="Arial" w:cs="Arial"/>
          <w:sz w:val="24"/>
          <w:szCs w:val="24"/>
        </w:rPr>
        <w:t xml:space="preserve"> (and not only minority shareholders)</w:t>
      </w:r>
      <w:r w:rsidR="00C03AFC">
        <w:rPr>
          <w:rFonts w:ascii="Arial" w:hAnsi="Arial" w:cs="Arial"/>
          <w:sz w:val="24"/>
          <w:szCs w:val="24"/>
        </w:rPr>
        <w:t xml:space="preserve"> provided that the conduct complained of met the criteria of s 260. </w:t>
      </w:r>
      <w:r w:rsidR="00230B7C">
        <w:rPr>
          <w:rFonts w:ascii="Arial" w:hAnsi="Arial" w:cs="Arial"/>
          <w:sz w:val="24"/>
          <w:szCs w:val="24"/>
        </w:rPr>
        <w:t>Th</w:t>
      </w:r>
      <w:r w:rsidR="00BB32F6">
        <w:rPr>
          <w:rFonts w:ascii="Arial" w:hAnsi="Arial" w:cs="Arial"/>
          <w:sz w:val="24"/>
          <w:szCs w:val="24"/>
        </w:rPr>
        <w:t>e</w:t>
      </w:r>
      <w:r w:rsidR="00F26773">
        <w:rPr>
          <w:rFonts w:ascii="Arial" w:hAnsi="Arial" w:cs="Arial"/>
          <w:sz w:val="24"/>
          <w:szCs w:val="24"/>
        </w:rPr>
        <w:t xml:space="preserve"> court proceeded to hold that the appellant’s refusal to accept </w:t>
      </w:r>
      <w:r w:rsidR="00BB32F6">
        <w:rPr>
          <w:rFonts w:ascii="Arial" w:hAnsi="Arial" w:cs="Arial"/>
          <w:sz w:val="24"/>
          <w:szCs w:val="24"/>
        </w:rPr>
        <w:t xml:space="preserve">a </w:t>
      </w:r>
      <w:r w:rsidR="00F26773">
        <w:rPr>
          <w:rFonts w:ascii="Arial" w:hAnsi="Arial" w:cs="Arial"/>
          <w:sz w:val="24"/>
          <w:szCs w:val="24"/>
        </w:rPr>
        <w:t xml:space="preserve">proposal to convert loans into equity </w:t>
      </w:r>
      <w:r w:rsidR="00BB32F6">
        <w:rPr>
          <w:rFonts w:ascii="Arial" w:hAnsi="Arial" w:cs="Arial"/>
          <w:sz w:val="24"/>
          <w:szCs w:val="24"/>
        </w:rPr>
        <w:t xml:space="preserve">as well as its </w:t>
      </w:r>
      <w:r w:rsidR="00F26773">
        <w:rPr>
          <w:rFonts w:ascii="Arial" w:hAnsi="Arial" w:cs="Arial"/>
          <w:sz w:val="24"/>
          <w:szCs w:val="24"/>
        </w:rPr>
        <w:t xml:space="preserve">refusing to provide further funds to the </w:t>
      </w:r>
      <w:r w:rsidR="00BB32F6">
        <w:rPr>
          <w:rFonts w:ascii="Arial" w:hAnsi="Arial" w:cs="Arial"/>
          <w:sz w:val="24"/>
          <w:szCs w:val="24"/>
        </w:rPr>
        <w:t>second respondent</w:t>
      </w:r>
      <w:r w:rsidR="00282EC4">
        <w:rPr>
          <w:rFonts w:ascii="Arial" w:hAnsi="Arial" w:cs="Arial"/>
          <w:sz w:val="24"/>
          <w:szCs w:val="24"/>
        </w:rPr>
        <w:t xml:space="preserve"> and accepted the offer to sell its share</w:t>
      </w:r>
      <w:r w:rsidR="00F26773">
        <w:rPr>
          <w:rFonts w:ascii="Arial" w:hAnsi="Arial" w:cs="Arial"/>
          <w:sz w:val="24"/>
          <w:szCs w:val="24"/>
        </w:rPr>
        <w:t xml:space="preserve">, </w:t>
      </w:r>
      <w:r w:rsidR="00BB32F6">
        <w:rPr>
          <w:rFonts w:ascii="Arial" w:hAnsi="Arial" w:cs="Arial"/>
          <w:sz w:val="24"/>
          <w:szCs w:val="24"/>
        </w:rPr>
        <w:t xml:space="preserve">considering the parlous state of the company, </w:t>
      </w:r>
      <w:r w:rsidR="00F26773">
        <w:rPr>
          <w:rFonts w:ascii="Arial" w:hAnsi="Arial" w:cs="Arial"/>
          <w:sz w:val="24"/>
          <w:szCs w:val="24"/>
        </w:rPr>
        <w:t>amounted to conduct as contemplated by s 260.</w:t>
      </w:r>
      <w:r w:rsidR="00BB32F6">
        <w:rPr>
          <w:rFonts w:ascii="Arial" w:hAnsi="Arial" w:cs="Arial"/>
          <w:sz w:val="24"/>
          <w:szCs w:val="24"/>
        </w:rPr>
        <w:t xml:space="preserve"> The court thus granted the </w:t>
      </w:r>
      <w:r w:rsidR="00282EC4">
        <w:rPr>
          <w:rFonts w:ascii="Arial" w:hAnsi="Arial" w:cs="Arial"/>
          <w:sz w:val="24"/>
          <w:szCs w:val="24"/>
        </w:rPr>
        <w:t>application with costs</w:t>
      </w:r>
      <w:r w:rsidR="00BB32F6">
        <w:rPr>
          <w:rFonts w:ascii="Arial" w:hAnsi="Arial" w:cs="Arial"/>
          <w:sz w:val="24"/>
          <w:szCs w:val="24"/>
        </w:rPr>
        <w:t xml:space="preserve">. </w:t>
      </w:r>
      <w:r w:rsidR="00282EC4">
        <w:rPr>
          <w:rFonts w:ascii="Arial" w:hAnsi="Arial" w:cs="Arial"/>
          <w:sz w:val="24"/>
          <w:szCs w:val="24"/>
        </w:rPr>
        <w:t>It was not necessary for it to deal with the alternative relief in the form of a winding-up order on the grounds of being just and equitable.</w:t>
      </w:r>
    </w:p>
    <w:p w:rsidR="0066189A" w:rsidRDefault="0014338B" w:rsidP="002F3401">
      <w:pPr>
        <w:spacing w:after="0" w:line="360" w:lineRule="auto"/>
        <w:jc w:val="both"/>
        <w:rPr>
          <w:rFonts w:ascii="Arial" w:hAnsi="Arial" w:cs="Arial"/>
          <w:sz w:val="24"/>
          <w:szCs w:val="24"/>
        </w:rPr>
      </w:pPr>
      <w:r>
        <w:rPr>
          <w:rFonts w:ascii="Arial" w:hAnsi="Arial" w:cs="Arial"/>
          <w:sz w:val="24"/>
          <w:szCs w:val="24"/>
        </w:rPr>
        <w:t xml:space="preserve"> </w:t>
      </w:r>
    </w:p>
    <w:p w:rsidR="00581303" w:rsidRDefault="00581303" w:rsidP="002F3401">
      <w:pPr>
        <w:spacing w:after="0" w:line="360" w:lineRule="auto"/>
        <w:jc w:val="both"/>
        <w:rPr>
          <w:rFonts w:ascii="Arial" w:hAnsi="Arial" w:cs="Arial"/>
          <w:sz w:val="24"/>
          <w:szCs w:val="24"/>
        </w:rPr>
      </w:pPr>
      <w:r>
        <w:rPr>
          <w:rFonts w:ascii="Arial" w:hAnsi="Arial" w:cs="Arial"/>
          <w:color w:val="000000" w:themeColor="text1"/>
          <w:sz w:val="24"/>
          <w:szCs w:val="24"/>
        </w:rPr>
        <w:t xml:space="preserve">The appellant aggrieved, has appealed to the Supreme Court against the decision of the High Court. The appellant argued, amongst other things, that the first respondent had </w:t>
      </w:r>
      <w:r>
        <w:rPr>
          <w:rFonts w:ascii="Arial" w:hAnsi="Arial" w:cs="Arial"/>
          <w:sz w:val="24"/>
          <w:szCs w:val="24"/>
        </w:rPr>
        <w:t xml:space="preserve">failed to establish any conduct on the part of the company which was unreasonably prejudicial, unjust or inequitable to it. The appellant </w:t>
      </w:r>
      <w:r w:rsidR="00034227">
        <w:rPr>
          <w:rFonts w:ascii="Arial" w:hAnsi="Arial" w:cs="Arial"/>
          <w:sz w:val="24"/>
          <w:szCs w:val="24"/>
        </w:rPr>
        <w:t xml:space="preserve">however </w:t>
      </w:r>
      <w:r>
        <w:rPr>
          <w:rFonts w:ascii="Arial" w:hAnsi="Arial" w:cs="Arial"/>
          <w:sz w:val="24"/>
          <w:szCs w:val="24"/>
        </w:rPr>
        <w:t>conceded that disagreement</w:t>
      </w:r>
      <w:r w:rsidR="00DA1EF1">
        <w:rPr>
          <w:rFonts w:ascii="Arial" w:hAnsi="Arial" w:cs="Arial"/>
          <w:sz w:val="24"/>
          <w:szCs w:val="24"/>
        </w:rPr>
        <w:t>s</w:t>
      </w:r>
      <w:r>
        <w:rPr>
          <w:rFonts w:ascii="Arial" w:hAnsi="Arial" w:cs="Arial"/>
          <w:sz w:val="24"/>
          <w:szCs w:val="24"/>
        </w:rPr>
        <w:t xml:space="preserve"> </w:t>
      </w:r>
      <w:r w:rsidR="00DA1EF1">
        <w:rPr>
          <w:rFonts w:ascii="Arial" w:hAnsi="Arial" w:cs="Arial"/>
          <w:sz w:val="24"/>
          <w:szCs w:val="24"/>
        </w:rPr>
        <w:t xml:space="preserve">existed </w:t>
      </w:r>
      <w:r>
        <w:rPr>
          <w:rFonts w:ascii="Arial" w:hAnsi="Arial" w:cs="Arial"/>
          <w:sz w:val="24"/>
          <w:szCs w:val="24"/>
        </w:rPr>
        <w:t xml:space="preserve">between </w:t>
      </w:r>
      <w:r w:rsidR="00034227">
        <w:rPr>
          <w:rFonts w:ascii="Arial" w:hAnsi="Arial" w:cs="Arial"/>
          <w:sz w:val="24"/>
          <w:szCs w:val="24"/>
        </w:rPr>
        <w:t xml:space="preserve">itself as a shareholder and the first respondent as the other shareholder, </w:t>
      </w:r>
      <w:r w:rsidR="00E979B6">
        <w:rPr>
          <w:rFonts w:ascii="Arial" w:hAnsi="Arial" w:cs="Arial"/>
          <w:sz w:val="24"/>
          <w:szCs w:val="24"/>
        </w:rPr>
        <w:t>concerning</w:t>
      </w:r>
      <w:r w:rsidR="00DA1EF1">
        <w:rPr>
          <w:rFonts w:ascii="Arial" w:hAnsi="Arial" w:cs="Arial"/>
          <w:sz w:val="24"/>
          <w:szCs w:val="24"/>
        </w:rPr>
        <w:t xml:space="preserve"> the running of </w:t>
      </w:r>
      <w:r w:rsidR="00282EC4">
        <w:rPr>
          <w:rFonts w:ascii="Arial" w:hAnsi="Arial" w:cs="Arial"/>
          <w:sz w:val="24"/>
          <w:szCs w:val="24"/>
        </w:rPr>
        <w:t xml:space="preserve">business of the </w:t>
      </w:r>
      <w:r w:rsidR="00DA1EF1">
        <w:rPr>
          <w:rFonts w:ascii="Arial" w:hAnsi="Arial" w:cs="Arial"/>
          <w:sz w:val="24"/>
          <w:szCs w:val="24"/>
        </w:rPr>
        <w:t>second respondent</w:t>
      </w:r>
      <w:r>
        <w:rPr>
          <w:rFonts w:ascii="Arial" w:hAnsi="Arial" w:cs="Arial"/>
          <w:sz w:val="24"/>
          <w:szCs w:val="24"/>
        </w:rPr>
        <w:t xml:space="preserve">, but </w:t>
      </w:r>
      <w:r w:rsidR="00E979B6">
        <w:rPr>
          <w:rFonts w:ascii="Arial" w:hAnsi="Arial" w:cs="Arial"/>
          <w:sz w:val="24"/>
          <w:szCs w:val="24"/>
        </w:rPr>
        <w:t xml:space="preserve">it maintained </w:t>
      </w:r>
      <w:r>
        <w:rPr>
          <w:rFonts w:ascii="Arial" w:hAnsi="Arial" w:cs="Arial"/>
          <w:sz w:val="24"/>
          <w:szCs w:val="24"/>
        </w:rPr>
        <w:t xml:space="preserve">that disagreement </w:t>
      </w:r>
      <w:r w:rsidR="00282EC4">
        <w:rPr>
          <w:rFonts w:ascii="Arial" w:hAnsi="Arial" w:cs="Arial"/>
          <w:sz w:val="24"/>
          <w:szCs w:val="24"/>
        </w:rPr>
        <w:t>fell</w:t>
      </w:r>
      <w:r>
        <w:rPr>
          <w:rFonts w:ascii="Arial" w:hAnsi="Arial" w:cs="Arial"/>
          <w:sz w:val="24"/>
          <w:szCs w:val="24"/>
        </w:rPr>
        <w:t xml:space="preserve"> short </w:t>
      </w:r>
      <w:r w:rsidR="00034227">
        <w:rPr>
          <w:rFonts w:ascii="Arial" w:hAnsi="Arial" w:cs="Arial"/>
          <w:sz w:val="24"/>
          <w:szCs w:val="24"/>
        </w:rPr>
        <w:t xml:space="preserve">of </w:t>
      </w:r>
      <w:r>
        <w:rPr>
          <w:rFonts w:ascii="Arial" w:hAnsi="Arial" w:cs="Arial"/>
          <w:sz w:val="24"/>
          <w:szCs w:val="24"/>
        </w:rPr>
        <w:t xml:space="preserve">conduct </w:t>
      </w:r>
      <w:r w:rsidR="00E979B6">
        <w:rPr>
          <w:rFonts w:ascii="Arial" w:hAnsi="Arial" w:cs="Arial"/>
          <w:sz w:val="24"/>
          <w:szCs w:val="24"/>
        </w:rPr>
        <w:t xml:space="preserve">which </w:t>
      </w:r>
      <w:r w:rsidR="00E979B6">
        <w:rPr>
          <w:rFonts w:ascii="Arial" w:hAnsi="Arial" w:cs="Arial"/>
          <w:sz w:val="24"/>
          <w:szCs w:val="24"/>
        </w:rPr>
        <w:lastRenderedPageBreak/>
        <w:t>engaged</w:t>
      </w:r>
      <w:r>
        <w:rPr>
          <w:rFonts w:ascii="Arial" w:hAnsi="Arial" w:cs="Arial"/>
          <w:sz w:val="24"/>
          <w:szCs w:val="24"/>
        </w:rPr>
        <w:t xml:space="preserve"> s 260</w:t>
      </w:r>
      <w:r>
        <w:rPr>
          <w:rFonts w:ascii="Arial" w:hAnsi="Arial" w:cs="Arial"/>
          <w:color w:val="000000" w:themeColor="text1"/>
          <w:sz w:val="24"/>
          <w:szCs w:val="24"/>
        </w:rPr>
        <w:t xml:space="preserve">. The </w:t>
      </w:r>
      <w:r w:rsidR="00034227">
        <w:rPr>
          <w:rFonts w:ascii="Arial" w:hAnsi="Arial" w:cs="Arial"/>
          <w:color w:val="000000" w:themeColor="text1"/>
          <w:sz w:val="24"/>
          <w:szCs w:val="24"/>
        </w:rPr>
        <w:t xml:space="preserve">appellant thus claimed that the court below </w:t>
      </w:r>
      <w:r>
        <w:rPr>
          <w:rFonts w:ascii="Arial" w:hAnsi="Arial" w:cs="Arial"/>
          <w:color w:val="000000" w:themeColor="text1"/>
          <w:sz w:val="24"/>
          <w:szCs w:val="24"/>
        </w:rPr>
        <w:t xml:space="preserve">was wrong to have found that </w:t>
      </w:r>
      <w:r w:rsidR="00034227">
        <w:rPr>
          <w:rFonts w:ascii="Arial" w:hAnsi="Arial" w:cs="Arial"/>
          <w:color w:val="000000" w:themeColor="text1"/>
          <w:sz w:val="24"/>
          <w:szCs w:val="24"/>
        </w:rPr>
        <w:t xml:space="preserve">its </w:t>
      </w:r>
      <w:r>
        <w:rPr>
          <w:rFonts w:ascii="Arial" w:hAnsi="Arial" w:cs="Arial"/>
          <w:sz w:val="24"/>
          <w:szCs w:val="24"/>
        </w:rPr>
        <w:t>conduct f</w:t>
      </w:r>
      <w:r w:rsidR="00E979B6">
        <w:rPr>
          <w:rFonts w:ascii="Arial" w:hAnsi="Arial" w:cs="Arial"/>
          <w:sz w:val="24"/>
          <w:szCs w:val="24"/>
        </w:rPr>
        <w:t>ell</w:t>
      </w:r>
      <w:r>
        <w:rPr>
          <w:rFonts w:ascii="Arial" w:hAnsi="Arial" w:cs="Arial"/>
          <w:sz w:val="24"/>
          <w:szCs w:val="24"/>
        </w:rPr>
        <w:t xml:space="preserve"> within the parameters of the provision.  </w:t>
      </w:r>
    </w:p>
    <w:p w:rsidR="009948C7" w:rsidRDefault="009948C7" w:rsidP="002F3401">
      <w:pPr>
        <w:spacing w:after="0" w:line="360" w:lineRule="auto"/>
        <w:jc w:val="both"/>
        <w:rPr>
          <w:rFonts w:ascii="Arial" w:hAnsi="Arial" w:cs="Arial"/>
          <w:sz w:val="24"/>
          <w:szCs w:val="24"/>
        </w:rPr>
      </w:pPr>
    </w:p>
    <w:p w:rsidR="0066189A" w:rsidRPr="002F3401" w:rsidRDefault="00144DDF" w:rsidP="002F3401">
      <w:pPr>
        <w:spacing w:after="0" w:line="360" w:lineRule="auto"/>
        <w:jc w:val="both"/>
        <w:rPr>
          <w:rFonts w:ascii="Arial" w:hAnsi="Arial" w:cs="Arial"/>
          <w:sz w:val="24"/>
          <w:szCs w:val="24"/>
        </w:rPr>
      </w:pPr>
      <w:r>
        <w:rPr>
          <w:rFonts w:ascii="Arial" w:hAnsi="Arial" w:cs="Arial"/>
          <w:sz w:val="24"/>
          <w:szCs w:val="24"/>
        </w:rPr>
        <w:t xml:space="preserve">On appeal, the </w:t>
      </w:r>
      <w:r w:rsidR="00DA1EF1">
        <w:rPr>
          <w:rFonts w:ascii="Arial" w:hAnsi="Arial" w:cs="Arial"/>
          <w:sz w:val="24"/>
          <w:szCs w:val="24"/>
        </w:rPr>
        <w:t xml:space="preserve">Supreme Court </w:t>
      </w:r>
      <w:r>
        <w:rPr>
          <w:rFonts w:ascii="Arial" w:hAnsi="Arial" w:cs="Arial"/>
          <w:sz w:val="24"/>
          <w:szCs w:val="24"/>
        </w:rPr>
        <w:t xml:space="preserve">held </w:t>
      </w:r>
      <w:r w:rsidR="00DA1EF1">
        <w:rPr>
          <w:rFonts w:ascii="Arial" w:hAnsi="Arial" w:cs="Arial"/>
          <w:sz w:val="24"/>
          <w:szCs w:val="24"/>
        </w:rPr>
        <w:t xml:space="preserve">that </w:t>
      </w:r>
      <w:r w:rsidR="00C56EC5">
        <w:rPr>
          <w:rFonts w:ascii="Arial" w:hAnsi="Arial" w:cs="Arial"/>
          <w:sz w:val="24"/>
          <w:szCs w:val="24"/>
        </w:rPr>
        <w:t xml:space="preserve">the first respondent </w:t>
      </w:r>
      <w:r w:rsidR="00C06F71">
        <w:rPr>
          <w:rFonts w:ascii="Arial" w:hAnsi="Arial" w:cs="Arial"/>
          <w:sz w:val="24"/>
          <w:szCs w:val="24"/>
        </w:rPr>
        <w:t xml:space="preserve">failed to establish unreasonably prejudicial conduct on the part of </w:t>
      </w:r>
      <w:r w:rsidR="00C56EC5">
        <w:rPr>
          <w:rFonts w:ascii="Arial" w:hAnsi="Arial" w:cs="Arial"/>
          <w:sz w:val="24"/>
          <w:szCs w:val="24"/>
        </w:rPr>
        <w:t xml:space="preserve">the appellant. </w:t>
      </w:r>
      <w:r>
        <w:rPr>
          <w:rFonts w:ascii="Arial" w:hAnsi="Arial" w:cs="Arial"/>
          <w:sz w:val="24"/>
          <w:szCs w:val="24"/>
        </w:rPr>
        <w:t xml:space="preserve">It was </w:t>
      </w:r>
      <w:r w:rsidR="008829E3">
        <w:rPr>
          <w:rFonts w:ascii="Arial" w:hAnsi="Arial" w:cs="Arial"/>
          <w:sz w:val="24"/>
          <w:szCs w:val="24"/>
        </w:rPr>
        <w:t xml:space="preserve">further held </w:t>
      </w:r>
      <w:r w:rsidR="00C56EC5">
        <w:rPr>
          <w:rFonts w:ascii="Arial" w:hAnsi="Arial" w:cs="Arial"/>
          <w:sz w:val="24"/>
          <w:szCs w:val="24"/>
        </w:rPr>
        <w:t xml:space="preserve">that the first respondent </w:t>
      </w:r>
      <w:r w:rsidR="00C06F71">
        <w:rPr>
          <w:rFonts w:ascii="Arial" w:hAnsi="Arial" w:cs="Arial"/>
          <w:sz w:val="24"/>
          <w:szCs w:val="24"/>
        </w:rPr>
        <w:t>failed to meet the jurisdictional facts required in</w:t>
      </w:r>
      <w:r w:rsidR="00C56EC5">
        <w:rPr>
          <w:rFonts w:ascii="Arial" w:hAnsi="Arial" w:cs="Arial"/>
          <w:sz w:val="24"/>
          <w:szCs w:val="24"/>
        </w:rPr>
        <w:t xml:space="preserve"> </w:t>
      </w:r>
      <w:r w:rsidR="00C06F71">
        <w:rPr>
          <w:rFonts w:ascii="Arial" w:hAnsi="Arial" w:cs="Arial"/>
          <w:sz w:val="24"/>
          <w:szCs w:val="24"/>
        </w:rPr>
        <w:t xml:space="preserve">s 260(3) that the relief would bring to an end the deadlock complained of and that the relief itself was </w:t>
      </w:r>
      <w:r w:rsidR="00E979B6">
        <w:rPr>
          <w:rFonts w:ascii="Arial" w:hAnsi="Arial" w:cs="Arial"/>
          <w:sz w:val="24"/>
          <w:szCs w:val="24"/>
        </w:rPr>
        <w:t>just</w:t>
      </w:r>
      <w:r w:rsidR="00C06F71">
        <w:rPr>
          <w:rFonts w:ascii="Arial" w:hAnsi="Arial" w:cs="Arial"/>
          <w:sz w:val="24"/>
          <w:szCs w:val="24"/>
        </w:rPr>
        <w:t xml:space="preserve"> and equitable</w:t>
      </w:r>
      <w:r w:rsidR="00C56EC5">
        <w:rPr>
          <w:rFonts w:ascii="Arial" w:hAnsi="Arial" w:cs="Arial"/>
          <w:sz w:val="24"/>
          <w:szCs w:val="24"/>
        </w:rPr>
        <w:t xml:space="preserve">. </w:t>
      </w:r>
      <w:r>
        <w:rPr>
          <w:rFonts w:ascii="Arial" w:hAnsi="Arial" w:cs="Arial"/>
          <w:sz w:val="24"/>
          <w:szCs w:val="24"/>
        </w:rPr>
        <w:t xml:space="preserve">The Supreme Court also held that the court below should have made an order for </w:t>
      </w:r>
      <w:r w:rsidR="00E979B6">
        <w:rPr>
          <w:rFonts w:ascii="Arial" w:hAnsi="Arial" w:cs="Arial"/>
          <w:sz w:val="24"/>
          <w:szCs w:val="24"/>
        </w:rPr>
        <w:t xml:space="preserve">the </w:t>
      </w:r>
      <w:r>
        <w:rPr>
          <w:rFonts w:ascii="Arial" w:hAnsi="Arial" w:cs="Arial"/>
          <w:sz w:val="24"/>
          <w:szCs w:val="24"/>
        </w:rPr>
        <w:t xml:space="preserve">provisional winding-up of the second respondent instead of granting </w:t>
      </w:r>
      <w:r w:rsidR="008829E3">
        <w:rPr>
          <w:rFonts w:ascii="Arial" w:hAnsi="Arial" w:cs="Arial"/>
          <w:sz w:val="24"/>
          <w:szCs w:val="24"/>
        </w:rPr>
        <w:t>the relief in terms of s 260</w:t>
      </w:r>
      <w:r>
        <w:rPr>
          <w:rFonts w:ascii="Arial" w:hAnsi="Arial" w:cs="Arial"/>
          <w:sz w:val="24"/>
          <w:szCs w:val="24"/>
        </w:rPr>
        <w:t xml:space="preserve">. That is the order made by this </w:t>
      </w:r>
      <w:r w:rsidR="00FB6FFC">
        <w:rPr>
          <w:rFonts w:ascii="Arial" w:hAnsi="Arial" w:cs="Arial"/>
          <w:sz w:val="24"/>
          <w:szCs w:val="24"/>
        </w:rPr>
        <w:t>court and</w:t>
      </w:r>
      <w:r w:rsidR="00D05E4A">
        <w:rPr>
          <w:rFonts w:ascii="Arial" w:hAnsi="Arial" w:cs="Arial"/>
          <w:sz w:val="24"/>
          <w:szCs w:val="24"/>
        </w:rPr>
        <w:t xml:space="preserve"> the matter is referred back to the High Court for further case management consistent with this order. </w:t>
      </w:r>
    </w:p>
    <w:p w:rsidR="00EF6EF1" w:rsidRPr="001C25CA" w:rsidRDefault="00EF6EF1" w:rsidP="002B6F2A">
      <w:pPr>
        <w:pStyle w:val="NoSpacing"/>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957589" w:rsidRPr="001C25CA" w:rsidRDefault="008C3367" w:rsidP="00957589">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71730B" w:rsidP="00395B99">
      <w:pPr>
        <w:spacing w:line="480" w:lineRule="auto"/>
        <w:jc w:val="both"/>
        <w:rPr>
          <w:rFonts w:ascii="Arial" w:hAnsi="Arial" w:cs="Arial"/>
          <w:sz w:val="24"/>
          <w:szCs w:val="24"/>
        </w:rPr>
      </w:pPr>
      <w:r>
        <w:rPr>
          <w:rFonts w:ascii="Arial" w:hAnsi="Arial" w:cs="Arial"/>
          <w:sz w:val="24"/>
          <w:szCs w:val="24"/>
        </w:rPr>
        <w:t>SMUTS</w:t>
      </w:r>
      <w:r w:rsidRPr="001C25CA">
        <w:rPr>
          <w:rFonts w:ascii="Arial" w:hAnsi="Arial" w:cs="Arial"/>
          <w:sz w:val="24"/>
          <w:szCs w:val="24"/>
        </w:rPr>
        <w:t xml:space="preserve"> JA </w:t>
      </w:r>
      <w:r w:rsidR="008C3367" w:rsidRPr="001C25CA">
        <w:rPr>
          <w:rFonts w:ascii="Arial" w:hAnsi="Arial" w:cs="Arial"/>
          <w:sz w:val="24"/>
          <w:szCs w:val="24"/>
        </w:rPr>
        <w:t>(</w:t>
      </w:r>
      <w:r w:rsidR="0008263C">
        <w:rPr>
          <w:rFonts w:ascii="Arial" w:hAnsi="Arial" w:cs="Arial"/>
          <w:sz w:val="24"/>
          <w:szCs w:val="24"/>
        </w:rPr>
        <w:t xml:space="preserve">SHIVUTE CJ and </w:t>
      </w:r>
      <w:r w:rsidR="00C27754">
        <w:rPr>
          <w:rFonts w:ascii="Arial" w:hAnsi="Arial" w:cs="Arial"/>
          <w:sz w:val="24"/>
          <w:szCs w:val="24"/>
        </w:rPr>
        <w:t>MAINGA</w:t>
      </w:r>
      <w:r w:rsidR="000B1CCA">
        <w:rPr>
          <w:rFonts w:ascii="Arial" w:hAnsi="Arial" w:cs="Arial"/>
          <w:sz w:val="24"/>
          <w:szCs w:val="24"/>
        </w:rPr>
        <w:t xml:space="preserve"> JA</w:t>
      </w:r>
      <w:r w:rsidR="00CD0281" w:rsidRPr="001C25CA">
        <w:rPr>
          <w:rFonts w:ascii="Arial" w:hAnsi="Arial" w:cs="Arial"/>
          <w:sz w:val="24"/>
          <w:szCs w:val="24"/>
        </w:rPr>
        <w:t xml:space="preserve"> concurring</w:t>
      </w:r>
      <w:r w:rsidR="008C3367" w:rsidRPr="001C25CA">
        <w:rPr>
          <w:rFonts w:ascii="Arial" w:hAnsi="Arial" w:cs="Arial"/>
          <w:sz w:val="24"/>
          <w:szCs w:val="24"/>
        </w:rPr>
        <w:t>):</w:t>
      </w:r>
    </w:p>
    <w:p w:rsidR="00C64AD9" w:rsidRDefault="00B9404B" w:rsidP="00B4634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7F76A6">
        <w:rPr>
          <w:rFonts w:ascii="Arial" w:hAnsi="Arial" w:cs="Arial"/>
          <w:sz w:val="24"/>
          <w:szCs w:val="24"/>
        </w:rPr>
        <w:t>h</w:t>
      </w:r>
      <w:r w:rsidR="00C27754">
        <w:rPr>
          <w:rFonts w:ascii="Arial" w:hAnsi="Arial" w:cs="Arial"/>
          <w:sz w:val="24"/>
          <w:szCs w:val="24"/>
        </w:rPr>
        <w:t xml:space="preserve">is appeal concerns </w:t>
      </w:r>
      <w:r w:rsidR="00B46340">
        <w:rPr>
          <w:rFonts w:ascii="Arial" w:hAnsi="Arial" w:cs="Arial"/>
          <w:sz w:val="24"/>
          <w:szCs w:val="24"/>
        </w:rPr>
        <w:t xml:space="preserve">the scope </w:t>
      </w:r>
      <w:r w:rsidR="005356B1">
        <w:rPr>
          <w:rFonts w:ascii="Arial" w:hAnsi="Arial" w:cs="Arial"/>
          <w:sz w:val="24"/>
          <w:szCs w:val="24"/>
        </w:rPr>
        <w:t xml:space="preserve">and ambit </w:t>
      </w:r>
      <w:r w:rsidR="00B46340">
        <w:rPr>
          <w:rFonts w:ascii="Arial" w:hAnsi="Arial" w:cs="Arial"/>
          <w:sz w:val="24"/>
          <w:szCs w:val="24"/>
        </w:rPr>
        <w:t>of the remedy provided to a shareholder by s</w:t>
      </w:r>
      <w:r w:rsidR="008A2307">
        <w:rPr>
          <w:rFonts w:ascii="Arial" w:hAnsi="Arial" w:cs="Arial"/>
          <w:sz w:val="24"/>
          <w:szCs w:val="24"/>
        </w:rPr>
        <w:t>ection</w:t>
      </w:r>
      <w:r w:rsidR="00B46340">
        <w:rPr>
          <w:rFonts w:ascii="Arial" w:hAnsi="Arial" w:cs="Arial"/>
          <w:sz w:val="24"/>
          <w:szCs w:val="24"/>
        </w:rPr>
        <w:t xml:space="preserve"> 260 of the Companies Act</w:t>
      </w:r>
      <w:r w:rsidR="00B46340">
        <w:rPr>
          <w:rStyle w:val="FootnoteReference"/>
          <w:rFonts w:ascii="Arial" w:hAnsi="Arial" w:cs="Arial"/>
          <w:sz w:val="24"/>
          <w:szCs w:val="24"/>
        </w:rPr>
        <w:footnoteReference w:id="1"/>
      </w:r>
      <w:r w:rsidR="00B46340">
        <w:rPr>
          <w:rFonts w:ascii="Arial" w:hAnsi="Arial" w:cs="Arial"/>
          <w:sz w:val="24"/>
          <w:szCs w:val="24"/>
        </w:rPr>
        <w:t xml:space="preserve"> to obtain relief from unreasonably prejudicial, unjust or inequitable conduct of a company or </w:t>
      </w:r>
      <w:r w:rsidR="00BE1825">
        <w:rPr>
          <w:rFonts w:ascii="Arial" w:hAnsi="Arial" w:cs="Arial"/>
          <w:sz w:val="24"/>
          <w:szCs w:val="24"/>
        </w:rPr>
        <w:t>where its affairs are</w:t>
      </w:r>
      <w:r w:rsidR="00B46340">
        <w:rPr>
          <w:rFonts w:ascii="Arial" w:hAnsi="Arial" w:cs="Arial"/>
          <w:sz w:val="24"/>
          <w:szCs w:val="24"/>
        </w:rPr>
        <w:t xml:space="preserve"> conduct</w:t>
      </w:r>
      <w:r w:rsidR="00BE1825">
        <w:rPr>
          <w:rFonts w:ascii="Arial" w:hAnsi="Arial" w:cs="Arial"/>
          <w:sz w:val="24"/>
          <w:szCs w:val="24"/>
        </w:rPr>
        <w:t>ed in such a manner</w:t>
      </w:r>
      <w:r w:rsidR="00B46340">
        <w:rPr>
          <w:rFonts w:ascii="Arial" w:hAnsi="Arial" w:cs="Arial"/>
          <w:sz w:val="24"/>
          <w:szCs w:val="24"/>
        </w:rPr>
        <w:t>. The heading of the section is ‘Remedy of member in case of oppressive or unreasonably prejudicial conduct</w:t>
      </w:r>
      <w:r w:rsidR="00E27FD9">
        <w:rPr>
          <w:rFonts w:ascii="Arial" w:hAnsi="Arial" w:cs="Arial"/>
          <w:sz w:val="24"/>
          <w:szCs w:val="24"/>
        </w:rPr>
        <w:t>’</w:t>
      </w:r>
      <w:r w:rsidR="00B46340">
        <w:rPr>
          <w:rFonts w:ascii="Arial" w:hAnsi="Arial" w:cs="Arial"/>
          <w:sz w:val="24"/>
          <w:szCs w:val="24"/>
        </w:rPr>
        <w:t>. Relevant to this appeal are s</w:t>
      </w:r>
      <w:r w:rsidR="00BE1825">
        <w:rPr>
          <w:rFonts w:ascii="Arial" w:hAnsi="Arial" w:cs="Arial"/>
          <w:sz w:val="24"/>
          <w:szCs w:val="24"/>
        </w:rPr>
        <w:t>ub-sections 260(1) and</w:t>
      </w:r>
      <w:r w:rsidR="00B46340">
        <w:rPr>
          <w:rFonts w:ascii="Arial" w:hAnsi="Arial" w:cs="Arial"/>
          <w:sz w:val="24"/>
          <w:szCs w:val="24"/>
        </w:rPr>
        <w:t xml:space="preserve"> 260(3) which </w:t>
      </w:r>
      <w:r w:rsidR="00B46340" w:rsidRPr="00B46340">
        <w:rPr>
          <w:rFonts w:ascii="Arial" w:hAnsi="Arial" w:cs="Arial"/>
          <w:sz w:val="24"/>
          <w:szCs w:val="24"/>
        </w:rPr>
        <w:t>provide:</w:t>
      </w:r>
      <w:r w:rsidR="00B46340">
        <w:rPr>
          <w:rFonts w:ascii="Arial" w:hAnsi="Arial" w:cs="Arial"/>
          <w:sz w:val="24"/>
          <w:szCs w:val="24"/>
        </w:rPr>
        <w:t xml:space="preserve"> </w:t>
      </w:r>
    </w:p>
    <w:p w:rsidR="00B46340" w:rsidRDefault="00B46340" w:rsidP="00B46340">
      <w:pPr>
        <w:pStyle w:val="NoSpacing"/>
        <w:spacing w:line="480" w:lineRule="auto"/>
        <w:jc w:val="both"/>
        <w:rPr>
          <w:rFonts w:ascii="Arial" w:hAnsi="Arial" w:cs="Arial"/>
          <w:sz w:val="24"/>
          <w:szCs w:val="24"/>
        </w:rPr>
      </w:pPr>
    </w:p>
    <w:p w:rsidR="00B46340" w:rsidRPr="002776CB" w:rsidRDefault="002776CB" w:rsidP="002776CB">
      <w:pPr>
        <w:pStyle w:val="NoSpacing"/>
        <w:spacing w:line="360" w:lineRule="auto"/>
        <w:ind w:left="1440" w:hanging="720"/>
        <w:jc w:val="both"/>
        <w:rPr>
          <w:rFonts w:ascii="Arial" w:hAnsi="Arial" w:cs="Arial"/>
        </w:rPr>
      </w:pPr>
      <w:r w:rsidRPr="002776CB">
        <w:rPr>
          <w:rFonts w:ascii="Arial" w:hAnsi="Arial" w:cs="Arial"/>
        </w:rPr>
        <w:t>‘</w:t>
      </w:r>
      <w:r w:rsidR="00B46340" w:rsidRPr="002776CB">
        <w:rPr>
          <w:rFonts w:ascii="Arial" w:hAnsi="Arial" w:cs="Arial"/>
        </w:rPr>
        <w:t>(1)</w:t>
      </w:r>
      <w:r>
        <w:rPr>
          <w:rFonts w:ascii="Arial" w:hAnsi="Arial" w:cs="Arial"/>
        </w:rPr>
        <w:tab/>
      </w:r>
      <w:r w:rsidR="00B46340" w:rsidRPr="002776CB">
        <w:rPr>
          <w:rFonts w:ascii="Arial" w:hAnsi="Arial" w:cs="Arial"/>
        </w:rPr>
        <w:t>Any member of a company who complains that any particular act or omission of a company is unreasonably prejudicial, unjust or inequitable, or that the affairs of the company are being conducted in a manner unreasonably prejudicial, unjust or inequitable to him or her or to some part of the members of the company, may, subject to subsection (2), make an application to the Court for an order under this section.</w:t>
      </w:r>
    </w:p>
    <w:p w:rsidR="002776CB" w:rsidRPr="002776CB" w:rsidRDefault="002776CB" w:rsidP="002776CB">
      <w:pPr>
        <w:pStyle w:val="NoSpacing"/>
        <w:spacing w:line="360" w:lineRule="auto"/>
        <w:ind w:left="720"/>
        <w:jc w:val="both"/>
        <w:rPr>
          <w:rFonts w:ascii="Arial" w:hAnsi="Arial" w:cs="Arial"/>
        </w:rPr>
      </w:pPr>
    </w:p>
    <w:p w:rsidR="002776CB" w:rsidRPr="002776CB" w:rsidRDefault="008A2307" w:rsidP="002776CB">
      <w:pPr>
        <w:pStyle w:val="NoSpacing"/>
        <w:spacing w:line="360" w:lineRule="auto"/>
        <w:ind w:left="720"/>
        <w:jc w:val="both"/>
        <w:rPr>
          <w:rFonts w:ascii="Arial" w:hAnsi="Arial" w:cs="Arial"/>
        </w:rPr>
      </w:pPr>
      <w:r>
        <w:rPr>
          <w:rFonts w:ascii="Arial" w:hAnsi="Arial" w:cs="Arial"/>
        </w:rPr>
        <w:lastRenderedPageBreak/>
        <w:t>(2)</w:t>
      </w:r>
      <w:r>
        <w:rPr>
          <w:rFonts w:ascii="Arial" w:hAnsi="Arial" w:cs="Arial"/>
        </w:rPr>
        <w:tab/>
      </w:r>
      <w:r w:rsidR="002776CB" w:rsidRPr="002776CB">
        <w:rPr>
          <w:rFonts w:ascii="Arial" w:hAnsi="Arial" w:cs="Arial"/>
        </w:rPr>
        <w:t>. . .</w:t>
      </w:r>
    </w:p>
    <w:p w:rsidR="002776CB" w:rsidRPr="002776CB" w:rsidRDefault="002776CB" w:rsidP="002776CB">
      <w:pPr>
        <w:pStyle w:val="NoSpacing"/>
        <w:spacing w:line="360" w:lineRule="auto"/>
        <w:ind w:left="720"/>
        <w:jc w:val="both"/>
        <w:rPr>
          <w:rFonts w:ascii="Arial" w:hAnsi="Arial" w:cs="Arial"/>
        </w:rPr>
      </w:pPr>
    </w:p>
    <w:p w:rsidR="002776CB" w:rsidRPr="002776CB" w:rsidRDefault="002776CB" w:rsidP="002776CB">
      <w:pPr>
        <w:pStyle w:val="NoSpacing"/>
        <w:spacing w:line="360" w:lineRule="auto"/>
        <w:ind w:left="1440" w:hanging="720"/>
        <w:jc w:val="both"/>
        <w:rPr>
          <w:rFonts w:ascii="Arial" w:hAnsi="Arial" w:cs="Arial"/>
          <w:sz w:val="24"/>
          <w:szCs w:val="24"/>
        </w:rPr>
      </w:pPr>
      <w:r>
        <w:rPr>
          <w:rFonts w:ascii="Arial" w:hAnsi="Arial" w:cs="Arial"/>
        </w:rPr>
        <w:t>(3)</w:t>
      </w:r>
      <w:r>
        <w:rPr>
          <w:rFonts w:ascii="Arial" w:hAnsi="Arial" w:cs="Arial"/>
        </w:rPr>
        <w:tab/>
      </w:r>
      <w:r w:rsidRPr="002776CB">
        <w:rPr>
          <w:rFonts w:ascii="Arial" w:hAnsi="Arial" w:cs="Arial"/>
        </w:rPr>
        <w:t>If on any application it appears to the Court that the particular act or omission is unreasonably prejudicial, unjust or inequitable, or that the company’s affairs are being conducted in a manner which is unreasonably prejudicial, unjust or inequitable and if the Court considers it just and equitable, the Court may, with a view to bringing to an end the matters complained of, make an appropriate order, whether for regulating the future conduct of the company’s affairs or for the purchase of the shares of any members of the company by other members or by the company.’</w:t>
      </w:r>
    </w:p>
    <w:p w:rsidR="00B46340" w:rsidRDefault="00B46340" w:rsidP="00B46340">
      <w:pPr>
        <w:pStyle w:val="NoSpacing"/>
        <w:spacing w:line="480" w:lineRule="auto"/>
        <w:jc w:val="both"/>
        <w:rPr>
          <w:rFonts w:ascii="Arial" w:hAnsi="Arial" w:cs="Arial"/>
          <w:sz w:val="24"/>
          <w:szCs w:val="24"/>
        </w:rPr>
      </w:pPr>
    </w:p>
    <w:p w:rsidR="00B46340" w:rsidRDefault="002776CB" w:rsidP="00B4634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This appeal has arisen in the following way.</w:t>
      </w:r>
    </w:p>
    <w:p w:rsidR="008A2307" w:rsidRDefault="008A2307" w:rsidP="002776CB">
      <w:pPr>
        <w:pStyle w:val="NoSpacing"/>
        <w:spacing w:line="480" w:lineRule="auto"/>
        <w:jc w:val="both"/>
        <w:rPr>
          <w:rFonts w:ascii="Arial" w:hAnsi="Arial" w:cs="Arial"/>
          <w:sz w:val="24"/>
          <w:szCs w:val="24"/>
          <w:u w:val="single"/>
        </w:rPr>
      </w:pPr>
    </w:p>
    <w:p w:rsidR="002776CB" w:rsidRPr="002776CB" w:rsidRDefault="002776CB" w:rsidP="002776CB">
      <w:pPr>
        <w:pStyle w:val="NoSpacing"/>
        <w:spacing w:line="480" w:lineRule="auto"/>
        <w:jc w:val="both"/>
        <w:rPr>
          <w:rFonts w:ascii="Arial" w:hAnsi="Arial" w:cs="Arial"/>
          <w:sz w:val="24"/>
          <w:szCs w:val="24"/>
          <w:u w:val="single"/>
        </w:rPr>
      </w:pPr>
      <w:r>
        <w:rPr>
          <w:rFonts w:ascii="Arial" w:hAnsi="Arial" w:cs="Arial"/>
          <w:sz w:val="24"/>
          <w:szCs w:val="24"/>
          <w:u w:val="single"/>
        </w:rPr>
        <w:t>Background facts</w:t>
      </w:r>
    </w:p>
    <w:p w:rsidR="002776CB" w:rsidRDefault="000A31F1" w:rsidP="00B4634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At the heart of </w:t>
      </w:r>
      <w:r w:rsidR="008A2307">
        <w:rPr>
          <w:rFonts w:ascii="Arial" w:hAnsi="Arial" w:cs="Arial"/>
          <w:sz w:val="24"/>
          <w:szCs w:val="24"/>
        </w:rPr>
        <w:t xml:space="preserve">the </w:t>
      </w:r>
      <w:r>
        <w:rPr>
          <w:rFonts w:ascii="Arial" w:hAnsi="Arial" w:cs="Arial"/>
          <w:sz w:val="24"/>
          <w:szCs w:val="24"/>
        </w:rPr>
        <w:t xml:space="preserve">dispute between the main </w:t>
      </w:r>
      <w:r w:rsidR="00A43C53">
        <w:rPr>
          <w:rFonts w:ascii="Arial" w:hAnsi="Arial" w:cs="Arial"/>
          <w:sz w:val="24"/>
          <w:szCs w:val="24"/>
        </w:rPr>
        <w:t xml:space="preserve">protagonists in this appeal is </w:t>
      </w:r>
      <w:r w:rsidR="00BE1825">
        <w:rPr>
          <w:rFonts w:ascii="Arial" w:hAnsi="Arial" w:cs="Arial"/>
          <w:sz w:val="24"/>
          <w:szCs w:val="24"/>
        </w:rPr>
        <w:t xml:space="preserve">the </w:t>
      </w:r>
      <w:r w:rsidR="00A43C53">
        <w:rPr>
          <w:rFonts w:ascii="Arial" w:hAnsi="Arial" w:cs="Arial"/>
          <w:sz w:val="24"/>
          <w:szCs w:val="24"/>
        </w:rPr>
        <w:t xml:space="preserve">Swakopmund Hotel and Entertainment Centre (the hotel). It was developed and established some 27 years ago as a joint venture between the appellant, </w:t>
      </w:r>
      <w:r w:rsidR="00897248">
        <w:rPr>
          <w:rFonts w:ascii="Arial" w:hAnsi="Arial" w:cs="Arial"/>
          <w:sz w:val="24"/>
          <w:szCs w:val="24"/>
        </w:rPr>
        <w:t>TransNamib</w:t>
      </w:r>
      <w:r w:rsidR="00A43C53">
        <w:rPr>
          <w:rFonts w:ascii="Arial" w:hAnsi="Arial" w:cs="Arial"/>
          <w:sz w:val="24"/>
          <w:szCs w:val="24"/>
        </w:rPr>
        <w:t xml:space="preserve"> Holdings Limited (</w:t>
      </w:r>
      <w:r w:rsidR="00897248">
        <w:rPr>
          <w:rFonts w:ascii="Arial" w:hAnsi="Arial" w:cs="Arial"/>
          <w:sz w:val="24"/>
          <w:szCs w:val="24"/>
        </w:rPr>
        <w:t>TransNamib</w:t>
      </w:r>
      <w:r w:rsidR="00A43C53">
        <w:rPr>
          <w:rFonts w:ascii="Arial" w:hAnsi="Arial" w:cs="Arial"/>
          <w:sz w:val="24"/>
          <w:szCs w:val="24"/>
        </w:rPr>
        <w:t xml:space="preserve">) and Stocks &amp; Stocks Leisure Namibia (Pty) Ltd (Stocks), first respondent in this appeal. </w:t>
      </w:r>
      <w:r w:rsidR="00BE1825">
        <w:rPr>
          <w:rFonts w:ascii="Arial" w:hAnsi="Arial" w:cs="Arial"/>
          <w:sz w:val="24"/>
          <w:szCs w:val="24"/>
        </w:rPr>
        <w:t xml:space="preserve">The </w:t>
      </w:r>
      <w:r w:rsidR="00810824">
        <w:rPr>
          <w:rFonts w:ascii="Arial" w:hAnsi="Arial" w:cs="Arial"/>
          <w:sz w:val="24"/>
          <w:szCs w:val="24"/>
        </w:rPr>
        <w:t>corporate</w:t>
      </w:r>
      <w:r w:rsidR="00BE1825">
        <w:rPr>
          <w:rFonts w:ascii="Arial" w:hAnsi="Arial" w:cs="Arial"/>
          <w:sz w:val="24"/>
          <w:szCs w:val="24"/>
        </w:rPr>
        <w:t xml:space="preserve"> vehicle for this joint venture is</w:t>
      </w:r>
      <w:r w:rsidR="00A43C53">
        <w:rPr>
          <w:rFonts w:ascii="Arial" w:hAnsi="Arial" w:cs="Arial"/>
          <w:sz w:val="24"/>
          <w:szCs w:val="24"/>
        </w:rPr>
        <w:t xml:space="preserve"> a company, Swakopmund Station Hotel (Pty) Ltd (the company). The </w:t>
      </w:r>
      <w:r w:rsidR="00BE1825">
        <w:rPr>
          <w:rFonts w:ascii="Arial" w:hAnsi="Arial" w:cs="Arial"/>
          <w:sz w:val="24"/>
          <w:szCs w:val="24"/>
        </w:rPr>
        <w:t xml:space="preserve">project </w:t>
      </w:r>
      <w:r w:rsidR="00A43C53">
        <w:rPr>
          <w:rFonts w:ascii="Arial" w:hAnsi="Arial" w:cs="Arial"/>
          <w:sz w:val="24"/>
          <w:szCs w:val="24"/>
        </w:rPr>
        <w:t xml:space="preserve">entailed converting the historic </w:t>
      </w:r>
      <w:r w:rsidR="00BC1B6C">
        <w:rPr>
          <w:rFonts w:ascii="Arial" w:hAnsi="Arial" w:cs="Arial"/>
          <w:sz w:val="24"/>
          <w:szCs w:val="24"/>
        </w:rPr>
        <w:t xml:space="preserve">Swakopmund Station, owned by </w:t>
      </w:r>
      <w:r w:rsidR="00897248">
        <w:rPr>
          <w:rFonts w:ascii="Arial" w:hAnsi="Arial" w:cs="Arial"/>
          <w:sz w:val="24"/>
          <w:szCs w:val="24"/>
        </w:rPr>
        <w:t>TransNamib</w:t>
      </w:r>
      <w:r w:rsidR="00BC1B6C">
        <w:rPr>
          <w:rFonts w:ascii="Arial" w:hAnsi="Arial" w:cs="Arial"/>
          <w:sz w:val="24"/>
          <w:szCs w:val="24"/>
        </w:rPr>
        <w:t>, into a luxury hotel</w:t>
      </w:r>
      <w:r w:rsidR="00897248">
        <w:rPr>
          <w:rFonts w:ascii="Arial" w:hAnsi="Arial" w:cs="Arial"/>
          <w:sz w:val="24"/>
          <w:szCs w:val="24"/>
        </w:rPr>
        <w:t>,</w:t>
      </w:r>
      <w:r w:rsidR="00BC1B6C">
        <w:rPr>
          <w:rFonts w:ascii="Arial" w:hAnsi="Arial" w:cs="Arial"/>
          <w:sz w:val="24"/>
          <w:szCs w:val="24"/>
        </w:rPr>
        <w:t xml:space="preserve"> entertainment </w:t>
      </w:r>
      <w:r w:rsidR="00897248">
        <w:rPr>
          <w:rFonts w:ascii="Arial" w:hAnsi="Arial" w:cs="Arial"/>
          <w:sz w:val="24"/>
          <w:szCs w:val="24"/>
        </w:rPr>
        <w:t xml:space="preserve">and conference </w:t>
      </w:r>
      <w:r w:rsidR="00BC1B6C">
        <w:rPr>
          <w:rFonts w:ascii="Arial" w:hAnsi="Arial" w:cs="Arial"/>
          <w:sz w:val="24"/>
          <w:szCs w:val="24"/>
        </w:rPr>
        <w:t>centre which would also house a casino complex.</w:t>
      </w:r>
    </w:p>
    <w:p w:rsidR="00B46340" w:rsidRPr="00B46340" w:rsidRDefault="00B46340" w:rsidP="00B46340">
      <w:pPr>
        <w:pStyle w:val="NoSpacing"/>
        <w:spacing w:line="480" w:lineRule="auto"/>
        <w:jc w:val="both"/>
        <w:rPr>
          <w:rFonts w:ascii="Arial" w:hAnsi="Arial" w:cs="Arial"/>
          <w:sz w:val="24"/>
          <w:szCs w:val="24"/>
        </w:rPr>
      </w:pPr>
    </w:p>
    <w:p w:rsidR="00B46340" w:rsidRDefault="00897248" w:rsidP="00C2775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To this end</w:t>
      </w:r>
      <w:r w:rsidR="00810824">
        <w:rPr>
          <w:rFonts w:ascii="Arial" w:hAnsi="Arial" w:cs="Arial"/>
          <w:sz w:val="24"/>
          <w:szCs w:val="24"/>
        </w:rPr>
        <w:t>,</w:t>
      </w:r>
      <w:r>
        <w:rPr>
          <w:rFonts w:ascii="Arial" w:hAnsi="Arial" w:cs="Arial"/>
          <w:sz w:val="24"/>
          <w:szCs w:val="24"/>
        </w:rPr>
        <w:t xml:space="preserve"> TransNamib</w:t>
      </w:r>
      <w:r w:rsidR="00BC1B6C">
        <w:rPr>
          <w:rFonts w:ascii="Arial" w:hAnsi="Arial" w:cs="Arial"/>
          <w:sz w:val="24"/>
          <w:szCs w:val="24"/>
        </w:rPr>
        <w:t xml:space="preserve"> and Stocks entered into a shareholders agreement and each shareholder introduced N$6 million in loan capital. They also agreed to obtain loans </w:t>
      </w:r>
      <w:r w:rsidR="005356B1">
        <w:rPr>
          <w:rFonts w:ascii="Arial" w:hAnsi="Arial" w:cs="Arial"/>
          <w:sz w:val="24"/>
          <w:szCs w:val="24"/>
        </w:rPr>
        <w:t>totalling</w:t>
      </w:r>
      <w:r w:rsidR="00BC1B6C">
        <w:rPr>
          <w:rFonts w:ascii="Arial" w:hAnsi="Arial" w:cs="Arial"/>
          <w:sz w:val="24"/>
          <w:szCs w:val="24"/>
        </w:rPr>
        <w:t xml:space="preserve"> N$27.5 m</w:t>
      </w:r>
      <w:r w:rsidR="00E27FD9">
        <w:rPr>
          <w:rFonts w:ascii="Arial" w:hAnsi="Arial" w:cs="Arial"/>
          <w:sz w:val="24"/>
          <w:szCs w:val="24"/>
        </w:rPr>
        <w:t>illion</w:t>
      </w:r>
      <w:r w:rsidR="00BC1B6C">
        <w:rPr>
          <w:rFonts w:ascii="Arial" w:hAnsi="Arial" w:cs="Arial"/>
          <w:sz w:val="24"/>
          <w:szCs w:val="24"/>
        </w:rPr>
        <w:t xml:space="preserve"> from three pension funds</w:t>
      </w:r>
      <w:r w:rsidR="005356B1">
        <w:rPr>
          <w:rFonts w:ascii="Arial" w:hAnsi="Arial" w:cs="Arial"/>
          <w:sz w:val="24"/>
          <w:szCs w:val="24"/>
        </w:rPr>
        <w:t>,</w:t>
      </w:r>
      <w:r w:rsidR="00BC1B6C">
        <w:rPr>
          <w:rFonts w:ascii="Arial" w:hAnsi="Arial" w:cs="Arial"/>
          <w:sz w:val="24"/>
          <w:szCs w:val="24"/>
        </w:rPr>
        <w:t xml:space="preserve"> secured by bonds over the property acquired by the company </w:t>
      </w:r>
      <w:r w:rsidR="005356B1">
        <w:rPr>
          <w:rFonts w:ascii="Arial" w:hAnsi="Arial" w:cs="Arial"/>
          <w:sz w:val="24"/>
          <w:szCs w:val="24"/>
        </w:rPr>
        <w:t xml:space="preserve">from TransNamib </w:t>
      </w:r>
      <w:r w:rsidR="00BC1B6C">
        <w:rPr>
          <w:rFonts w:ascii="Arial" w:hAnsi="Arial" w:cs="Arial"/>
          <w:sz w:val="24"/>
          <w:szCs w:val="24"/>
        </w:rPr>
        <w:t>to develop the hotel.</w:t>
      </w:r>
    </w:p>
    <w:p w:rsidR="00BC1B6C" w:rsidRDefault="00BC1B6C" w:rsidP="00BC1B6C">
      <w:pPr>
        <w:pStyle w:val="ListParagraph"/>
        <w:rPr>
          <w:rFonts w:ascii="Arial" w:hAnsi="Arial" w:cs="Arial"/>
          <w:sz w:val="24"/>
          <w:szCs w:val="24"/>
        </w:rPr>
      </w:pPr>
    </w:p>
    <w:p w:rsidR="00BC1B6C" w:rsidRDefault="00BC1B6C" w:rsidP="00C2775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A further N$10 m</w:t>
      </w:r>
      <w:r w:rsidR="00DE057F">
        <w:rPr>
          <w:rFonts w:ascii="Arial" w:hAnsi="Arial" w:cs="Arial"/>
          <w:sz w:val="24"/>
          <w:szCs w:val="24"/>
        </w:rPr>
        <w:t>illion</w:t>
      </w:r>
      <w:r>
        <w:rPr>
          <w:rFonts w:ascii="Arial" w:hAnsi="Arial" w:cs="Arial"/>
          <w:sz w:val="24"/>
          <w:szCs w:val="24"/>
        </w:rPr>
        <w:t xml:space="preserve"> instalment finance facility was obtained from a commercial bank to purchase equipment and a N$5 m</w:t>
      </w:r>
      <w:r w:rsidR="00AD51F7">
        <w:rPr>
          <w:rFonts w:ascii="Arial" w:hAnsi="Arial" w:cs="Arial"/>
          <w:sz w:val="24"/>
          <w:szCs w:val="24"/>
        </w:rPr>
        <w:t>illion</w:t>
      </w:r>
      <w:r>
        <w:rPr>
          <w:rFonts w:ascii="Arial" w:hAnsi="Arial" w:cs="Arial"/>
          <w:sz w:val="24"/>
          <w:szCs w:val="24"/>
        </w:rPr>
        <w:t xml:space="preserve"> overdraft facility was secured from the same bank. A 90 bedroom hotel with a casino, restaurant and extensive conference facilities was established and has operated for some 26 years until it closed</w:t>
      </w:r>
      <w:r w:rsidR="00CD749A">
        <w:rPr>
          <w:rFonts w:ascii="Arial" w:hAnsi="Arial" w:cs="Arial"/>
          <w:sz w:val="24"/>
          <w:szCs w:val="24"/>
        </w:rPr>
        <w:t xml:space="preserve"> in March</w:t>
      </w:r>
      <w:r>
        <w:rPr>
          <w:rFonts w:ascii="Arial" w:hAnsi="Arial" w:cs="Arial"/>
          <w:sz w:val="24"/>
          <w:szCs w:val="24"/>
        </w:rPr>
        <w:t xml:space="preserve"> last year in the first state of emergency declared by the President in response to the Covid</w:t>
      </w:r>
      <w:r w:rsidR="00AD51F7">
        <w:rPr>
          <w:rFonts w:ascii="Arial" w:hAnsi="Arial" w:cs="Arial"/>
          <w:sz w:val="24"/>
          <w:szCs w:val="24"/>
        </w:rPr>
        <w:t>-</w:t>
      </w:r>
      <w:r>
        <w:rPr>
          <w:rFonts w:ascii="Arial" w:hAnsi="Arial" w:cs="Arial"/>
          <w:sz w:val="24"/>
          <w:szCs w:val="24"/>
        </w:rPr>
        <w:t>19 pandemic. It has not re</w:t>
      </w:r>
      <w:r w:rsidR="005356B1">
        <w:rPr>
          <w:rFonts w:ascii="Arial" w:hAnsi="Arial" w:cs="Arial"/>
          <w:sz w:val="24"/>
          <w:szCs w:val="24"/>
        </w:rPr>
        <w:t>-</w:t>
      </w:r>
      <w:r>
        <w:rPr>
          <w:rFonts w:ascii="Arial" w:hAnsi="Arial" w:cs="Arial"/>
          <w:sz w:val="24"/>
          <w:szCs w:val="24"/>
        </w:rPr>
        <w:t>opened since then.</w:t>
      </w:r>
    </w:p>
    <w:p w:rsidR="00BC1B6C" w:rsidRDefault="00BC1B6C" w:rsidP="00BC1B6C">
      <w:pPr>
        <w:pStyle w:val="ListParagraph"/>
        <w:rPr>
          <w:rFonts w:ascii="Arial" w:hAnsi="Arial" w:cs="Arial"/>
          <w:sz w:val="24"/>
          <w:szCs w:val="24"/>
        </w:rPr>
      </w:pPr>
    </w:p>
    <w:p w:rsidR="00BC1B6C" w:rsidRDefault="00BC1B6C"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Stocks and </w:t>
      </w:r>
      <w:r w:rsidR="00897248">
        <w:rPr>
          <w:rFonts w:ascii="Arial" w:hAnsi="Arial" w:cs="Arial"/>
          <w:sz w:val="24"/>
          <w:szCs w:val="24"/>
        </w:rPr>
        <w:t xml:space="preserve">TransNamib </w:t>
      </w:r>
      <w:r w:rsidR="00CD749A">
        <w:rPr>
          <w:rFonts w:ascii="Arial" w:hAnsi="Arial" w:cs="Arial"/>
          <w:sz w:val="24"/>
          <w:szCs w:val="24"/>
        </w:rPr>
        <w:t>each</w:t>
      </w:r>
      <w:r>
        <w:rPr>
          <w:rFonts w:ascii="Arial" w:hAnsi="Arial" w:cs="Arial"/>
          <w:sz w:val="24"/>
          <w:szCs w:val="24"/>
        </w:rPr>
        <w:t xml:space="preserve"> have </w:t>
      </w:r>
      <w:r w:rsidR="00CD749A">
        <w:rPr>
          <w:rFonts w:ascii="Arial" w:hAnsi="Arial" w:cs="Arial"/>
          <w:sz w:val="24"/>
          <w:szCs w:val="24"/>
        </w:rPr>
        <w:t xml:space="preserve">a </w:t>
      </w:r>
      <w:r w:rsidR="00250B14">
        <w:rPr>
          <w:rFonts w:ascii="Arial" w:hAnsi="Arial" w:cs="Arial"/>
          <w:sz w:val="24"/>
          <w:szCs w:val="24"/>
        </w:rPr>
        <w:t>50 per cent</w:t>
      </w:r>
      <w:r>
        <w:rPr>
          <w:rFonts w:ascii="Arial" w:hAnsi="Arial" w:cs="Arial"/>
          <w:sz w:val="24"/>
          <w:szCs w:val="24"/>
        </w:rPr>
        <w:t xml:space="preserve"> shareholding in the company</w:t>
      </w:r>
      <w:r w:rsidR="00CD749A">
        <w:rPr>
          <w:rFonts w:ascii="Arial" w:hAnsi="Arial" w:cs="Arial"/>
          <w:sz w:val="24"/>
          <w:szCs w:val="24"/>
        </w:rPr>
        <w:t xml:space="preserve"> and have</w:t>
      </w:r>
      <w:r>
        <w:rPr>
          <w:rFonts w:ascii="Arial" w:hAnsi="Arial" w:cs="Arial"/>
          <w:sz w:val="24"/>
          <w:szCs w:val="24"/>
        </w:rPr>
        <w:t xml:space="preserve"> equal representation </w:t>
      </w:r>
      <w:r w:rsidR="00CD749A">
        <w:rPr>
          <w:rFonts w:ascii="Arial" w:hAnsi="Arial" w:cs="Arial"/>
          <w:sz w:val="24"/>
          <w:szCs w:val="24"/>
        </w:rPr>
        <w:t xml:space="preserve">on </w:t>
      </w:r>
      <w:r w:rsidR="00E27FD9">
        <w:rPr>
          <w:rFonts w:ascii="Arial" w:hAnsi="Arial" w:cs="Arial"/>
          <w:sz w:val="24"/>
          <w:szCs w:val="24"/>
        </w:rPr>
        <w:t>its</w:t>
      </w:r>
      <w:r w:rsidR="00CD749A">
        <w:rPr>
          <w:rFonts w:ascii="Arial" w:hAnsi="Arial" w:cs="Arial"/>
          <w:sz w:val="24"/>
          <w:szCs w:val="24"/>
        </w:rPr>
        <w:t xml:space="preserve"> board</w:t>
      </w:r>
      <w:r>
        <w:rPr>
          <w:rFonts w:ascii="Arial" w:hAnsi="Arial" w:cs="Arial"/>
          <w:sz w:val="24"/>
          <w:szCs w:val="24"/>
        </w:rPr>
        <w:t>. Unanimous resolutions are required in respect of non-budg</w:t>
      </w:r>
      <w:r w:rsidR="00AD51F7">
        <w:rPr>
          <w:rFonts w:ascii="Arial" w:hAnsi="Arial" w:cs="Arial"/>
          <w:sz w:val="24"/>
          <w:szCs w:val="24"/>
        </w:rPr>
        <w:t xml:space="preserve">eted expenditure exceeding N$50 </w:t>
      </w:r>
      <w:r>
        <w:rPr>
          <w:rFonts w:ascii="Arial" w:hAnsi="Arial" w:cs="Arial"/>
          <w:sz w:val="24"/>
          <w:szCs w:val="24"/>
        </w:rPr>
        <w:t xml:space="preserve">000 or any borrowing to be incurred by the company. </w:t>
      </w:r>
      <w:r w:rsidR="005356B1">
        <w:rPr>
          <w:rFonts w:ascii="Arial" w:hAnsi="Arial" w:cs="Arial"/>
          <w:sz w:val="24"/>
          <w:szCs w:val="24"/>
        </w:rPr>
        <w:t>They also agreed that</w:t>
      </w:r>
      <w:r>
        <w:rPr>
          <w:rFonts w:ascii="Arial" w:hAnsi="Arial" w:cs="Arial"/>
          <w:sz w:val="24"/>
          <w:szCs w:val="24"/>
        </w:rPr>
        <w:t xml:space="preserve"> Stocks related company would build the hotel and another company within the </w:t>
      </w:r>
      <w:r w:rsidR="00CD749A">
        <w:rPr>
          <w:rFonts w:ascii="Arial" w:hAnsi="Arial" w:cs="Arial"/>
          <w:sz w:val="24"/>
          <w:szCs w:val="24"/>
        </w:rPr>
        <w:t>L</w:t>
      </w:r>
      <w:r>
        <w:rPr>
          <w:rFonts w:ascii="Arial" w:hAnsi="Arial" w:cs="Arial"/>
          <w:sz w:val="24"/>
          <w:szCs w:val="24"/>
        </w:rPr>
        <w:t xml:space="preserve">egacy </w:t>
      </w:r>
      <w:r w:rsidR="005356B1">
        <w:rPr>
          <w:rFonts w:ascii="Arial" w:hAnsi="Arial" w:cs="Arial"/>
          <w:sz w:val="24"/>
          <w:szCs w:val="24"/>
        </w:rPr>
        <w:t>G</w:t>
      </w:r>
      <w:r w:rsidR="00810824">
        <w:rPr>
          <w:rFonts w:ascii="Arial" w:hAnsi="Arial" w:cs="Arial"/>
          <w:sz w:val="24"/>
          <w:szCs w:val="24"/>
        </w:rPr>
        <w:t>roup</w:t>
      </w:r>
      <w:r>
        <w:rPr>
          <w:rFonts w:ascii="Arial" w:hAnsi="Arial" w:cs="Arial"/>
          <w:sz w:val="24"/>
          <w:szCs w:val="24"/>
        </w:rPr>
        <w:t xml:space="preserve"> (which has the majority shares in Stocks) later known as Legacy Hotels Management Services (Pty) Ltd (Legacy Management)</w:t>
      </w:r>
      <w:r w:rsidR="00CD749A">
        <w:rPr>
          <w:rFonts w:ascii="Arial" w:hAnsi="Arial" w:cs="Arial"/>
          <w:sz w:val="24"/>
          <w:szCs w:val="24"/>
        </w:rPr>
        <w:t xml:space="preserve"> was appointed to manage the hotel indefinitely (and has done so since the inception)</w:t>
      </w:r>
      <w:r>
        <w:rPr>
          <w:rFonts w:ascii="Arial" w:hAnsi="Arial" w:cs="Arial"/>
          <w:sz w:val="24"/>
          <w:szCs w:val="24"/>
        </w:rPr>
        <w:t xml:space="preserve">. The </w:t>
      </w:r>
      <w:r w:rsidR="00A21F2E">
        <w:rPr>
          <w:rFonts w:ascii="Arial" w:hAnsi="Arial" w:cs="Arial"/>
          <w:sz w:val="24"/>
          <w:szCs w:val="24"/>
        </w:rPr>
        <w:t xml:space="preserve">shareholders agreement also provided that the parties undertook to provide each other mutual support as may be reasonably expected to give effect to the spirit and </w:t>
      </w:r>
      <w:r w:rsidR="00810824">
        <w:rPr>
          <w:rFonts w:ascii="Arial" w:hAnsi="Arial" w:cs="Arial"/>
          <w:sz w:val="24"/>
          <w:szCs w:val="24"/>
        </w:rPr>
        <w:t>intent</w:t>
      </w:r>
      <w:r w:rsidR="00A21F2E">
        <w:rPr>
          <w:rFonts w:ascii="Arial" w:hAnsi="Arial" w:cs="Arial"/>
          <w:sz w:val="24"/>
          <w:szCs w:val="24"/>
        </w:rPr>
        <w:t xml:space="preserve"> of that agreement.</w:t>
      </w:r>
    </w:p>
    <w:p w:rsidR="00A21F2E" w:rsidRDefault="00A21F2E" w:rsidP="00A21F2E">
      <w:pPr>
        <w:pStyle w:val="ListParagraph"/>
        <w:rPr>
          <w:rFonts w:ascii="Arial" w:hAnsi="Arial" w:cs="Arial"/>
          <w:sz w:val="24"/>
          <w:szCs w:val="24"/>
        </w:rPr>
      </w:pPr>
    </w:p>
    <w:p w:rsidR="00A21F2E" w:rsidRDefault="00A21F2E"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surrounding property on which the hotel’s parking area is </w:t>
      </w:r>
      <w:r w:rsidR="005356B1">
        <w:rPr>
          <w:rFonts w:ascii="Arial" w:hAnsi="Arial" w:cs="Arial"/>
          <w:sz w:val="24"/>
          <w:szCs w:val="24"/>
        </w:rPr>
        <w:t>located</w:t>
      </w:r>
      <w:r>
        <w:rPr>
          <w:rFonts w:ascii="Arial" w:hAnsi="Arial" w:cs="Arial"/>
          <w:sz w:val="24"/>
          <w:szCs w:val="24"/>
        </w:rPr>
        <w:t xml:space="preserve"> belongs to </w:t>
      </w:r>
      <w:r w:rsidR="00897248">
        <w:rPr>
          <w:rFonts w:ascii="Arial" w:hAnsi="Arial" w:cs="Arial"/>
          <w:sz w:val="24"/>
          <w:szCs w:val="24"/>
        </w:rPr>
        <w:t xml:space="preserve">TransNamib </w:t>
      </w:r>
      <w:r>
        <w:rPr>
          <w:rFonts w:ascii="Arial" w:hAnsi="Arial" w:cs="Arial"/>
          <w:sz w:val="24"/>
          <w:szCs w:val="24"/>
        </w:rPr>
        <w:t xml:space="preserve">and is leased by the company. The term of that lease has expired and </w:t>
      </w:r>
      <w:r w:rsidR="00CD749A">
        <w:rPr>
          <w:rFonts w:ascii="Arial" w:hAnsi="Arial" w:cs="Arial"/>
          <w:sz w:val="24"/>
          <w:szCs w:val="24"/>
        </w:rPr>
        <w:t>th</w:t>
      </w:r>
      <w:r w:rsidR="00810824">
        <w:rPr>
          <w:rFonts w:ascii="Arial" w:hAnsi="Arial" w:cs="Arial"/>
          <w:sz w:val="24"/>
          <w:szCs w:val="24"/>
        </w:rPr>
        <w:t>is</w:t>
      </w:r>
      <w:r w:rsidR="00CD749A">
        <w:rPr>
          <w:rFonts w:ascii="Arial" w:hAnsi="Arial" w:cs="Arial"/>
          <w:sz w:val="24"/>
          <w:szCs w:val="24"/>
        </w:rPr>
        <w:t xml:space="preserve"> property</w:t>
      </w:r>
      <w:r>
        <w:rPr>
          <w:rFonts w:ascii="Arial" w:hAnsi="Arial" w:cs="Arial"/>
          <w:sz w:val="24"/>
          <w:szCs w:val="24"/>
        </w:rPr>
        <w:t xml:space="preserve"> has since been leased on a month to month basis.</w:t>
      </w:r>
    </w:p>
    <w:p w:rsidR="00A21F2E" w:rsidRDefault="00A21F2E" w:rsidP="00A21F2E">
      <w:pPr>
        <w:pStyle w:val="ListParagraph"/>
        <w:rPr>
          <w:rFonts w:ascii="Arial" w:hAnsi="Arial" w:cs="Arial"/>
          <w:sz w:val="24"/>
          <w:szCs w:val="24"/>
        </w:rPr>
      </w:pPr>
    </w:p>
    <w:p w:rsidR="00A21F2E" w:rsidRDefault="00A21F2E"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only four of its 26 years of operation did the hotel run at a profit. Following its closure in 2020, the financial position of the hotel </w:t>
      </w:r>
      <w:r w:rsidR="00CD749A">
        <w:rPr>
          <w:rFonts w:ascii="Arial" w:hAnsi="Arial" w:cs="Arial"/>
          <w:sz w:val="24"/>
          <w:szCs w:val="24"/>
        </w:rPr>
        <w:t>became</w:t>
      </w:r>
      <w:r>
        <w:rPr>
          <w:rFonts w:ascii="Arial" w:hAnsi="Arial" w:cs="Arial"/>
          <w:sz w:val="24"/>
          <w:szCs w:val="24"/>
        </w:rPr>
        <w:t xml:space="preserve"> dire. Indeed</w:t>
      </w:r>
      <w:r w:rsidR="00CD749A">
        <w:rPr>
          <w:rFonts w:ascii="Arial" w:hAnsi="Arial" w:cs="Arial"/>
          <w:sz w:val="24"/>
          <w:szCs w:val="24"/>
        </w:rPr>
        <w:t>,</w:t>
      </w:r>
      <w:r>
        <w:rPr>
          <w:rFonts w:ascii="Arial" w:hAnsi="Arial" w:cs="Arial"/>
          <w:sz w:val="24"/>
          <w:szCs w:val="24"/>
        </w:rPr>
        <w:t xml:space="preserve"> it is common cause between the parties that the company is hopelessly insolvent</w:t>
      </w:r>
      <w:r w:rsidR="00810824">
        <w:rPr>
          <w:rFonts w:ascii="Arial" w:hAnsi="Arial" w:cs="Arial"/>
          <w:sz w:val="24"/>
          <w:szCs w:val="24"/>
        </w:rPr>
        <w:t>. I</w:t>
      </w:r>
      <w:r>
        <w:rPr>
          <w:rFonts w:ascii="Arial" w:hAnsi="Arial" w:cs="Arial"/>
          <w:sz w:val="24"/>
          <w:szCs w:val="24"/>
        </w:rPr>
        <w:t xml:space="preserve">ts </w:t>
      </w:r>
      <w:r>
        <w:rPr>
          <w:rFonts w:ascii="Arial" w:hAnsi="Arial" w:cs="Arial"/>
          <w:sz w:val="24"/>
          <w:szCs w:val="24"/>
        </w:rPr>
        <w:lastRenderedPageBreak/>
        <w:t>liabilities of N$110.5 m</w:t>
      </w:r>
      <w:r w:rsidR="00E27FD9">
        <w:rPr>
          <w:rFonts w:ascii="Arial" w:hAnsi="Arial" w:cs="Arial"/>
          <w:sz w:val="24"/>
          <w:szCs w:val="24"/>
        </w:rPr>
        <w:t>illion</w:t>
      </w:r>
      <w:r>
        <w:rPr>
          <w:rFonts w:ascii="Arial" w:hAnsi="Arial" w:cs="Arial"/>
          <w:sz w:val="24"/>
          <w:szCs w:val="24"/>
        </w:rPr>
        <w:t xml:space="preserve"> far exceed the value of its assets </w:t>
      </w:r>
      <w:r w:rsidR="005356B1">
        <w:rPr>
          <w:rFonts w:ascii="Arial" w:hAnsi="Arial" w:cs="Arial"/>
          <w:sz w:val="24"/>
          <w:szCs w:val="24"/>
        </w:rPr>
        <w:t>estimated at N$65.5 m</w:t>
      </w:r>
      <w:r w:rsidR="00E27FD9">
        <w:rPr>
          <w:rFonts w:ascii="Arial" w:hAnsi="Arial" w:cs="Arial"/>
          <w:sz w:val="24"/>
          <w:szCs w:val="24"/>
        </w:rPr>
        <w:t>illion</w:t>
      </w:r>
      <w:r w:rsidR="00CD749A">
        <w:rPr>
          <w:rFonts w:ascii="Arial" w:hAnsi="Arial" w:cs="Arial"/>
          <w:sz w:val="24"/>
          <w:szCs w:val="24"/>
        </w:rPr>
        <w:t>. T</w:t>
      </w:r>
      <w:r>
        <w:rPr>
          <w:rFonts w:ascii="Arial" w:hAnsi="Arial" w:cs="Arial"/>
          <w:sz w:val="24"/>
          <w:szCs w:val="24"/>
        </w:rPr>
        <w:t>he company also has severe cash flow difficulties to meet security and insurance costs to protect the hotel and to pay a small skeleton staff component. Prior to closure</w:t>
      </w:r>
      <w:r w:rsidR="00810824">
        <w:rPr>
          <w:rFonts w:ascii="Arial" w:hAnsi="Arial" w:cs="Arial"/>
          <w:sz w:val="24"/>
          <w:szCs w:val="24"/>
        </w:rPr>
        <w:t>,</w:t>
      </w:r>
      <w:r>
        <w:rPr>
          <w:rFonts w:ascii="Arial" w:hAnsi="Arial" w:cs="Arial"/>
          <w:sz w:val="24"/>
          <w:szCs w:val="24"/>
        </w:rPr>
        <w:t xml:space="preserve"> the hotel’s staff component was 178</w:t>
      </w:r>
      <w:r w:rsidR="003C266A">
        <w:rPr>
          <w:rFonts w:ascii="Arial" w:hAnsi="Arial" w:cs="Arial"/>
          <w:sz w:val="24"/>
          <w:szCs w:val="24"/>
        </w:rPr>
        <w:t xml:space="preserve"> employees</w:t>
      </w:r>
      <w:r>
        <w:rPr>
          <w:rFonts w:ascii="Arial" w:hAnsi="Arial" w:cs="Arial"/>
          <w:sz w:val="24"/>
          <w:szCs w:val="24"/>
        </w:rPr>
        <w:t>.</w:t>
      </w:r>
    </w:p>
    <w:p w:rsidR="00070506" w:rsidRDefault="00070506" w:rsidP="00070506">
      <w:pPr>
        <w:pStyle w:val="ListParagraph"/>
        <w:rPr>
          <w:rFonts w:ascii="Arial" w:hAnsi="Arial" w:cs="Arial"/>
          <w:sz w:val="24"/>
          <w:szCs w:val="24"/>
        </w:rPr>
      </w:pPr>
    </w:p>
    <w:p w:rsidR="00070506" w:rsidRDefault="00070506"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Owing to the substantial losses sustained by the company over the years, financial and capital contributions were provided by Stocks and the Legacy </w:t>
      </w:r>
      <w:r w:rsidR="00810824">
        <w:rPr>
          <w:rFonts w:ascii="Arial" w:hAnsi="Arial" w:cs="Arial"/>
          <w:sz w:val="24"/>
          <w:szCs w:val="24"/>
        </w:rPr>
        <w:t>G</w:t>
      </w:r>
      <w:r>
        <w:rPr>
          <w:rFonts w:ascii="Arial" w:hAnsi="Arial" w:cs="Arial"/>
          <w:sz w:val="24"/>
          <w:szCs w:val="24"/>
        </w:rPr>
        <w:t>roup</w:t>
      </w:r>
      <w:r w:rsidR="00810824">
        <w:rPr>
          <w:rFonts w:ascii="Arial" w:hAnsi="Arial" w:cs="Arial"/>
          <w:sz w:val="24"/>
          <w:szCs w:val="24"/>
        </w:rPr>
        <w:t xml:space="preserve"> (Legacy)</w:t>
      </w:r>
      <w:r>
        <w:rPr>
          <w:rFonts w:ascii="Arial" w:hAnsi="Arial" w:cs="Arial"/>
          <w:sz w:val="24"/>
          <w:szCs w:val="24"/>
        </w:rPr>
        <w:t xml:space="preserve">. Apart from its initial capital contribution, </w:t>
      </w:r>
      <w:r w:rsidR="00897248">
        <w:rPr>
          <w:rFonts w:ascii="Arial" w:hAnsi="Arial" w:cs="Arial"/>
          <w:sz w:val="24"/>
          <w:szCs w:val="24"/>
        </w:rPr>
        <w:t>TransNamib</w:t>
      </w:r>
      <w:r>
        <w:rPr>
          <w:rFonts w:ascii="Arial" w:hAnsi="Arial" w:cs="Arial"/>
          <w:sz w:val="24"/>
          <w:szCs w:val="24"/>
        </w:rPr>
        <w:t xml:space="preserve"> has over the years of these accumulating losses not made significant financial contributions to the company. </w:t>
      </w:r>
    </w:p>
    <w:p w:rsidR="00070506" w:rsidRDefault="00070506" w:rsidP="00070506">
      <w:pPr>
        <w:pStyle w:val="ListParagraph"/>
        <w:rPr>
          <w:rFonts w:ascii="Arial" w:hAnsi="Arial" w:cs="Arial"/>
          <w:sz w:val="24"/>
          <w:szCs w:val="24"/>
        </w:rPr>
      </w:pPr>
    </w:p>
    <w:p w:rsidR="00070506" w:rsidRDefault="003C266A"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Quite apart from its insolvent position, i</w:t>
      </w:r>
      <w:r w:rsidR="00070506">
        <w:rPr>
          <w:rFonts w:ascii="Arial" w:hAnsi="Arial" w:cs="Arial"/>
          <w:sz w:val="24"/>
          <w:szCs w:val="24"/>
        </w:rPr>
        <w:t xml:space="preserve">t is not disputed that the hotel is in need of refurbishment – primarily </w:t>
      </w:r>
      <w:r>
        <w:rPr>
          <w:rFonts w:ascii="Arial" w:hAnsi="Arial" w:cs="Arial"/>
          <w:sz w:val="24"/>
          <w:szCs w:val="24"/>
        </w:rPr>
        <w:t>to</w:t>
      </w:r>
      <w:r w:rsidR="00070506">
        <w:rPr>
          <w:rFonts w:ascii="Arial" w:hAnsi="Arial" w:cs="Arial"/>
          <w:sz w:val="24"/>
          <w:szCs w:val="24"/>
        </w:rPr>
        <w:t xml:space="preserve"> improve</w:t>
      </w:r>
      <w:r>
        <w:rPr>
          <w:rFonts w:ascii="Arial" w:hAnsi="Arial" w:cs="Arial"/>
          <w:sz w:val="24"/>
          <w:szCs w:val="24"/>
        </w:rPr>
        <w:t xml:space="preserve"> </w:t>
      </w:r>
      <w:r w:rsidR="00070506">
        <w:rPr>
          <w:rFonts w:ascii="Arial" w:hAnsi="Arial" w:cs="Arial"/>
          <w:sz w:val="24"/>
          <w:szCs w:val="24"/>
        </w:rPr>
        <w:t>the rooms</w:t>
      </w:r>
      <w:r>
        <w:rPr>
          <w:rFonts w:ascii="Arial" w:hAnsi="Arial" w:cs="Arial"/>
          <w:sz w:val="24"/>
          <w:szCs w:val="24"/>
        </w:rPr>
        <w:t>. T</w:t>
      </w:r>
      <w:r w:rsidR="00810824">
        <w:rPr>
          <w:rFonts w:ascii="Arial" w:hAnsi="Arial" w:cs="Arial"/>
          <w:sz w:val="24"/>
          <w:szCs w:val="24"/>
        </w:rPr>
        <w:t xml:space="preserve">his would require estimated </w:t>
      </w:r>
      <w:r w:rsidR="00E27FD9">
        <w:rPr>
          <w:rFonts w:ascii="Arial" w:hAnsi="Arial" w:cs="Arial"/>
          <w:sz w:val="24"/>
          <w:szCs w:val="24"/>
        </w:rPr>
        <w:t>expenditure</w:t>
      </w:r>
      <w:r w:rsidR="00810824">
        <w:rPr>
          <w:rFonts w:ascii="Arial" w:hAnsi="Arial" w:cs="Arial"/>
          <w:sz w:val="24"/>
          <w:szCs w:val="24"/>
        </w:rPr>
        <w:t xml:space="preserve"> </w:t>
      </w:r>
      <w:r w:rsidR="005356B1">
        <w:rPr>
          <w:rFonts w:ascii="Arial" w:hAnsi="Arial" w:cs="Arial"/>
          <w:sz w:val="24"/>
          <w:szCs w:val="24"/>
        </w:rPr>
        <w:t>in excess of</w:t>
      </w:r>
      <w:r w:rsidR="00070506">
        <w:rPr>
          <w:rFonts w:ascii="Arial" w:hAnsi="Arial" w:cs="Arial"/>
          <w:sz w:val="24"/>
          <w:szCs w:val="24"/>
        </w:rPr>
        <w:t xml:space="preserve"> N$40 m</w:t>
      </w:r>
      <w:r w:rsidR="00E27FD9">
        <w:rPr>
          <w:rFonts w:ascii="Arial" w:hAnsi="Arial" w:cs="Arial"/>
          <w:sz w:val="24"/>
          <w:szCs w:val="24"/>
        </w:rPr>
        <w:t>illion</w:t>
      </w:r>
      <w:r w:rsidR="00070506">
        <w:rPr>
          <w:rFonts w:ascii="Arial" w:hAnsi="Arial" w:cs="Arial"/>
          <w:sz w:val="24"/>
          <w:szCs w:val="24"/>
        </w:rPr>
        <w:t>.</w:t>
      </w:r>
    </w:p>
    <w:p w:rsidR="00070506" w:rsidRDefault="00070506" w:rsidP="00070506">
      <w:pPr>
        <w:pStyle w:val="ListParagraph"/>
        <w:rPr>
          <w:rFonts w:ascii="Arial" w:hAnsi="Arial" w:cs="Arial"/>
          <w:sz w:val="24"/>
          <w:szCs w:val="24"/>
        </w:rPr>
      </w:pPr>
    </w:p>
    <w:p w:rsidR="00070506" w:rsidRDefault="00070506"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board meetings spanning some years</w:t>
      </w:r>
      <w:r w:rsidR="003C266A">
        <w:rPr>
          <w:rFonts w:ascii="Arial" w:hAnsi="Arial" w:cs="Arial"/>
          <w:sz w:val="24"/>
          <w:szCs w:val="24"/>
        </w:rPr>
        <w:t xml:space="preserve"> preceding these proceedings</w:t>
      </w:r>
      <w:r>
        <w:rPr>
          <w:rFonts w:ascii="Arial" w:hAnsi="Arial" w:cs="Arial"/>
          <w:sz w:val="24"/>
          <w:szCs w:val="24"/>
        </w:rPr>
        <w:t xml:space="preserve"> and in particular from 201</w:t>
      </w:r>
      <w:r w:rsidR="00810824">
        <w:rPr>
          <w:rFonts w:ascii="Arial" w:hAnsi="Arial" w:cs="Arial"/>
          <w:sz w:val="24"/>
          <w:szCs w:val="24"/>
        </w:rPr>
        <w:t>8</w:t>
      </w:r>
      <w:r>
        <w:rPr>
          <w:rFonts w:ascii="Arial" w:hAnsi="Arial" w:cs="Arial"/>
          <w:sz w:val="24"/>
          <w:szCs w:val="24"/>
        </w:rPr>
        <w:t xml:space="preserve"> until </w:t>
      </w:r>
      <w:r w:rsidR="00810824">
        <w:rPr>
          <w:rFonts w:ascii="Arial" w:hAnsi="Arial" w:cs="Arial"/>
          <w:sz w:val="24"/>
          <w:szCs w:val="24"/>
        </w:rPr>
        <w:t xml:space="preserve">August </w:t>
      </w:r>
      <w:r>
        <w:rPr>
          <w:rFonts w:ascii="Arial" w:hAnsi="Arial" w:cs="Arial"/>
          <w:sz w:val="24"/>
          <w:szCs w:val="24"/>
        </w:rPr>
        <w:t>2020</w:t>
      </w:r>
      <w:r w:rsidR="00810824">
        <w:rPr>
          <w:rFonts w:ascii="Arial" w:hAnsi="Arial" w:cs="Arial"/>
          <w:sz w:val="24"/>
          <w:szCs w:val="24"/>
        </w:rPr>
        <w:t>,</w:t>
      </w:r>
      <w:r>
        <w:rPr>
          <w:rFonts w:ascii="Arial" w:hAnsi="Arial" w:cs="Arial"/>
          <w:sz w:val="24"/>
          <w:szCs w:val="24"/>
        </w:rPr>
        <w:t xml:space="preserve"> the two shareholder </w:t>
      </w:r>
      <w:r w:rsidR="003C266A">
        <w:rPr>
          <w:rFonts w:ascii="Arial" w:hAnsi="Arial" w:cs="Arial"/>
          <w:sz w:val="24"/>
          <w:szCs w:val="24"/>
        </w:rPr>
        <w:t>factions on the board</w:t>
      </w:r>
      <w:r>
        <w:rPr>
          <w:rFonts w:ascii="Arial" w:hAnsi="Arial" w:cs="Arial"/>
          <w:sz w:val="24"/>
          <w:szCs w:val="24"/>
        </w:rPr>
        <w:t xml:space="preserve"> were unable to agree on the terms for much needed recapitalisation of the company. </w:t>
      </w:r>
    </w:p>
    <w:p w:rsidR="00070506" w:rsidRDefault="00070506" w:rsidP="00070506">
      <w:pPr>
        <w:pStyle w:val="ListParagraph"/>
        <w:rPr>
          <w:rFonts w:ascii="Arial" w:hAnsi="Arial" w:cs="Arial"/>
          <w:sz w:val="24"/>
          <w:szCs w:val="24"/>
        </w:rPr>
      </w:pPr>
    </w:p>
    <w:p w:rsidR="00070506" w:rsidRDefault="00070506"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One of the main stumbling blocks was the unequal ratio of shareholder loans. Stocks had since the early days of the venture provided loans to the company. These attracted interest which accumulated </w:t>
      </w:r>
      <w:r w:rsidR="005356B1">
        <w:rPr>
          <w:rFonts w:ascii="Arial" w:hAnsi="Arial" w:cs="Arial"/>
          <w:sz w:val="24"/>
          <w:szCs w:val="24"/>
        </w:rPr>
        <w:t>but</w:t>
      </w:r>
      <w:r>
        <w:rPr>
          <w:rFonts w:ascii="Arial" w:hAnsi="Arial" w:cs="Arial"/>
          <w:sz w:val="24"/>
          <w:szCs w:val="24"/>
        </w:rPr>
        <w:t xml:space="preserve"> </w:t>
      </w:r>
      <w:r w:rsidR="00810824">
        <w:rPr>
          <w:rFonts w:ascii="Arial" w:hAnsi="Arial" w:cs="Arial"/>
          <w:sz w:val="24"/>
          <w:szCs w:val="24"/>
        </w:rPr>
        <w:t>was</w:t>
      </w:r>
      <w:r>
        <w:rPr>
          <w:rFonts w:ascii="Arial" w:hAnsi="Arial" w:cs="Arial"/>
          <w:sz w:val="24"/>
          <w:szCs w:val="24"/>
        </w:rPr>
        <w:t xml:space="preserve"> later waived</w:t>
      </w:r>
      <w:r w:rsidR="003C266A">
        <w:rPr>
          <w:rFonts w:ascii="Arial" w:hAnsi="Arial" w:cs="Arial"/>
          <w:sz w:val="24"/>
          <w:szCs w:val="24"/>
        </w:rPr>
        <w:t xml:space="preserve">. </w:t>
      </w:r>
      <w:r w:rsidR="005356B1">
        <w:rPr>
          <w:rFonts w:ascii="Arial" w:hAnsi="Arial" w:cs="Arial"/>
          <w:sz w:val="24"/>
          <w:szCs w:val="24"/>
        </w:rPr>
        <w:t>Stocks’</w:t>
      </w:r>
      <w:r w:rsidR="003C266A">
        <w:rPr>
          <w:rFonts w:ascii="Arial" w:hAnsi="Arial" w:cs="Arial"/>
          <w:sz w:val="24"/>
          <w:szCs w:val="24"/>
        </w:rPr>
        <w:t xml:space="preserve"> loan</w:t>
      </w:r>
      <w:r w:rsidR="005356B1">
        <w:rPr>
          <w:rFonts w:ascii="Arial" w:hAnsi="Arial" w:cs="Arial"/>
          <w:sz w:val="24"/>
          <w:szCs w:val="24"/>
        </w:rPr>
        <w:t xml:space="preserve"> account</w:t>
      </w:r>
      <w:r>
        <w:rPr>
          <w:rFonts w:ascii="Arial" w:hAnsi="Arial" w:cs="Arial"/>
          <w:sz w:val="24"/>
          <w:szCs w:val="24"/>
        </w:rPr>
        <w:t xml:space="preserve"> </w:t>
      </w:r>
      <w:r w:rsidR="00810824">
        <w:rPr>
          <w:rFonts w:ascii="Arial" w:hAnsi="Arial" w:cs="Arial"/>
          <w:sz w:val="24"/>
          <w:szCs w:val="24"/>
        </w:rPr>
        <w:t>stood</w:t>
      </w:r>
      <w:r>
        <w:rPr>
          <w:rFonts w:ascii="Arial" w:hAnsi="Arial" w:cs="Arial"/>
          <w:sz w:val="24"/>
          <w:szCs w:val="24"/>
        </w:rPr>
        <w:t xml:space="preserve"> at </w:t>
      </w:r>
      <w:r w:rsidR="00810824">
        <w:rPr>
          <w:rFonts w:ascii="Arial" w:hAnsi="Arial" w:cs="Arial"/>
          <w:sz w:val="24"/>
          <w:szCs w:val="24"/>
        </w:rPr>
        <w:t>N$43 m</w:t>
      </w:r>
      <w:r w:rsidR="00E27FD9">
        <w:rPr>
          <w:rFonts w:ascii="Arial" w:hAnsi="Arial" w:cs="Arial"/>
          <w:sz w:val="24"/>
          <w:szCs w:val="24"/>
        </w:rPr>
        <w:t>illion</w:t>
      </w:r>
      <w:r w:rsidR="00810824">
        <w:rPr>
          <w:rFonts w:ascii="Arial" w:hAnsi="Arial" w:cs="Arial"/>
          <w:sz w:val="24"/>
          <w:szCs w:val="24"/>
        </w:rPr>
        <w:t xml:space="preserve"> prior to the institution of these proceedings.</w:t>
      </w:r>
      <w:r>
        <w:rPr>
          <w:rFonts w:ascii="Arial" w:hAnsi="Arial" w:cs="Arial"/>
          <w:sz w:val="24"/>
          <w:szCs w:val="24"/>
        </w:rPr>
        <w:t xml:space="preserve"> </w:t>
      </w:r>
      <w:r w:rsidR="003C266A">
        <w:rPr>
          <w:rFonts w:ascii="Arial" w:hAnsi="Arial" w:cs="Arial"/>
          <w:sz w:val="24"/>
          <w:szCs w:val="24"/>
        </w:rPr>
        <w:t xml:space="preserve">Furthermore, </w:t>
      </w:r>
      <w:r>
        <w:rPr>
          <w:rFonts w:ascii="Arial" w:hAnsi="Arial" w:cs="Arial"/>
          <w:sz w:val="24"/>
          <w:szCs w:val="24"/>
        </w:rPr>
        <w:t>Legacy acquired the loans of the pension funds when the company default</w:t>
      </w:r>
      <w:r w:rsidR="005356B1">
        <w:rPr>
          <w:rFonts w:ascii="Arial" w:hAnsi="Arial" w:cs="Arial"/>
          <w:sz w:val="24"/>
          <w:szCs w:val="24"/>
        </w:rPr>
        <w:t>ed</w:t>
      </w:r>
      <w:r>
        <w:rPr>
          <w:rFonts w:ascii="Arial" w:hAnsi="Arial" w:cs="Arial"/>
          <w:sz w:val="24"/>
          <w:szCs w:val="24"/>
        </w:rPr>
        <w:t xml:space="preserve"> on the repayment</w:t>
      </w:r>
      <w:r w:rsidR="003C266A">
        <w:rPr>
          <w:rFonts w:ascii="Arial" w:hAnsi="Arial" w:cs="Arial"/>
          <w:sz w:val="24"/>
          <w:szCs w:val="24"/>
        </w:rPr>
        <w:t xml:space="preserve"> terms</w:t>
      </w:r>
      <w:r>
        <w:rPr>
          <w:rFonts w:ascii="Arial" w:hAnsi="Arial" w:cs="Arial"/>
          <w:sz w:val="24"/>
          <w:szCs w:val="24"/>
        </w:rPr>
        <w:t xml:space="preserve"> of those loans. Legacy took over those loans and took cession of the bonds</w:t>
      </w:r>
      <w:r w:rsidR="00810824">
        <w:rPr>
          <w:rFonts w:ascii="Arial" w:hAnsi="Arial" w:cs="Arial"/>
          <w:sz w:val="24"/>
          <w:szCs w:val="24"/>
        </w:rPr>
        <w:t xml:space="preserve"> from the pension funds</w:t>
      </w:r>
      <w:r>
        <w:rPr>
          <w:rFonts w:ascii="Arial" w:hAnsi="Arial" w:cs="Arial"/>
          <w:sz w:val="24"/>
          <w:szCs w:val="24"/>
        </w:rPr>
        <w:t xml:space="preserve">. Those loans had interest at </w:t>
      </w:r>
      <w:r w:rsidR="005356B1">
        <w:rPr>
          <w:rFonts w:ascii="Arial" w:hAnsi="Arial" w:cs="Arial"/>
          <w:sz w:val="24"/>
          <w:szCs w:val="24"/>
        </w:rPr>
        <w:lastRenderedPageBreak/>
        <w:t xml:space="preserve">increasing </w:t>
      </w:r>
      <w:r>
        <w:rPr>
          <w:rFonts w:ascii="Arial" w:hAnsi="Arial" w:cs="Arial"/>
          <w:sz w:val="24"/>
          <w:szCs w:val="24"/>
        </w:rPr>
        <w:t xml:space="preserve">rates which were </w:t>
      </w:r>
      <w:r w:rsidR="00E27FD9">
        <w:rPr>
          <w:rFonts w:ascii="Arial" w:hAnsi="Arial" w:cs="Arial"/>
          <w:sz w:val="24"/>
          <w:szCs w:val="24"/>
        </w:rPr>
        <w:t xml:space="preserve">later </w:t>
      </w:r>
      <w:r>
        <w:rPr>
          <w:rFonts w:ascii="Arial" w:hAnsi="Arial" w:cs="Arial"/>
          <w:sz w:val="24"/>
          <w:szCs w:val="24"/>
        </w:rPr>
        <w:t>considerably higher tha</w:t>
      </w:r>
      <w:r w:rsidR="003C266A">
        <w:rPr>
          <w:rFonts w:ascii="Arial" w:hAnsi="Arial" w:cs="Arial"/>
          <w:sz w:val="24"/>
          <w:szCs w:val="24"/>
        </w:rPr>
        <w:t>n</w:t>
      </w:r>
      <w:r>
        <w:rPr>
          <w:rFonts w:ascii="Arial" w:hAnsi="Arial" w:cs="Arial"/>
          <w:sz w:val="24"/>
          <w:szCs w:val="24"/>
        </w:rPr>
        <w:t xml:space="preserve"> ruling commercial rates </w:t>
      </w:r>
      <w:r w:rsidR="003C266A">
        <w:rPr>
          <w:rFonts w:ascii="Arial" w:hAnsi="Arial" w:cs="Arial"/>
          <w:sz w:val="24"/>
          <w:szCs w:val="24"/>
        </w:rPr>
        <w:t>at the time of their take over</w:t>
      </w:r>
      <w:r w:rsidR="005356B1">
        <w:rPr>
          <w:rFonts w:ascii="Arial" w:hAnsi="Arial" w:cs="Arial"/>
          <w:sz w:val="24"/>
          <w:szCs w:val="24"/>
        </w:rPr>
        <w:t>. Interest on</w:t>
      </w:r>
      <w:r>
        <w:rPr>
          <w:rFonts w:ascii="Arial" w:hAnsi="Arial" w:cs="Arial"/>
          <w:sz w:val="24"/>
          <w:szCs w:val="24"/>
        </w:rPr>
        <w:t xml:space="preserve"> those loans bec</w:t>
      </w:r>
      <w:r w:rsidR="005356B1">
        <w:rPr>
          <w:rFonts w:ascii="Arial" w:hAnsi="Arial" w:cs="Arial"/>
          <w:sz w:val="24"/>
          <w:szCs w:val="24"/>
        </w:rPr>
        <w:t>a</w:t>
      </w:r>
      <w:r w:rsidR="00E27FD9">
        <w:rPr>
          <w:rFonts w:ascii="Arial" w:hAnsi="Arial" w:cs="Arial"/>
          <w:sz w:val="24"/>
          <w:szCs w:val="24"/>
        </w:rPr>
        <w:t>me</w:t>
      </w:r>
      <w:r w:rsidR="00F7342A">
        <w:rPr>
          <w:rFonts w:ascii="Arial" w:hAnsi="Arial" w:cs="Arial"/>
          <w:sz w:val="24"/>
          <w:szCs w:val="24"/>
        </w:rPr>
        <w:t xml:space="preserve"> capitalised up to the amount of the loans and thereafter </w:t>
      </w:r>
      <w:r w:rsidR="003C266A">
        <w:rPr>
          <w:rFonts w:ascii="Arial" w:hAnsi="Arial" w:cs="Arial"/>
          <w:sz w:val="24"/>
          <w:szCs w:val="24"/>
        </w:rPr>
        <w:t xml:space="preserve">further interest was </w:t>
      </w:r>
      <w:r w:rsidR="00F7342A">
        <w:rPr>
          <w:rFonts w:ascii="Arial" w:hAnsi="Arial" w:cs="Arial"/>
          <w:sz w:val="24"/>
          <w:szCs w:val="24"/>
        </w:rPr>
        <w:t xml:space="preserve">not charged because of the </w:t>
      </w:r>
      <w:r w:rsidR="00F7342A" w:rsidRPr="00F7342A">
        <w:rPr>
          <w:rFonts w:ascii="Arial" w:hAnsi="Arial" w:cs="Arial"/>
          <w:i/>
          <w:sz w:val="24"/>
          <w:szCs w:val="24"/>
        </w:rPr>
        <w:t>in duplum</w:t>
      </w:r>
      <w:r w:rsidR="00F7342A">
        <w:rPr>
          <w:rFonts w:ascii="Arial" w:hAnsi="Arial" w:cs="Arial"/>
          <w:sz w:val="24"/>
          <w:szCs w:val="24"/>
        </w:rPr>
        <w:t xml:space="preserve"> rule. These loans to Legacy are in the sum of </w:t>
      </w:r>
      <w:r w:rsidR="00810824">
        <w:rPr>
          <w:rFonts w:ascii="Arial" w:hAnsi="Arial" w:cs="Arial"/>
          <w:sz w:val="24"/>
          <w:szCs w:val="24"/>
        </w:rPr>
        <w:t>N$39.5 m</w:t>
      </w:r>
      <w:r w:rsidR="00E27FD9">
        <w:rPr>
          <w:rFonts w:ascii="Arial" w:hAnsi="Arial" w:cs="Arial"/>
          <w:sz w:val="24"/>
          <w:szCs w:val="24"/>
        </w:rPr>
        <w:t>illion</w:t>
      </w:r>
      <w:r w:rsidR="00810824">
        <w:rPr>
          <w:rFonts w:ascii="Arial" w:hAnsi="Arial" w:cs="Arial"/>
          <w:sz w:val="24"/>
          <w:szCs w:val="24"/>
        </w:rPr>
        <w:t>.</w:t>
      </w:r>
    </w:p>
    <w:p w:rsidR="00F7342A" w:rsidRDefault="00F7342A" w:rsidP="00F7342A">
      <w:pPr>
        <w:pStyle w:val="ListParagraph"/>
        <w:rPr>
          <w:rFonts w:ascii="Arial" w:hAnsi="Arial" w:cs="Arial"/>
          <w:sz w:val="24"/>
          <w:szCs w:val="24"/>
        </w:rPr>
      </w:pPr>
    </w:p>
    <w:p w:rsidR="00F7342A" w:rsidRDefault="00F7342A"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unequal shareholder loans to the </w:t>
      </w:r>
      <w:r w:rsidR="005356B1">
        <w:rPr>
          <w:rFonts w:ascii="Arial" w:hAnsi="Arial" w:cs="Arial"/>
          <w:sz w:val="24"/>
          <w:szCs w:val="24"/>
        </w:rPr>
        <w:t>c</w:t>
      </w:r>
      <w:r>
        <w:rPr>
          <w:rFonts w:ascii="Arial" w:hAnsi="Arial" w:cs="Arial"/>
          <w:sz w:val="24"/>
          <w:szCs w:val="24"/>
        </w:rPr>
        <w:t>ompany (including by Stock’s holding company, Legacy) complicated recapitalisation discussions</w:t>
      </w:r>
      <w:r w:rsidR="00E27FD9">
        <w:rPr>
          <w:rFonts w:ascii="Arial" w:hAnsi="Arial" w:cs="Arial"/>
          <w:sz w:val="24"/>
          <w:szCs w:val="24"/>
        </w:rPr>
        <w:t xml:space="preserve"> as conversion</w:t>
      </w:r>
      <w:r w:rsidR="00132A39">
        <w:rPr>
          <w:rFonts w:ascii="Arial" w:hAnsi="Arial" w:cs="Arial"/>
          <w:sz w:val="24"/>
          <w:szCs w:val="24"/>
        </w:rPr>
        <w:t xml:space="preserve"> of debt t</w:t>
      </w:r>
      <w:r w:rsidR="00E27FD9">
        <w:rPr>
          <w:rFonts w:ascii="Arial" w:hAnsi="Arial" w:cs="Arial"/>
          <w:sz w:val="24"/>
          <w:szCs w:val="24"/>
        </w:rPr>
        <w:t>o equity would massively dilute TransNamib’s shareholding to a single digit figure</w:t>
      </w:r>
      <w:r w:rsidR="00810824">
        <w:rPr>
          <w:rFonts w:ascii="Arial" w:hAnsi="Arial" w:cs="Arial"/>
          <w:sz w:val="24"/>
          <w:szCs w:val="24"/>
        </w:rPr>
        <w:t>. O</w:t>
      </w:r>
      <w:r>
        <w:rPr>
          <w:rFonts w:ascii="Arial" w:hAnsi="Arial" w:cs="Arial"/>
          <w:sz w:val="24"/>
          <w:szCs w:val="24"/>
        </w:rPr>
        <w:t xml:space="preserve">ther alternatives were raised such as one shareholder purchasing the other’s interest. </w:t>
      </w:r>
      <w:r w:rsidR="00897248">
        <w:rPr>
          <w:rFonts w:ascii="Arial" w:hAnsi="Arial" w:cs="Arial"/>
          <w:sz w:val="24"/>
          <w:szCs w:val="24"/>
        </w:rPr>
        <w:t xml:space="preserve">TransNamib </w:t>
      </w:r>
      <w:r>
        <w:rPr>
          <w:rFonts w:ascii="Arial" w:hAnsi="Arial" w:cs="Arial"/>
          <w:sz w:val="24"/>
          <w:szCs w:val="24"/>
        </w:rPr>
        <w:t xml:space="preserve">did not agree to </w:t>
      </w:r>
      <w:r w:rsidR="00810824">
        <w:rPr>
          <w:rFonts w:ascii="Arial" w:hAnsi="Arial" w:cs="Arial"/>
          <w:sz w:val="24"/>
          <w:szCs w:val="24"/>
        </w:rPr>
        <w:t xml:space="preserve">the </w:t>
      </w:r>
      <w:r>
        <w:rPr>
          <w:rFonts w:ascii="Arial" w:hAnsi="Arial" w:cs="Arial"/>
          <w:sz w:val="24"/>
          <w:szCs w:val="24"/>
        </w:rPr>
        <w:t xml:space="preserve">Stocks/Legacy proposals for recapitalisation and raised issues concerning </w:t>
      </w:r>
      <w:r w:rsidR="003E029D">
        <w:rPr>
          <w:rFonts w:ascii="Arial" w:hAnsi="Arial" w:cs="Arial"/>
          <w:sz w:val="24"/>
          <w:szCs w:val="24"/>
        </w:rPr>
        <w:t xml:space="preserve">the performance of Legacy </w:t>
      </w:r>
      <w:r w:rsidR="003C266A">
        <w:rPr>
          <w:rFonts w:ascii="Arial" w:hAnsi="Arial" w:cs="Arial"/>
          <w:sz w:val="24"/>
          <w:szCs w:val="24"/>
        </w:rPr>
        <w:t>M</w:t>
      </w:r>
      <w:r w:rsidR="003E029D">
        <w:rPr>
          <w:rFonts w:ascii="Arial" w:hAnsi="Arial" w:cs="Arial"/>
          <w:sz w:val="24"/>
          <w:szCs w:val="24"/>
        </w:rPr>
        <w:t xml:space="preserve">anagement and the </w:t>
      </w:r>
      <w:r w:rsidR="003C266A">
        <w:rPr>
          <w:rFonts w:ascii="Arial" w:hAnsi="Arial" w:cs="Arial"/>
          <w:sz w:val="24"/>
          <w:szCs w:val="24"/>
        </w:rPr>
        <w:t xml:space="preserve">terms of the </w:t>
      </w:r>
      <w:r w:rsidR="003E029D">
        <w:rPr>
          <w:rFonts w:ascii="Arial" w:hAnsi="Arial" w:cs="Arial"/>
          <w:sz w:val="24"/>
          <w:szCs w:val="24"/>
        </w:rPr>
        <w:t>management agreement. Following the closure of the hotel due to the emergency regulations, further meetings were held and an external expert was engaged to provide an independent report on the business</w:t>
      </w:r>
      <w:r w:rsidR="003C266A">
        <w:rPr>
          <w:rFonts w:ascii="Arial" w:hAnsi="Arial" w:cs="Arial"/>
          <w:sz w:val="24"/>
          <w:szCs w:val="24"/>
        </w:rPr>
        <w:t xml:space="preserve"> to the company</w:t>
      </w:r>
      <w:r w:rsidR="00810824">
        <w:rPr>
          <w:rFonts w:ascii="Arial" w:hAnsi="Arial" w:cs="Arial"/>
          <w:sz w:val="24"/>
          <w:szCs w:val="24"/>
        </w:rPr>
        <w:t xml:space="preserve"> and its shareholders</w:t>
      </w:r>
      <w:r w:rsidR="003E029D">
        <w:rPr>
          <w:rFonts w:ascii="Arial" w:hAnsi="Arial" w:cs="Arial"/>
          <w:sz w:val="24"/>
          <w:szCs w:val="24"/>
        </w:rPr>
        <w:t>. The report referred to various options open to the parties to refinance and re</w:t>
      </w:r>
      <w:r w:rsidR="005356B1">
        <w:rPr>
          <w:rFonts w:ascii="Arial" w:hAnsi="Arial" w:cs="Arial"/>
          <w:sz w:val="24"/>
          <w:szCs w:val="24"/>
        </w:rPr>
        <w:t>-</w:t>
      </w:r>
      <w:r w:rsidR="003E029D">
        <w:rPr>
          <w:rFonts w:ascii="Arial" w:hAnsi="Arial" w:cs="Arial"/>
          <w:sz w:val="24"/>
          <w:szCs w:val="24"/>
        </w:rPr>
        <w:t>open the hotel. The ensuing discussions and meetings did not result in a resolution. Stocks then brought these proceedings by way of an urgent application in September 2020, set down for 2 October</w:t>
      </w:r>
      <w:r w:rsidR="003C266A">
        <w:rPr>
          <w:rFonts w:ascii="Arial" w:hAnsi="Arial" w:cs="Arial"/>
          <w:sz w:val="24"/>
          <w:szCs w:val="24"/>
        </w:rPr>
        <w:t xml:space="preserve"> 2020</w:t>
      </w:r>
      <w:r w:rsidR="003E029D">
        <w:rPr>
          <w:rFonts w:ascii="Arial" w:hAnsi="Arial" w:cs="Arial"/>
          <w:sz w:val="24"/>
          <w:szCs w:val="24"/>
        </w:rPr>
        <w:t>.</w:t>
      </w:r>
    </w:p>
    <w:p w:rsidR="009F5AE5" w:rsidRDefault="009F5AE5" w:rsidP="009F5AE5">
      <w:pPr>
        <w:pStyle w:val="ListParagraph"/>
        <w:rPr>
          <w:rFonts w:ascii="Arial" w:hAnsi="Arial" w:cs="Arial"/>
          <w:sz w:val="24"/>
          <w:szCs w:val="24"/>
        </w:rPr>
      </w:pPr>
    </w:p>
    <w:p w:rsidR="003E029D" w:rsidRPr="003E029D" w:rsidRDefault="003E029D" w:rsidP="003E029D">
      <w:pPr>
        <w:rPr>
          <w:rFonts w:ascii="Arial" w:hAnsi="Arial" w:cs="Arial"/>
          <w:sz w:val="24"/>
          <w:szCs w:val="24"/>
          <w:u w:val="single"/>
        </w:rPr>
      </w:pPr>
      <w:r>
        <w:rPr>
          <w:rFonts w:ascii="Arial" w:hAnsi="Arial" w:cs="Arial"/>
          <w:sz w:val="24"/>
          <w:szCs w:val="24"/>
          <w:u w:val="single"/>
        </w:rPr>
        <w:t xml:space="preserve">The application </w:t>
      </w:r>
    </w:p>
    <w:p w:rsidR="00070506" w:rsidRDefault="003E029D"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w:t>
      </w:r>
      <w:r w:rsidR="003C266A">
        <w:rPr>
          <w:rFonts w:ascii="Arial" w:hAnsi="Arial" w:cs="Arial"/>
          <w:sz w:val="24"/>
          <w:szCs w:val="24"/>
        </w:rPr>
        <w:t>its</w:t>
      </w:r>
      <w:r>
        <w:rPr>
          <w:rFonts w:ascii="Arial" w:hAnsi="Arial" w:cs="Arial"/>
          <w:sz w:val="24"/>
          <w:szCs w:val="24"/>
        </w:rPr>
        <w:t xml:space="preserve"> application</w:t>
      </w:r>
      <w:r w:rsidR="003C266A">
        <w:rPr>
          <w:rFonts w:ascii="Arial" w:hAnsi="Arial" w:cs="Arial"/>
          <w:sz w:val="24"/>
          <w:szCs w:val="24"/>
        </w:rPr>
        <w:t>, Stocks</w:t>
      </w:r>
      <w:r>
        <w:rPr>
          <w:rFonts w:ascii="Arial" w:hAnsi="Arial" w:cs="Arial"/>
          <w:sz w:val="24"/>
          <w:szCs w:val="24"/>
        </w:rPr>
        <w:t xml:space="preserve"> sought a three pronged order in terms of s 260. Firstly, it sought on order that loans of N$8.1 m</w:t>
      </w:r>
      <w:r w:rsidR="00E27FD9">
        <w:rPr>
          <w:rFonts w:ascii="Arial" w:hAnsi="Arial" w:cs="Arial"/>
          <w:sz w:val="24"/>
          <w:szCs w:val="24"/>
        </w:rPr>
        <w:t>illion</w:t>
      </w:r>
      <w:r>
        <w:rPr>
          <w:rFonts w:ascii="Arial" w:hAnsi="Arial" w:cs="Arial"/>
          <w:sz w:val="24"/>
          <w:szCs w:val="24"/>
        </w:rPr>
        <w:t xml:space="preserve"> to the company by both </w:t>
      </w:r>
      <w:r w:rsidR="00897248">
        <w:rPr>
          <w:rFonts w:ascii="Arial" w:hAnsi="Arial" w:cs="Arial"/>
          <w:sz w:val="24"/>
          <w:szCs w:val="24"/>
        </w:rPr>
        <w:t>TransNamib</w:t>
      </w:r>
      <w:r>
        <w:rPr>
          <w:rFonts w:ascii="Arial" w:hAnsi="Arial" w:cs="Arial"/>
          <w:sz w:val="24"/>
          <w:szCs w:val="24"/>
        </w:rPr>
        <w:t xml:space="preserve"> and Stocks</w:t>
      </w:r>
      <w:r w:rsidR="003C266A">
        <w:rPr>
          <w:rFonts w:ascii="Arial" w:hAnsi="Arial" w:cs="Arial"/>
          <w:sz w:val="24"/>
          <w:szCs w:val="24"/>
        </w:rPr>
        <w:t xml:space="preserve"> be</w:t>
      </w:r>
      <w:r>
        <w:rPr>
          <w:rFonts w:ascii="Arial" w:hAnsi="Arial" w:cs="Arial"/>
          <w:sz w:val="24"/>
          <w:szCs w:val="24"/>
        </w:rPr>
        <w:t xml:space="preserve"> converted to share capital in the books of the company. In the second instance it sought an order compelling </w:t>
      </w:r>
      <w:r w:rsidR="00897248">
        <w:rPr>
          <w:rFonts w:ascii="Arial" w:hAnsi="Arial" w:cs="Arial"/>
          <w:sz w:val="24"/>
          <w:szCs w:val="24"/>
        </w:rPr>
        <w:t xml:space="preserve">TransNamib </w:t>
      </w:r>
      <w:r>
        <w:rPr>
          <w:rFonts w:ascii="Arial" w:hAnsi="Arial" w:cs="Arial"/>
          <w:sz w:val="24"/>
          <w:szCs w:val="24"/>
        </w:rPr>
        <w:t>to sell its shares for a purchase price of N$5 m</w:t>
      </w:r>
      <w:r w:rsidR="00E27FD9">
        <w:rPr>
          <w:rFonts w:ascii="Arial" w:hAnsi="Arial" w:cs="Arial"/>
          <w:sz w:val="24"/>
          <w:szCs w:val="24"/>
        </w:rPr>
        <w:t>illion</w:t>
      </w:r>
      <w:r>
        <w:rPr>
          <w:rFonts w:ascii="Arial" w:hAnsi="Arial" w:cs="Arial"/>
          <w:sz w:val="24"/>
          <w:szCs w:val="24"/>
        </w:rPr>
        <w:t xml:space="preserve"> payable </w:t>
      </w:r>
      <w:r w:rsidR="00810824">
        <w:rPr>
          <w:rFonts w:ascii="Arial" w:hAnsi="Arial" w:cs="Arial"/>
          <w:sz w:val="24"/>
          <w:szCs w:val="24"/>
        </w:rPr>
        <w:t>by way of</w:t>
      </w:r>
      <w:r w:rsidR="003C266A">
        <w:rPr>
          <w:rFonts w:ascii="Arial" w:hAnsi="Arial" w:cs="Arial"/>
          <w:sz w:val="24"/>
          <w:szCs w:val="24"/>
        </w:rPr>
        <w:t xml:space="preserve"> an initial instalment of N$1 m</w:t>
      </w:r>
      <w:r w:rsidR="00E27FD9">
        <w:rPr>
          <w:rFonts w:ascii="Arial" w:hAnsi="Arial" w:cs="Arial"/>
          <w:sz w:val="24"/>
          <w:szCs w:val="24"/>
        </w:rPr>
        <w:t>illion</w:t>
      </w:r>
      <w:r w:rsidR="003C266A">
        <w:rPr>
          <w:rFonts w:ascii="Arial" w:hAnsi="Arial" w:cs="Arial"/>
          <w:sz w:val="24"/>
          <w:szCs w:val="24"/>
        </w:rPr>
        <w:t xml:space="preserve">, with </w:t>
      </w:r>
      <w:r>
        <w:rPr>
          <w:rFonts w:ascii="Arial" w:hAnsi="Arial" w:cs="Arial"/>
          <w:sz w:val="24"/>
          <w:szCs w:val="24"/>
        </w:rPr>
        <w:t>the balance of N$4 m</w:t>
      </w:r>
      <w:r w:rsidR="00E27FD9">
        <w:rPr>
          <w:rFonts w:ascii="Arial" w:hAnsi="Arial" w:cs="Arial"/>
          <w:sz w:val="24"/>
          <w:szCs w:val="24"/>
        </w:rPr>
        <w:t>illion</w:t>
      </w:r>
      <w:r>
        <w:rPr>
          <w:rFonts w:ascii="Arial" w:hAnsi="Arial" w:cs="Arial"/>
          <w:sz w:val="24"/>
          <w:szCs w:val="24"/>
        </w:rPr>
        <w:t xml:space="preserve"> payable from the end of the 2024 financial </w:t>
      </w:r>
      <w:r>
        <w:rPr>
          <w:rFonts w:ascii="Arial" w:hAnsi="Arial" w:cs="Arial"/>
          <w:sz w:val="24"/>
          <w:szCs w:val="24"/>
        </w:rPr>
        <w:lastRenderedPageBreak/>
        <w:t>year provided that a proportion</w:t>
      </w:r>
      <w:r w:rsidR="005356B1">
        <w:rPr>
          <w:rFonts w:ascii="Arial" w:hAnsi="Arial" w:cs="Arial"/>
          <w:sz w:val="24"/>
          <w:szCs w:val="24"/>
        </w:rPr>
        <w:t xml:space="preserve"> (</w:t>
      </w:r>
      <w:r w:rsidR="003C266A">
        <w:rPr>
          <w:rFonts w:ascii="Arial" w:hAnsi="Arial" w:cs="Arial"/>
          <w:sz w:val="24"/>
          <w:szCs w:val="24"/>
        </w:rPr>
        <w:t>6.9</w:t>
      </w:r>
      <w:r w:rsidR="00E27FD9">
        <w:rPr>
          <w:rFonts w:ascii="Arial" w:hAnsi="Arial" w:cs="Arial"/>
          <w:sz w:val="24"/>
          <w:szCs w:val="24"/>
        </w:rPr>
        <w:t xml:space="preserve"> per</w:t>
      </w:r>
      <w:r w:rsidR="00AD51F7">
        <w:rPr>
          <w:rFonts w:ascii="Arial" w:hAnsi="Arial" w:cs="Arial"/>
          <w:sz w:val="24"/>
          <w:szCs w:val="24"/>
        </w:rPr>
        <w:t xml:space="preserve"> </w:t>
      </w:r>
      <w:r w:rsidR="00E27FD9">
        <w:rPr>
          <w:rFonts w:ascii="Arial" w:hAnsi="Arial" w:cs="Arial"/>
          <w:sz w:val="24"/>
          <w:szCs w:val="24"/>
        </w:rPr>
        <w:t>cent)</w:t>
      </w:r>
      <w:r w:rsidR="003C266A">
        <w:rPr>
          <w:rFonts w:ascii="Arial" w:hAnsi="Arial" w:cs="Arial"/>
          <w:sz w:val="24"/>
          <w:szCs w:val="24"/>
        </w:rPr>
        <w:t xml:space="preserve"> </w:t>
      </w:r>
      <w:r>
        <w:rPr>
          <w:rFonts w:ascii="Arial" w:hAnsi="Arial" w:cs="Arial"/>
          <w:sz w:val="24"/>
          <w:szCs w:val="24"/>
        </w:rPr>
        <w:t xml:space="preserve">of profits that year </w:t>
      </w:r>
      <w:r w:rsidR="005356B1">
        <w:rPr>
          <w:rFonts w:ascii="Arial" w:hAnsi="Arial" w:cs="Arial"/>
          <w:sz w:val="24"/>
          <w:szCs w:val="24"/>
        </w:rPr>
        <w:t xml:space="preserve">could meet that balance </w:t>
      </w:r>
      <w:r>
        <w:rPr>
          <w:rFonts w:ascii="Arial" w:hAnsi="Arial" w:cs="Arial"/>
          <w:sz w:val="24"/>
          <w:szCs w:val="24"/>
        </w:rPr>
        <w:t xml:space="preserve">or, if not, </w:t>
      </w:r>
      <w:r w:rsidR="005356B1">
        <w:rPr>
          <w:rFonts w:ascii="Arial" w:hAnsi="Arial" w:cs="Arial"/>
          <w:sz w:val="24"/>
          <w:szCs w:val="24"/>
        </w:rPr>
        <w:t>then</w:t>
      </w:r>
      <w:r w:rsidR="00E27FD9">
        <w:rPr>
          <w:rFonts w:ascii="Arial" w:hAnsi="Arial" w:cs="Arial"/>
          <w:sz w:val="24"/>
          <w:szCs w:val="24"/>
        </w:rPr>
        <w:t xml:space="preserve"> the </w:t>
      </w:r>
      <w:r w:rsidR="00132A39">
        <w:rPr>
          <w:rFonts w:ascii="Arial" w:hAnsi="Arial" w:cs="Arial"/>
          <w:sz w:val="24"/>
          <w:szCs w:val="24"/>
        </w:rPr>
        <w:t>b</w:t>
      </w:r>
      <w:r w:rsidR="00E27FD9">
        <w:rPr>
          <w:rFonts w:ascii="Arial" w:hAnsi="Arial" w:cs="Arial"/>
          <w:sz w:val="24"/>
          <w:szCs w:val="24"/>
        </w:rPr>
        <w:t>alance would be paid</w:t>
      </w:r>
      <w:r w:rsidR="005356B1">
        <w:rPr>
          <w:rFonts w:ascii="Arial" w:hAnsi="Arial" w:cs="Arial"/>
          <w:sz w:val="24"/>
          <w:szCs w:val="24"/>
        </w:rPr>
        <w:t xml:space="preserve"> in </w:t>
      </w:r>
      <w:r>
        <w:rPr>
          <w:rFonts w:ascii="Arial" w:hAnsi="Arial" w:cs="Arial"/>
          <w:sz w:val="24"/>
          <w:szCs w:val="24"/>
        </w:rPr>
        <w:t xml:space="preserve">subsequent years, </w:t>
      </w:r>
      <w:r w:rsidR="005356B1">
        <w:rPr>
          <w:rFonts w:ascii="Arial" w:hAnsi="Arial" w:cs="Arial"/>
          <w:sz w:val="24"/>
          <w:szCs w:val="24"/>
        </w:rPr>
        <w:t>subject to the same condition</w:t>
      </w:r>
      <w:r>
        <w:rPr>
          <w:rFonts w:ascii="Arial" w:hAnsi="Arial" w:cs="Arial"/>
          <w:sz w:val="24"/>
          <w:szCs w:val="24"/>
        </w:rPr>
        <w:t xml:space="preserve">. A further order was sought compelling </w:t>
      </w:r>
      <w:r w:rsidR="00897248">
        <w:rPr>
          <w:rFonts w:ascii="Arial" w:hAnsi="Arial" w:cs="Arial"/>
          <w:sz w:val="24"/>
          <w:szCs w:val="24"/>
        </w:rPr>
        <w:t>TransNamib</w:t>
      </w:r>
      <w:r>
        <w:rPr>
          <w:rFonts w:ascii="Arial" w:hAnsi="Arial" w:cs="Arial"/>
          <w:sz w:val="24"/>
          <w:szCs w:val="24"/>
        </w:rPr>
        <w:t xml:space="preserve"> to enter into a 20 year lease agreement in respect of the adjacent parking area at a rental as agreed or failing an agreement on rental, the average of sworn valuations obtained by </w:t>
      </w:r>
      <w:r w:rsidR="00897248">
        <w:rPr>
          <w:rFonts w:ascii="Arial" w:hAnsi="Arial" w:cs="Arial"/>
          <w:sz w:val="24"/>
          <w:szCs w:val="24"/>
        </w:rPr>
        <w:t xml:space="preserve">TransNamib </w:t>
      </w:r>
      <w:r>
        <w:rPr>
          <w:rFonts w:ascii="Arial" w:hAnsi="Arial" w:cs="Arial"/>
          <w:sz w:val="24"/>
          <w:szCs w:val="24"/>
        </w:rPr>
        <w:t>and Stocks</w:t>
      </w:r>
      <w:r w:rsidR="003C266A">
        <w:rPr>
          <w:rFonts w:ascii="Arial" w:hAnsi="Arial" w:cs="Arial"/>
          <w:sz w:val="24"/>
          <w:szCs w:val="24"/>
        </w:rPr>
        <w:t xml:space="preserve"> respectively</w:t>
      </w:r>
      <w:r>
        <w:rPr>
          <w:rFonts w:ascii="Arial" w:hAnsi="Arial" w:cs="Arial"/>
          <w:sz w:val="24"/>
          <w:szCs w:val="24"/>
        </w:rPr>
        <w:t>.</w:t>
      </w:r>
    </w:p>
    <w:p w:rsidR="00070506" w:rsidRDefault="00070506" w:rsidP="00070506">
      <w:pPr>
        <w:pStyle w:val="ListParagraph"/>
        <w:rPr>
          <w:rFonts w:ascii="Arial" w:hAnsi="Arial" w:cs="Arial"/>
          <w:sz w:val="24"/>
          <w:szCs w:val="24"/>
        </w:rPr>
      </w:pPr>
    </w:p>
    <w:p w:rsidR="00070506" w:rsidRDefault="003E029D"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alternative to the relief sought under s 260, Stocks applied to liquidate the company.</w:t>
      </w:r>
    </w:p>
    <w:p w:rsidR="00070506" w:rsidRDefault="00070506" w:rsidP="00070506">
      <w:pPr>
        <w:pStyle w:val="ListParagraph"/>
        <w:rPr>
          <w:rFonts w:ascii="Arial" w:hAnsi="Arial" w:cs="Arial"/>
          <w:sz w:val="24"/>
          <w:szCs w:val="24"/>
        </w:rPr>
      </w:pPr>
    </w:p>
    <w:p w:rsidR="00070506" w:rsidRDefault="003E029D"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support of its relief sought under s 260, Stocks pointed out that it had for some years endeavoured to </w:t>
      </w:r>
      <w:r w:rsidR="002A6E22">
        <w:rPr>
          <w:rFonts w:ascii="Arial" w:hAnsi="Arial" w:cs="Arial"/>
          <w:sz w:val="24"/>
          <w:szCs w:val="24"/>
        </w:rPr>
        <w:t xml:space="preserve">move </w:t>
      </w:r>
      <w:r w:rsidR="00897248">
        <w:rPr>
          <w:rFonts w:ascii="Arial" w:hAnsi="Arial" w:cs="Arial"/>
          <w:sz w:val="24"/>
          <w:szCs w:val="24"/>
        </w:rPr>
        <w:t xml:space="preserve">TransNamib </w:t>
      </w:r>
      <w:r w:rsidR="002A6E22">
        <w:rPr>
          <w:rFonts w:ascii="Arial" w:hAnsi="Arial" w:cs="Arial"/>
          <w:sz w:val="24"/>
          <w:szCs w:val="24"/>
        </w:rPr>
        <w:t xml:space="preserve">to make financial contributions to the company </w:t>
      </w:r>
      <w:r w:rsidR="003C266A">
        <w:rPr>
          <w:rFonts w:ascii="Arial" w:hAnsi="Arial" w:cs="Arial"/>
          <w:sz w:val="24"/>
          <w:szCs w:val="24"/>
        </w:rPr>
        <w:t>or in</w:t>
      </w:r>
      <w:r w:rsidR="002A6E22">
        <w:rPr>
          <w:rFonts w:ascii="Arial" w:hAnsi="Arial" w:cs="Arial"/>
          <w:sz w:val="24"/>
          <w:szCs w:val="24"/>
        </w:rPr>
        <w:t xml:space="preserve"> the alternative</w:t>
      </w:r>
      <w:r w:rsidR="005356B1">
        <w:rPr>
          <w:rFonts w:ascii="Arial" w:hAnsi="Arial" w:cs="Arial"/>
          <w:sz w:val="24"/>
          <w:szCs w:val="24"/>
        </w:rPr>
        <w:t xml:space="preserve"> to</w:t>
      </w:r>
      <w:r w:rsidR="002A6E22">
        <w:rPr>
          <w:rFonts w:ascii="Arial" w:hAnsi="Arial" w:cs="Arial"/>
          <w:sz w:val="24"/>
          <w:szCs w:val="24"/>
        </w:rPr>
        <w:t xml:space="preserve"> </w:t>
      </w:r>
      <w:r w:rsidR="00810824">
        <w:rPr>
          <w:rFonts w:ascii="Arial" w:hAnsi="Arial" w:cs="Arial"/>
          <w:sz w:val="24"/>
          <w:szCs w:val="24"/>
        </w:rPr>
        <w:t>convert</w:t>
      </w:r>
      <w:r w:rsidR="005356B1">
        <w:rPr>
          <w:rFonts w:ascii="Arial" w:hAnsi="Arial" w:cs="Arial"/>
          <w:sz w:val="24"/>
          <w:szCs w:val="24"/>
        </w:rPr>
        <w:t xml:space="preserve"> </w:t>
      </w:r>
      <w:r w:rsidR="002A6E22">
        <w:rPr>
          <w:rFonts w:ascii="Arial" w:hAnsi="Arial" w:cs="Arial"/>
          <w:sz w:val="24"/>
          <w:szCs w:val="24"/>
        </w:rPr>
        <w:t xml:space="preserve">certain loans to equity in a bid </w:t>
      </w:r>
      <w:r w:rsidR="00810824">
        <w:rPr>
          <w:rFonts w:ascii="Arial" w:hAnsi="Arial" w:cs="Arial"/>
          <w:sz w:val="24"/>
          <w:szCs w:val="24"/>
        </w:rPr>
        <w:t xml:space="preserve">to </w:t>
      </w:r>
      <w:r w:rsidR="002A6E22">
        <w:rPr>
          <w:rFonts w:ascii="Arial" w:hAnsi="Arial" w:cs="Arial"/>
          <w:sz w:val="24"/>
          <w:szCs w:val="24"/>
        </w:rPr>
        <w:t xml:space="preserve">reduce the debt ratio and enable the company to borrow commercially </w:t>
      </w:r>
      <w:r w:rsidR="00E27FD9">
        <w:rPr>
          <w:rFonts w:ascii="Arial" w:hAnsi="Arial" w:cs="Arial"/>
          <w:sz w:val="24"/>
          <w:szCs w:val="24"/>
        </w:rPr>
        <w:t xml:space="preserve">so as </w:t>
      </w:r>
      <w:r w:rsidR="00810824">
        <w:rPr>
          <w:rFonts w:ascii="Arial" w:hAnsi="Arial" w:cs="Arial"/>
          <w:sz w:val="24"/>
          <w:szCs w:val="24"/>
        </w:rPr>
        <w:t>to</w:t>
      </w:r>
      <w:r w:rsidR="002A6E22">
        <w:rPr>
          <w:rFonts w:ascii="Arial" w:hAnsi="Arial" w:cs="Arial"/>
          <w:sz w:val="24"/>
          <w:szCs w:val="24"/>
        </w:rPr>
        <w:t xml:space="preserve"> obtain further much needed funding </w:t>
      </w:r>
      <w:r w:rsidR="00E27FD9">
        <w:rPr>
          <w:rFonts w:ascii="Arial" w:hAnsi="Arial" w:cs="Arial"/>
          <w:sz w:val="24"/>
          <w:szCs w:val="24"/>
        </w:rPr>
        <w:t>in order</w:t>
      </w:r>
      <w:r w:rsidR="002A6E22">
        <w:rPr>
          <w:rFonts w:ascii="Arial" w:hAnsi="Arial" w:cs="Arial"/>
          <w:sz w:val="24"/>
          <w:szCs w:val="24"/>
        </w:rPr>
        <w:t xml:space="preserve"> to pay for needed improvements and improve its liquidity. </w:t>
      </w:r>
      <w:r w:rsidR="00897248">
        <w:rPr>
          <w:rFonts w:ascii="Arial" w:hAnsi="Arial" w:cs="Arial"/>
          <w:sz w:val="24"/>
          <w:szCs w:val="24"/>
        </w:rPr>
        <w:t xml:space="preserve">TransNamib </w:t>
      </w:r>
      <w:r w:rsidR="002A6E22">
        <w:rPr>
          <w:rFonts w:ascii="Arial" w:hAnsi="Arial" w:cs="Arial"/>
          <w:sz w:val="24"/>
          <w:szCs w:val="24"/>
        </w:rPr>
        <w:t xml:space="preserve">had repeatedly declined these requests. Nor had it </w:t>
      </w:r>
      <w:r w:rsidR="00810824">
        <w:rPr>
          <w:rFonts w:ascii="Arial" w:hAnsi="Arial" w:cs="Arial"/>
          <w:sz w:val="24"/>
          <w:szCs w:val="24"/>
        </w:rPr>
        <w:t>agreed</w:t>
      </w:r>
      <w:r w:rsidR="002A6E22">
        <w:rPr>
          <w:rFonts w:ascii="Arial" w:hAnsi="Arial" w:cs="Arial"/>
          <w:sz w:val="24"/>
          <w:szCs w:val="24"/>
        </w:rPr>
        <w:t xml:space="preserve"> to sell its shares to Stocks so that the latter could then capitalise the company. Legacy also offered to provide a loan</w:t>
      </w:r>
      <w:r w:rsidR="00E27FD9">
        <w:rPr>
          <w:rFonts w:ascii="Arial" w:hAnsi="Arial" w:cs="Arial"/>
          <w:sz w:val="24"/>
          <w:szCs w:val="24"/>
        </w:rPr>
        <w:t>,</w:t>
      </w:r>
      <w:r w:rsidR="002A6E22">
        <w:rPr>
          <w:rFonts w:ascii="Arial" w:hAnsi="Arial" w:cs="Arial"/>
          <w:sz w:val="24"/>
          <w:szCs w:val="24"/>
        </w:rPr>
        <w:t xml:space="preserve"> provided that the two shareholders pledge their shares as security for repayment of the loan. </w:t>
      </w:r>
      <w:r w:rsidR="00897248">
        <w:rPr>
          <w:rFonts w:ascii="Arial" w:hAnsi="Arial" w:cs="Arial"/>
          <w:sz w:val="24"/>
          <w:szCs w:val="24"/>
        </w:rPr>
        <w:t xml:space="preserve">TransNamib </w:t>
      </w:r>
      <w:r w:rsidR="002A6E22">
        <w:rPr>
          <w:rFonts w:ascii="Arial" w:hAnsi="Arial" w:cs="Arial"/>
          <w:sz w:val="24"/>
          <w:szCs w:val="24"/>
        </w:rPr>
        <w:t xml:space="preserve">also </w:t>
      </w:r>
      <w:r w:rsidR="00E27FD9">
        <w:rPr>
          <w:rFonts w:ascii="Arial" w:hAnsi="Arial" w:cs="Arial"/>
          <w:sz w:val="24"/>
          <w:szCs w:val="24"/>
        </w:rPr>
        <w:t>rejected this proposal</w:t>
      </w:r>
      <w:r w:rsidR="002A6E22">
        <w:rPr>
          <w:rFonts w:ascii="Arial" w:hAnsi="Arial" w:cs="Arial"/>
          <w:sz w:val="24"/>
          <w:szCs w:val="24"/>
        </w:rPr>
        <w:t>.</w:t>
      </w:r>
    </w:p>
    <w:p w:rsidR="002A6E22" w:rsidRDefault="002A6E22" w:rsidP="002A6E22">
      <w:pPr>
        <w:pStyle w:val="ListParagraph"/>
        <w:rPr>
          <w:rFonts w:ascii="Arial" w:hAnsi="Arial" w:cs="Arial"/>
          <w:sz w:val="24"/>
          <w:szCs w:val="24"/>
        </w:rPr>
      </w:pPr>
    </w:p>
    <w:p w:rsidR="002A6E22" w:rsidRDefault="002A6E22"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Several meetings</w:t>
      </w:r>
      <w:r w:rsidR="003C266A">
        <w:rPr>
          <w:rFonts w:ascii="Arial" w:hAnsi="Arial" w:cs="Arial"/>
          <w:sz w:val="24"/>
          <w:szCs w:val="24"/>
        </w:rPr>
        <w:t xml:space="preserve"> in 2020</w:t>
      </w:r>
      <w:r>
        <w:rPr>
          <w:rFonts w:ascii="Arial" w:hAnsi="Arial" w:cs="Arial"/>
          <w:sz w:val="24"/>
          <w:szCs w:val="24"/>
        </w:rPr>
        <w:t xml:space="preserve"> directed at resolving the deadlock between the parties came to nothing. Extensive funds were required to re</w:t>
      </w:r>
      <w:r w:rsidR="005356B1">
        <w:rPr>
          <w:rFonts w:ascii="Arial" w:hAnsi="Arial" w:cs="Arial"/>
          <w:sz w:val="24"/>
          <w:szCs w:val="24"/>
        </w:rPr>
        <w:t>-</w:t>
      </w:r>
      <w:r>
        <w:rPr>
          <w:rFonts w:ascii="Arial" w:hAnsi="Arial" w:cs="Arial"/>
          <w:sz w:val="24"/>
          <w:szCs w:val="24"/>
        </w:rPr>
        <w:t>open the hotel and make it competitive. As other</w:t>
      </w:r>
      <w:r w:rsidR="004A5EC5">
        <w:rPr>
          <w:rFonts w:ascii="Arial" w:hAnsi="Arial" w:cs="Arial"/>
          <w:sz w:val="24"/>
          <w:szCs w:val="24"/>
        </w:rPr>
        <w:t xml:space="preserve"> </w:t>
      </w:r>
      <w:r>
        <w:rPr>
          <w:rFonts w:ascii="Arial" w:hAnsi="Arial" w:cs="Arial"/>
          <w:sz w:val="24"/>
          <w:szCs w:val="24"/>
        </w:rPr>
        <w:t>way</w:t>
      </w:r>
      <w:r w:rsidR="003C266A">
        <w:rPr>
          <w:rFonts w:ascii="Arial" w:hAnsi="Arial" w:cs="Arial"/>
          <w:sz w:val="24"/>
          <w:szCs w:val="24"/>
        </w:rPr>
        <w:t>s</w:t>
      </w:r>
      <w:r>
        <w:rPr>
          <w:rFonts w:ascii="Arial" w:hAnsi="Arial" w:cs="Arial"/>
          <w:sz w:val="24"/>
          <w:szCs w:val="24"/>
        </w:rPr>
        <w:t xml:space="preserve"> </w:t>
      </w:r>
      <w:r w:rsidR="004A5EC5">
        <w:rPr>
          <w:rFonts w:ascii="Arial" w:hAnsi="Arial" w:cs="Arial"/>
          <w:sz w:val="24"/>
          <w:szCs w:val="24"/>
        </w:rPr>
        <w:t>to secure further funding were not possible</w:t>
      </w:r>
      <w:r w:rsidR="00810824">
        <w:rPr>
          <w:rFonts w:ascii="Arial" w:hAnsi="Arial" w:cs="Arial"/>
          <w:sz w:val="24"/>
          <w:szCs w:val="24"/>
        </w:rPr>
        <w:t xml:space="preserve"> (given the insolvent circumstances of the company)</w:t>
      </w:r>
      <w:r w:rsidR="004A5EC5">
        <w:rPr>
          <w:rFonts w:ascii="Arial" w:hAnsi="Arial" w:cs="Arial"/>
          <w:sz w:val="24"/>
          <w:szCs w:val="24"/>
        </w:rPr>
        <w:t xml:space="preserve">, Stocks brought the application as a matter of urgency </w:t>
      </w:r>
      <w:r w:rsidR="00810824">
        <w:rPr>
          <w:rFonts w:ascii="Arial" w:hAnsi="Arial" w:cs="Arial"/>
          <w:sz w:val="24"/>
          <w:szCs w:val="24"/>
        </w:rPr>
        <w:t>to</w:t>
      </w:r>
      <w:r w:rsidR="004A5EC5">
        <w:rPr>
          <w:rFonts w:ascii="Arial" w:hAnsi="Arial" w:cs="Arial"/>
          <w:sz w:val="24"/>
          <w:szCs w:val="24"/>
        </w:rPr>
        <w:t xml:space="preserve"> break the deadlock.</w:t>
      </w:r>
    </w:p>
    <w:p w:rsidR="00070506" w:rsidRDefault="00070506" w:rsidP="00070506">
      <w:pPr>
        <w:pStyle w:val="ListParagraph"/>
        <w:rPr>
          <w:rFonts w:ascii="Arial" w:hAnsi="Arial" w:cs="Arial"/>
          <w:sz w:val="24"/>
          <w:szCs w:val="24"/>
        </w:rPr>
      </w:pPr>
    </w:p>
    <w:p w:rsidR="00070506" w:rsidRDefault="004A5EC5"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If Stocks </w:t>
      </w:r>
      <w:r w:rsidR="00810824">
        <w:rPr>
          <w:rFonts w:ascii="Arial" w:hAnsi="Arial" w:cs="Arial"/>
          <w:sz w:val="24"/>
          <w:szCs w:val="24"/>
        </w:rPr>
        <w:t xml:space="preserve">were able to </w:t>
      </w:r>
      <w:r>
        <w:rPr>
          <w:rFonts w:ascii="Arial" w:hAnsi="Arial" w:cs="Arial"/>
          <w:sz w:val="24"/>
          <w:szCs w:val="24"/>
        </w:rPr>
        <w:t xml:space="preserve">acquire </w:t>
      </w:r>
      <w:r w:rsidR="005356B1">
        <w:rPr>
          <w:rFonts w:ascii="Arial" w:hAnsi="Arial" w:cs="Arial"/>
          <w:sz w:val="24"/>
          <w:szCs w:val="24"/>
        </w:rPr>
        <w:t>TransNamib</w:t>
      </w:r>
      <w:r>
        <w:rPr>
          <w:rFonts w:ascii="Arial" w:hAnsi="Arial" w:cs="Arial"/>
          <w:sz w:val="24"/>
          <w:szCs w:val="24"/>
        </w:rPr>
        <w:t xml:space="preserve"> shares, it explained that it would convert much of the loans to equity and Legacy would provide the necessary funding to proceed with renovations and </w:t>
      </w:r>
      <w:r w:rsidR="003C266A">
        <w:rPr>
          <w:rFonts w:ascii="Arial" w:hAnsi="Arial" w:cs="Arial"/>
          <w:sz w:val="24"/>
          <w:szCs w:val="24"/>
        </w:rPr>
        <w:t xml:space="preserve">to enable </w:t>
      </w:r>
      <w:r>
        <w:rPr>
          <w:rFonts w:ascii="Arial" w:hAnsi="Arial" w:cs="Arial"/>
          <w:sz w:val="24"/>
          <w:szCs w:val="24"/>
        </w:rPr>
        <w:t xml:space="preserve">the hotel </w:t>
      </w:r>
      <w:r w:rsidR="003C266A">
        <w:rPr>
          <w:rFonts w:ascii="Arial" w:hAnsi="Arial" w:cs="Arial"/>
          <w:sz w:val="24"/>
          <w:szCs w:val="24"/>
        </w:rPr>
        <w:t>to</w:t>
      </w:r>
      <w:r>
        <w:rPr>
          <w:rFonts w:ascii="Arial" w:hAnsi="Arial" w:cs="Arial"/>
          <w:sz w:val="24"/>
          <w:szCs w:val="24"/>
        </w:rPr>
        <w:t xml:space="preserve"> re-open, </w:t>
      </w:r>
      <w:r w:rsidR="005356B1">
        <w:rPr>
          <w:rFonts w:ascii="Arial" w:hAnsi="Arial" w:cs="Arial"/>
          <w:sz w:val="24"/>
          <w:szCs w:val="24"/>
        </w:rPr>
        <w:t xml:space="preserve">and thus </w:t>
      </w:r>
      <w:r>
        <w:rPr>
          <w:rFonts w:ascii="Arial" w:hAnsi="Arial" w:cs="Arial"/>
          <w:sz w:val="24"/>
          <w:szCs w:val="24"/>
        </w:rPr>
        <w:t xml:space="preserve">securing </w:t>
      </w:r>
      <w:r w:rsidR="00810824">
        <w:rPr>
          <w:rFonts w:ascii="Arial" w:hAnsi="Arial" w:cs="Arial"/>
          <w:sz w:val="24"/>
          <w:szCs w:val="24"/>
        </w:rPr>
        <w:t xml:space="preserve">the </w:t>
      </w:r>
      <w:r>
        <w:rPr>
          <w:rFonts w:ascii="Arial" w:hAnsi="Arial" w:cs="Arial"/>
          <w:sz w:val="24"/>
          <w:szCs w:val="24"/>
        </w:rPr>
        <w:t xml:space="preserve">employment </w:t>
      </w:r>
      <w:r w:rsidR="00810824">
        <w:rPr>
          <w:rFonts w:ascii="Arial" w:hAnsi="Arial" w:cs="Arial"/>
          <w:sz w:val="24"/>
          <w:szCs w:val="24"/>
        </w:rPr>
        <w:t xml:space="preserve">of the </w:t>
      </w:r>
      <w:r w:rsidR="003C266A">
        <w:rPr>
          <w:rFonts w:ascii="Arial" w:hAnsi="Arial" w:cs="Arial"/>
          <w:sz w:val="24"/>
          <w:szCs w:val="24"/>
        </w:rPr>
        <w:t xml:space="preserve">178 </w:t>
      </w:r>
      <w:r>
        <w:rPr>
          <w:rFonts w:ascii="Arial" w:hAnsi="Arial" w:cs="Arial"/>
          <w:sz w:val="24"/>
          <w:szCs w:val="24"/>
        </w:rPr>
        <w:t>employees</w:t>
      </w:r>
      <w:r w:rsidR="003C266A">
        <w:rPr>
          <w:rFonts w:ascii="Arial" w:hAnsi="Arial" w:cs="Arial"/>
          <w:sz w:val="24"/>
          <w:szCs w:val="24"/>
        </w:rPr>
        <w:t xml:space="preserve"> of the company</w:t>
      </w:r>
      <w:r>
        <w:rPr>
          <w:rFonts w:ascii="Arial" w:hAnsi="Arial" w:cs="Arial"/>
          <w:sz w:val="24"/>
          <w:szCs w:val="24"/>
        </w:rPr>
        <w:t>.</w:t>
      </w:r>
    </w:p>
    <w:p w:rsidR="00070506" w:rsidRDefault="00070506" w:rsidP="00070506">
      <w:pPr>
        <w:pStyle w:val="ListParagraph"/>
        <w:rPr>
          <w:rFonts w:ascii="Arial" w:hAnsi="Arial" w:cs="Arial"/>
          <w:sz w:val="24"/>
          <w:szCs w:val="24"/>
        </w:rPr>
      </w:pPr>
    </w:p>
    <w:p w:rsidR="00070506" w:rsidRDefault="004A5EC5" w:rsidP="00D201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support of the application, Stocks contended that </w:t>
      </w:r>
      <w:r w:rsidR="00897248">
        <w:rPr>
          <w:rFonts w:ascii="Arial" w:hAnsi="Arial" w:cs="Arial"/>
          <w:sz w:val="24"/>
          <w:szCs w:val="24"/>
        </w:rPr>
        <w:t>TransNamib</w:t>
      </w:r>
      <w:r w:rsidR="00810824">
        <w:rPr>
          <w:rFonts w:ascii="Arial" w:hAnsi="Arial" w:cs="Arial"/>
          <w:sz w:val="24"/>
          <w:szCs w:val="24"/>
        </w:rPr>
        <w:t>’s</w:t>
      </w:r>
      <w:r w:rsidR="00897248">
        <w:rPr>
          <w:rFonts w:ascii="Arial" w:hAnsi="Arial" w:cs="Arial"/>
          <w:sz w:val="24"/>
          <w:szCs w:val="24"/>
        </w:rPr>
        <w:t xml:space="preserve"> </w:t>
      </w:r>
      <w:r>
        <w:rPr>
          <w:rFonts w:ascii="Arial" w:hAnsi="Arial" w:cs="Arial"/>
          <w:sz w:val="24"/>
          <w:szCs w:val="24"/>
        </w:rPr>
        <w:t xml:space="preserve">refusal to accept its proposal to convert loans into equity and simultaneously refusing </w:t>
      </w:r>
      <w:r w:rsidR="00810824">
        <w:rPr>
          <w:rFonts w:ascii="Arial" w:hAnsi="Arial" w:cs="Arial"/>
          <w:sz w:val="24"/>
          <w:szCs w:val="24"/>
        </w:rPr>
        <w:t xml:space="preserve">itself </w:t>
      </w:r>
      <w:r>
        <w:rPr>
          <w:rFonts w:ascii="Arial" w:hAnsi="Arial" w:cs="Arial"/>
          <w:sz w:val="24"/>
          <w:szCs w:val="24"/>
        </w:rPr>
        <w:t xml:space="preserve">to provide further funds to the company and effectively prevent Legacy from providing </w:t>
      </w:r>
      <w:r w:rsidR="003C266A">
        <w:rPr>
          <w:rFonts w:ascii="Arial" w:hAnsi="Arial" w:cs="Arial"/>
          <w:sz w:val="24"/>
          <w:szCs w:val="24"/>
        </w:rPr>
        <w:t xml:space="preserve">loan </w:t>
      </w:r>
      <w:r w:rsidR="00835D11">
        <w:rPr>
          <w:rFonts w:ascii="Arial" w:hAnsi="Arial" w:cs="Arial"/>
          <w:sz w:val="24"/>
          <w:szCs w:val="24"/>
        </w:rPr>
        <w:t>funding</w:t>
      </w:r>
      <w:r>
        <w:rPr>
          <w:rFonts w:ascii="Arial" w:hAnsi="Arial" w:cs="Arial"/>
          <w:sz w:val="24"/>
          <w:szCs w:val="24"/>
        </w:rPr>
        <w:t xml:space="preserve">, </w:t>
      </w:r>
      <w:r w:rsidR="00810824">
        <w:rPr>
          <w:rFonts w:ascii="Arial" w:hAnsi="Arial" w:cs="Arial"/>
          <w:sz w:val="24"/>
          <w:szCs w:val="24"/>
        </w:rPr>
        <w:t xml:space="preserve">in </w:t>
      </w:r>
      <w:r w:rsidR="005356B1">
        <w:rPr>
          <w:rFonts w:ascii="Arial" w:hAnsi="Arial" w:cs="Arial"/>
          <w:sz w:val="24"/>
          <w:szCs w:val="24"/>
        </w:rPr>
        <w:t>its dire</w:t>
      </w:r>
      <w:r>
        <w:rPr>
          <w:rFonts w:ascii="Arial" w:hAnsi="Arial" w:cs="Arial"/>
          <w:sz w:val="24"/>
          <w:szCs w:val="24"/>
        </w:rPr>
        <w:t xml:space="preserve"> insolven</w:t>
      </w:r>
      <w:r w:rsidR="00810824">
        <w:rPr>
          <w:rFonts w:ascii="Arial" w:hAnsi="Arial" w:cs="Arial"/>
          <w:sz w:val="24"/>
          <w:szCs w:val="24"/>
        </w:rPr>
        <w:t>t</w:t>
      </w:r>
      <w:r>
        <w:rPr>
          <w:rFonts w:ascii="Arial" w:hAnsi="Arial" w:cs="Arial"/>
          <w:sz w:val="24"/>
          <w:szCs w:val="24"/>
        </w:rPr>
        <w:t xml:space="preserve"> </w:t>
      </w:r>
      <w:r w:rsidR="00810824">
        <w:rPr>
          <w:rFonts w:ascii="Arial" w:hAnsi="Arial" w:cs="Arial"/>
          <w:sz w:val="24"/>
          <w:szCs w:val="24"/>
        </w:rPr>
        <w:t>circumstances</w:t>
      </w:r>
      <w:r w:rsidR="003C266A">
        <w:rPr>
          <w:rFonts w:ascii="Arial" w:hAnsi="Arial" w:cs="Arial"/>
          <w:sz w:val="24"/>
          <w:szCs w:val="24"/>
        </w:rPr>
        <w:t>,</w:t>
      </w:r>
      <w:r w:rsidR="00835D11">
        <w:rPr>
          <w:rFonts w:ascii="Arial" w:hAnsi="Arial" w:cs="Arial"/>
          <w:sz w:val="24"/>
          <w:szCs w:val="24"/>
        </w:rPr>
        <w:t xml:space="preserve"> amounted to conduct as contemplated by s 260. This conduct coupled with the refusal to accept the N$5 m</w:t>
      </w:r>
      <w:r w:rsidR="00E27FD9">
        <w:rPr>
          <w:rFonts w:ascii="Arial" w:hAnsi="Arial" w:cs="Arial"/>
          <w:sz w:val="24"/>
          <w:szCs w:val="24"/>
        </w:rPr>
        <w:t>illion</w:t>
      </w:r>
      <w:r w:rsidR="00835D11">
        <w:rPr>
          <w:rFonts w:ascii="Arial" w:hAnsi="Arial" w:cs="Arial"/>
          <w:sz w:val="24"/>
          <w:szCs w:val="24"/>
        </w:rPr>
        <w:t xml:space="preserve"> offer for its shares, payable as set out, and </w:t>
      </w:r>
      <w:r w:rsidR="00897248">
        <w:rPr>
          <w:rFonts w:ascii="Arial" w:hAnsi="Arial" w:cs="Arial"/>
          <w:sz w:val="24"/>
          <w:szCs w:val="24"/>
        </w:rPr>
        <w:t>TransNamib</w:t>
      </w:r>
      <w:r w:rsidR="00810824">
        <w:rPr>
          <w:rFonts w:ascii="Arial" w:hAnsi="Arial" w:cs="Arial"/>
          <w:sz w:val="24"/>
          <w:szCs w:val="24"/>
        </w:rPr>
        <w:t>’s</w:t>
      </w:r>
      <w:r w:rsidR="00897248">
        <w:rPr>
          <w:rFonts w:ascii="Arial" w:hAnsi="Arial" w:cs="Arial"/>
          <w:sz w:val="24"/>
          <w:szCs w:val="24"/>
        </w:rPr>
        <w:t xml:space="preserve"> </w:t>
      </w:r>
      <w:r w:rsidR="00835D11">
        <w:rPr>
          <w:rFonts w:ascii="Arial" w:hAnsi="Arial" w:cs="Arial"/>
          <w:sz w:val="24"/>
          <w:szCs w:val="24"/>
        </w:rPr>
        <w:t xml:space="preserve">refusal to offer any </w:t>
      </w:r>
      <w:r w:rsidR="00810824">
        <w:rPr>
          <w:rFonts w:ascii="Arial" w:hAnsi="Arial" w:cs="Arial"/>
          <w:sz w:val="24"/>
          <w:szCs w:val="24"/>
        </w:rPr>
        <w:t xml:space="preserve">effective </w:t>
      </w:r>
      <w:r w:rsidR="00835D11">
        <w:rPr>
          <w:rFonts w:ascii="Arial" w:hAnsi="Arial" w:cs="Arial"/>
          <w:sz w:val="24"/>
          <w:szCs w:val="24"/>
        </w:rPr>
        <w:t xml:space="preserve">solution to the </w:t>
      </w:r>
      <w:r w:rsidR="005356B1">
        <w:rPr>
          <w:rFonts w:ascii="Arial" w:hAnsi="Arial" w:cs="Arial"/>
          <w:sz w:val="24"/>
          <w:szCs w:val="24"/>
        </w:rPr>
        <w:t>perilous</w:t>
      </w:r>
      <w:r w:rsidR="00835D11">
        <w:rPr>
          <w:rFonts w:ascii="Arial" w:hAnsi="Arial" w:cs="Arial"/>
          <w:sz w:val="24"/>
          <w:szCs w:val="24"/>
        </w:rPr>
        <w:t xml:space="preserve"> circumstances of the company</w:t>
      </w:r>
      <w:r w:rsidR="00810824">
        <w:rPr>
          <w:rFonts w:ascii="Arial" w:hAnsi="Arial" w:cs="Arial"/>
          <w:sz w:val="24"/>
          <w:szCs w:val="24"/>
        </w:rPr>
        <w:t>,</w:t>
      </w:r>
      <w:r w:rsidR="00835D11">
        <w:rPr>
          <w:rFonts w:ascii="Arial" w:hAnsi="Arial" w:cs="Arial"/>
          <w:sz w:val="24"/>
          <w:szCs w:val="24"/>
        </w:rPr>
        <w:t xml:space="preserve"> meant</w:t>
      </w:r>
      <w:r w:rsidR="00810824">
        <w:rPr>
          <w:rFonts w:ascii="Arial" w:hAnsi="Arial" w:cs="Arial"/>
          <w:sz w:val="24"/>
          <w:szCs w:val="24"/>
        </w:rPr>
        <w:t>,</w:t>
      </w:r>
      <w:r w:rsidR="004E69C6">
        <w:rPr>
          <w:rFonts w:ascii="Arial" w:hAnsi="Arial" w:cs="Arial"/>
          <w:sz w:val="24"/>
          <w:szCs w:val="24"/>
        </w:rPr>
        <w:t xml:space="preserve"> according to Stocks,</w:t>
      </w:r>
      <w:r w:rsidR="00835D11">
        <w:rPr>
          <w:rFonts w:ascii="Arial" w:hAnsi="Arial" w:cs="Arial"/>
          <w:sz w:val="24"/>
          <w:szCs w:val="24"/>
        </w:rPr>
        <w:t xml:space="preserve"> that </w:t>
      </w:r>
      <w:r w:rsidR="004E69C6">
        <w:rPr>
          <w:rFonts w:ascii="Arial" w:hAnsi="Arial" w:cs="Arial"/>
          <w:sz w:val="24"/>
          <w:szCs w:val="24"/>
        </w:rPr>
        <w:t>TransNamib’s</w:t>
      </w:r>
      <w:r w:rsidR="00835D11">
        <w:rPr>
          <w:rFonts w:ascii="Arial" w:hAnsi="Arial" w:cs="Arial"/>
          <w:sz w:val="24"/>
          <w:szCs w:val="24"/>
        </w:rPr>
        <w:t xml:space="preserve"> conduct </w:t>
      </w:r>
      <w:r w:rsidR="005356B1">
        <w:rPr>
          <w:rFonts w:ascii="Arial" w:hAnsi="Arial" w:cs="Arial"/>
          <w:sz w:val="24"/>
          <w:szCs w:val="24"/>
        </w:rPr>
        <w:t>caused</w:t>
      </w:r>
      <w:r w:rsidR="00835D11">
        <w:rPr>
          <w:rFonts w:ascii="Arial" w:hAnsi="Arial" w:cs="Arial"/>
          <w:sz w:val="24"/>
          <w:szCs w:val="24"/>
        </w:rPr>
        <w:t xml:space="preserve"> the </w:t>
      </w:r>
      <w:r w:rsidR="004E69C6">
        <w:rPr>
          <w:rFonts w:ascii="Arial" w:hAnsi="Arial" w:cs="Arial"/>
          <w:sz w:val="24"/>
          <w:szCs w:val="24"/>
        </w:rPr>
        <w:t xml:space="preserve">affairs of the </w:t>
      </w:r>
      <w:r w:rsidR="00835D11">
        <w:rPr>
          <w:rFonts w:ascii="Arial" w:hAnsi="Arial" w:cs="Arial"/>
          <w:sz w:val="24"/>
          <w:szCs w:val="24"/>
        </w:rPr>
        <w:t xml:space="preserve">company </w:t>
      </w:r>
      <w:r w:rsidR="00810824">
        <w:rPr>
          <w:rFonts w:ascii="Arial" w:hAnsi="Arial" w:cs="Arial"/>
          <w:sz w:val="24"/>
          <w:szCs w:val="24"/>
        </w:rPr>
        <w:t xml:space="preserve">to be conducted in an </w:t>
      </w:r>
      <w:r w:rsidR="00835D11">
        <w:rPr>
          <w:rFonts w:ascii="Arial" w:hAnsi="Arial" w:cs="Arial"/>
          <w:sz w:val="24"/>
          <w:szCs w:val="24"/>
        </w:rPr>
        <w:t>unreasonably prejudicial, unjust or inequitable</w:t>
      </w:r>
      <w:r w:rsidR="00D201C9">
        <w:rPr>
          <w:rFonts w:ascii="Arial" w:hAnsi="Arial" w:cs="Arial"/>
          <w:sz w:val="24"/>
          <w:szCs w:val="24"/>
        </w:rPr>
        <w:t xml:space="preserve"> manner</w:t>
      </w:r>
      <w:r w:rsidR="00835D11">
        <w:rPr>
          <w:rFonts w:ascii="Arial" w:hAnsi="Arial" w:cs="Arial"/>
          <w:sz w:val="24"/>
          <w:szCs w:val="24"/>
        </w:rPr>
        <w:t xml:space="preserve"> to Stocks. Without</w:t>
      </w:r>
      <w:r w:rsidR="004E69C6">
        <w:rPr>
          <w:rFonts w:ascii="Arial" w:hAnsi="Arial" w:cs="Arial"/>
          <w:sz w:val="24"/>
          <w:szCs w:val="24"/>
        </w:rPr>
        <w:t xml:space="preserve"> a</w:t>
      </w:r>
      <w:r w:rsidR="00835D11">
        <w:rPr>
          <w:rFonts w:ascii="Arial" w:hAnsi="Arial" w:cs="Arial"/>
          <w:sz w:val="24"/>
          <w:szCs w:val="24"/>
        </w:rPr>
        <w:t xml:space="preserve"> forced sale contemplated by the application, Stocks contended that the company would not be able to continue and liquidation would be inevitable </w:t>
      </w:r>
      <w:r w:rsidR="004E69C6">
        <w:rPr>
          <w:rFonts w:ascii="Arial" w:hAnsi="Arial" w:cs="Arial"/>
          <w:sz w:val="24"/>
          <w:szCs w:val="24"/>
        </w:rPr>
        <w:t>as the company was</w:t>
      </w:r>
      <w:r w:rsidR="00835D11">
        <w:rPr>
          <w:rFonts w:ascii="Arial" w:hAnsi="Arial" w:cs="Arial"/>
          <w:sz w:val="24"/>
          <w:szCs w:val="24"/>
        </w:rPr>
        <w:t xml:space="preserve"> hopelessly insolvent and </w:t>
      </w:r>
      <w:r w:rsidR="004E69C6">
        <w:rPr>
          <w:rFonts w:ascii="Arial" w:hAnsi="Arial" w:cs="Arial"/>
          <w:sz w:val="24"/>
          <w:szCs w:val="24"/>
        </w:rPr>
        <w:t xml:space="preserve">contended that it </w:t>
      </w:r>
      <w:r w:rsidR="00D201C9">
        <w:rPr>
          <w:rFonts w:ascii="Arial" w:hAnsi="Arial" w:cs="Arial"/>
          <w:sz w:val="24"/>
          <w:szCs w:val="24"/>
        </w:rPr>
        <w:t>would be</w:t>
      </w:r>
      <w:r w:rsidR="00835D11">
        <w:rPr>
          <w:rFonts w:ascii="Arial" w:hAnsi="Arial" w:cs="Arial"/>
          <w:sz w:val="24"/>
          <w:szCs w:val="24"/>
        </w:rPr>
        <w:t xml:space="preserve"> just and equitable to liquidate the company.</w:t>
      </w:r>
    </w:p>
    <w:p w:rsidR="00835D11" w:rsidRDefault="00835D11" w:rsidP="00835D11">
      <w:pPr>
        <w:pStyle w:val="ListParagraph"/>
        <w:rPr>
          <w:rFonts w:ascii="Arial" w:hAnsi="Arial" w:cs="Arial"/>
          <w:sz w:val="24"/>
          <w:szCs w:val="24"/>
        </w:rPr>
      </w:pPr>
    </w:p>
    <w:p w:rsidR="00D201C9" w:rsidRDefault="00296238"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 provisional winding-up order was thus sought in the alternative.</w:t>
      </w:r>
      <w:r w:rsidR="004E69C6">
        <w:rPr>
          <w:rFonts w:ascii="Arial" w:hAnsi="Arial" w:cs="Arial"/>
          <w:sz w:val="24"/>
          <w:szCs w:val="24"/>
        </w:rPr>
        <w:t xml:space="preserve"> </w:t>
      </w:r>
    </w:p>
    <w:p w:rsidR="00D201C9" w:rsidRDefault="00D201C9" w:rsidP="00D201C9">
      <w:pPr>
        <w:pStyle w:val="ListParagraph"/>
        <w:rPr>
          <w:rFonts w:ascii="Arial" w:hAnsi="Arial" w:cs="Arial"/>
          <w:sz w:val="24"/>
          <w:szCs w:val="24"/>
        </w:rPr>
      </w:pPr>
    </w:p>
    <w:p w:rsidR="00835D11" w:rsidRDefault="004E69C6"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addition to citing the company and TransNamib, the application also cited the Minister of Works and Transport and the Minister of Public Enterprises</w:t>
      </w:r>
      <w:r w:rsidR="005356B1">
        <w:rPr>
          <w:rFonts w:ascii="Arial" w:hAnsi="Arial" w:cs="Arial"/>
          <w:sz w:val="24"/>
          <w:szCs w:val="24"/>
        </w:rPr>
        <w:t>, given TransNamib’s status as a state-owned enterprise</w:t>
      </w:r>
      <w:r w:rsidR="00E27FD9">
        <w:rPr>
          <w:rFonts w:ascii="Arial" w:hAnsi="Arial" w:cs="Arial"/>
          <w:sz w:val="24"/>
          <w:szCs w:val="24"/>
        </w:rPr>
        <w:t>,</w:t>
      </w:r>
      <w:r>
        <w:rPr>
          <w:rFonts w:ascii="Arial" w:hAnsi="Arial" w:cs="Arial"/>
          <w:sz w:val="24"/>
          <w:szCs w:val="24"/>
        </w:rPr>
        <w:t xml:space="preserve"> and the Registrar of Companies.</w:t>
      </w:r>
    </w:p>
    <w:p w:rsidR="00296238" w:rsidRDefault="00296238" w:rsidP="00296238">
      <w:pPr>
        <w:pStyle w:val="ListParagraph"/>
        <w:rPr>
          <w:rFonts w:ascii="Arial" w:hAnsi="Arial" w:cs="Arial"/>
          <w:sz w:val="24"/>
          <w:szCs w:val="24"/>
        </w:rPr>
      </w:pPr>
    </w:p>
    <w:p w:rsidR="00296238" w:rsidRDefault="00296238"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application was opposed by </w:t>
      </w:r>
      <w:r w:rsidR="00897248">
        <w:rPr>
          <w:rFonts w:ascii="Arial" w:hAnsi="Arial" w:cs="Arial"/>
          <w:sz w:val="24"/>
          <w:szCs w:val="24"/>
        </w:rPr>
        <w:t>TransNamib</w:t>
      </w:r>
      <w:r w:rsidR="004E69C6">
        <w:rPr>
          <w:rFonts w:ascii="Arial" w:hAnsi="Arial" w:cs="Arial"/>
          <w:sz w:val="24"/>
          <w:szCs w:val="24"/>
        </w:rPr>
        <w:t xml:space="preserve"> although it agreed to the </w:t>
      </w:r>
      <w:r w:rsidR="005356B1">
        <w:rPr>
          <w:rFonts w:ascii="Arial" w:hAnsi="Arial" w:cs="Arial"/>
          <w:sz w:val="24"/>
          <w:szCs w:val="24"/>
        </w:rPr>
        <w:t xml:space="preserve">first component of the </w:t>
      </w:r>
      <w:r w:rsidR="004E69C6">
        <w:rPr>
          <w:rFonts w:ascii="Arial" w:hAnsi="Arial" w:cs="Arial"/>
          <w:sz w:val="24"/>
          <w:szCs w:val="24"/>
        </w:rPr>
        <w:t xml:space="preserve">relief </w:t>
      </w:r>
      <w:r w:rsidR="00D201C9">
        <w:rPr>
          <w:rFonts w:ascii="Arial" w:hAnsi="Arial" w:cs="Arial"/>
          <w:sz w:val="24"/>
          <w:szCs w:val="24"/>
        </w:rPr>
        <w:t xml:space="preserve">sought </w:t>
      </w:r>
      <w:r w:rsidR="004E69C6">
        <w:rPr>
          <w:rFonts w:ascii="Arial" w:hAnsi="Arial" w:cs="Arial"/>
          <w:sz w:val="24"/>
          <w:szCs w:val="24"/>
        </w:rPr>
        <w:t>to convert the</w:t>
      </w:r>
      <w:r w:rsidR="005356B1">
        <w:rPr>
          <w:rFonts w:ascii="Arial" w:hAnsi="Arial" w:cs="Arial"/>
          <w:sz w:val="24"/>
          <w:szCs w:val="24"/>
        </w:rPr>
        <w:t xml:space="preserve"> equal</w:t>
      </w:r>
      <w:r w:rsidR="004E69C6">
        <w:rPr>
          <w:rFonts w:ascii="Arial" w:hAnsi="Arial" w:cs="Arial"/>
          <w:sz w:val="24"/>
          <w:szCs w:val="24"/>
        </w:rPr>
        <w:t xml:space="preserve"> N$8.1 m</w:t>
      </w:r>
      <w:r w:rsidR="00E27FD9">
        <w:rPr>
          <w:rFonts w:ascii="Arial" w:hAnsi="Arial" w:cs="Arial"/>
          <w:sz w:val="24"/>
          <w:szCs w:val="24"/>
        </w:rPr>
        <w:t>illion</w:t>
      </w:r>
      <w:r w:rsidR="004E69C6">
        <w:rPr>
          <w:rFonts w:ascii="Arial" w:hAnsi="Arial" w:cs="Arial"/>
          <w:sz w:val="24"/>
          <w:szCs w:val="24"/>
        </w:rPr>
        <w:t xml:space="preserve"> </w:t>
      </w:r>
      <w:r w:rsidR="005356B1">
        <w:rPr>
          <w:rFonts w:ascii="Arial" w:hAnsi="Arial" w:cs="Arial"/>
          <w:sz w:val="24"/>
          <w:szCs w:val="24"/>
        </w:rPr>
        <w:t xml:space="preserve">shareholders </w:t>
      </w:r>
      <w:r w:rsidR="004E69C6">
        <w:rPr>
          <w:rFonts w:ascii="Arial" w:hAnsi="Arial" w:cs="Arial"/>
          <w:sz w:val="24"/>
          <w:szCs w:val="24"/>
        </w:rPr>
        <w:t>loans to equity</w:t>
      </w:r>
      <w:r>
        <w:rPr>
          <w:rFonts w:ascii="Arial" w:hAnsi="Arial" w:cs="Arial"/>
          <w:sz w:val="24"/>
          <w:szCs w:val="24"/>
        </w:rPr>
        <w:t>. In its answering papers, reference was made to its position repeatedly stated at meetings</w:t>
      </w:r>
      <w:r w:rsidR="004E69C6">
        <w:rPr>
          <w:rFonts w:ascii="Arial" w:hAnsi="Arial" w:cs="Arial"/>
          <w:sz w:val="24"/>
          <w:szCs w:val="24"/>
        </w:rPr>
        <w:t xml:space="preserve"> spanning some years</w:t>
      </w:r>
      <w:r>
        <w:rPr>
          <w:rFonts w:ascii="Arial" w:hAnsi="Arial" w:cs="Arial"/>
          <w:sz w:val="24"/>
          <w:szCs w:val="24"/>
        </w:rPr>
        <w:t xml:space="preserve">. </w:t>
      </w:r>
      <w:r w:rsidR="00897248">
        <w:rPr>
          <w:rFonts w:ascii="Arial" w:hAnsi="Arial" w:cs="Arial"/>
          <w:sz w:val="24"/>
          <w:szCs w:val="24"/>
        </w:rPr>
        <w:t>TransNamib</w:t>
      </w:r>
      <w:r w:rsidR="00D201C9">
        <w:rPr>
          <w:rFonts w:ascii="Arial" w:hAnsi="Arial" w:cs="Arial"/>
          <w:sz w:val="24"/>
          <w:szCs w:val="24"/>
        </w:rPr>
        <w:t>’s</w:t>
      </w:r>
      <w:r w:rsidR="00897248">
        <w:rPr>
          <w:rFonts w:ascii="Arial" w:hAnsi="Arial" w:cs="Arial"/>
          <w:sz w:val="24"/>
          <w:szCs w:val="24"/>
        </w:rPr>
        <w:t xml:space="preserve"> </w:t>
      </w:r>
      <w:r>
        <w:rPr>
          <w:rFonts w:ascii="Arial" w:hAnsi="Arial" w:cs="Arial"/>
          <w:sz w:val="24"/>
          <w:szCs w:val="24"/>
        </w:rPr>
        <w:t>representatives</w:t>
      </w:r>
      <w:r w:rsidR="00D201C9">
        <w:rPr>
          <w:rFonts w:ascii="Arial" w:hAnsi="Arial" w:cs="Arial"/>
          <w:sz w:val="24"/>
          <w:szCs w:val="24"/>
        </w:rPr>
        <w:t xml:space="preserve"> on the board</w:t>
      </w:r>
      <w:r>
        <w:rPr>
          <w:rFonts w:ascii="Arial" w:hAnsi="Arial" w:cs="Arial"/>
          <w:sz w:val="24"/>
          <w:szCs w:val="24"/>
        </w:rPr>
        <w:t xml:space="preserve"> had on a number of occasions expressed unhappiness with the performance of the company and </w:t>
      </w:r>
      <w:r w:rsidR="004E69C6">
        <w:rPr>
          <w:rFonts w:ascii="Arial" w:hAnsi="Arial" w:cs="Arial"/>
          <w:sz w:val="24"/>
          <w:szCs w:val="24"/>
        </w:rPr>
        <w:t>the</w:t>
      </w:r>
      <w:r>
        <w:rPr>
          <w:rFonts w:ascii="Arial" w:hAnsi="Arial" w:cs="Arial"/>
          <w:sz w:val="24"/>
          <w:szCs w:val="24"/>
        </w:rPr>
        <w:t xml:space="preserve"> management of the hotel by Legacy Management</w:t>
      </w:r>
      <w:r w:rsidR="004E69C6">
        <w:rPr>
          <w:rFonts w:ascii="Arial" w:hAnsi="Arial" w:cs="Arial"/>
          <w:sz w:val="24"/>
          <w:szCs w:val="24"/>
        </w:rPr>
        <w:t>. This poor performance was</w:t>
      </w:r>
      <w:r>
        <w:rPr>
          <w:rFonts w:ascii="Arial" w:hAnsi="Arial" w:cs="Arial"/>
          <w:sz w:val="24"/>
          <w:szCs w:val="24"/>
        </w:rPr>
        <w:t xml:space="preserve"> represented by significant losses year upon year with only profits generated in </w:t>
      </w:r>
      <w:r w:rsidR="00E27FD9">
        <w:rPr>
          <w:rFonts w:ascii="Arial" w:hAnsi="Arial" w:cs="Arial"/>
          <w:sz w:val="24"/>
          <w:szCs w:val="24"/>
        </w:rPr>
        <w:t>four</w:t>
      </w:r>
      <w:r>
        <w:rPr>
          <w:rFonts w:ascii="Arial" w:hAnsi="Arial" w:cs="Arial"/>
          <w:sz w:val="24"/>
          <w:szCs w:val="24"/>
        </w:rPr>
        <w:t xml:space="preserve"> of 26 years. </w:t>
      </w:r>
      <w:r w:rsidR="00897248">
        <w:rPr>
          <w:rFonts w:ascii="Arial" w:hAnsi="Arial" w:cs="Arial"/>
          <w:sz w:val="24"/>
          <w:szCs w:val="24"/>
        </w:rPr>
        <w:t xml:space="preserve">TransNamib </w:t>
      </w:r>
      <w:r>
        <w:rPr>
          <w:rFonts w:ascii="Arial" w:hAnsi="Arial" w:cs="Arial"/>
          <w:sz w:val="24"/>
          <w:szCs w:val="24"/>
        </w:rPr>
        <w:t>had also latter</w:t>
      </w:r>
      <w:r w:rsidR="004E69C6">
        <w:rPr>
          <w:rFonts w:ascii="Arial" w:hAnsi="Arial" w:cs="Arial"/>
          <w:sz w:val="24"/>
          <w:szCs w:val="24"/>
        </w:rPr>
        <w:t xml:space="preserve">ly </w:t>
      </w:r>
      <w:r>
        <w:rPr>
          <w:rFonts w:ascii="Arial" w:hAnsi="Arial" w:cs="Arial"/>
          <w:sz w:val="24"/>
          <w:szCs w:val="24"/>
        </w:rPr>
        <w:t>questioned the calculation and composition of the loan</w:t>
      </w:r>
      <w:r w:rsidR="00E27FD9">
        <w:rPr>
          <w:rFonts w:ascii="Arial" w:hAnsi="Arial" w:cs="Arial"/>
          <w:sz w:val="24"/>
          <w:szCs w:val="24"/>
        </w:rPr>
        <w:t xml:space="preserve"> accounts</w:t>
      </w:r>
      <w:r>
        <w:rPr>
          <w:rFonts w:ascii="Arial" w:hAnsi="Arial" w:cs="Arial"/>
          <w:sz w:val="24"/>
          <w:szCs w:val="24"/>
        </w:rPr>
        <w:t xml:space="preserve"> of Stocks and Legacy and stated that it could only consider a capitalisation of this debt if a forensic audit of these loans were first conducted.</w:t>
      </w:r>
    </w:p>
    <w:p w:rsidR="00296238" w:rsidRDefault="00296238" w:rsidP="00296238">
      <w:pPr>
        <w:pStyle w:val="ListParagraph"/>
        <w:rPr>
          <w:rFonts w:ascii="Arial" w:hAnsi="Arial" w:cs="Arial"/>
          <w:sz w:val="24"/>
          <w:szCs w:val="24"/>
        </w:rPr>
      </w:pPr>
    </w:p>
    <w:p w:rsidR="00296238" w:rsidRDefault="00296238"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response to these concerns, Stocks and </w:t>
      </w:r>
      <w:r w:rsidR="004E69C6">
        <w:rPr>
          <w:rFonts w:ascii="Arial" w:hAnsi="Arial" w:cs="Arial"/>
          <w:sz w:val="24"/>
          <w:szCs w:val="24"/>
        </w:rPr>
        <w:t>L</w:t>
      </w:r>
      <w:r>
        <w:rPr>
          <w:rFonts w:ascii="Arial" w:hAnsi="Arial" w:cs="Arial"/>
          <w:sz w:val="24"/>
          <w:szCs w:val="24"/>
        </w:rPr>
        <w:t xml:space="preserve">egacy resisted any revisiting of the management agreement. It was also stated that </w:t>
      </w:r>
      <w:r w:rsidR="00897248">
        <w:rPr>
          <w:rFonts w:ascii="Arial" w:hAnsi="Arial" w:cs="Arial"/>
          <w:sz w:val="24"/>
          <w:szCs w:val="24"/>
        </w:rPr>
        <w:t xml:space="preserve">TransNamib </w:t>
      </w:r>
      <w:r>
        <w:rPr>
          <w:rFonts w:ascii="Arial" w:hAnsi="Arial" w:cs="Arial"/>
          <w:sz w:val="24"/>
          <w:szCs w:val="24"/>
        </w:rPr>
        <w:t xml:space="preserve">had not objected to the </w:t>
      </w:r>
      <w:r w:rsidR="004E69C6">
        <w:rPr>
          <w:rFonts w:ascii="Arial" w:hAnsi="Arial" w:cs="Arial"/>
          <w:sz w:val="24"/>
          <w:szCs w:val="24"/>
        </w:rPr>
        <w:t>reflection</w:t>
      </w:r>
      <w:r>
        <w:rPr>
          <w:rFonts w:ascii="Arial" w:hAnsi="Arial" w:cs="Arial"/>
          <w:sz w:val="24"/>
          <w:szCs w:val="24"/>
        </w:rPr>
        <w:t xml:space="preserve"> of the loans in the company’s annual financial statements </w:t>
      </w:r>
      <w:r w:rsidR="00D201C9">
        <w:rPr>
          <w:rFonts w:ascii="Arial" w:hAnsi="Arial" w:cs="Arial"/>
          <w:sz w:val="24"/>
          <w:szCs w:val="24"/>
        </w:rPr>
        <w:t xml:space="preserve">over the years, </w:t>
      </w:r>
      <w:r>
        <w:rPr>
          <w:rFonts w:ascii="Arial" w:hAnsi="Arial" w:cs="Arial"/>
          <w:sz w:val="24"/>
          <w:szCs w:val="24"/>
        </w:rPr>
        <w:t xml:space="preserve">despite ample and repeated opportunity to do so.  It was also pointed out that </w:t>
      </w:r>
      <w:r w:rsidR="004E69C6">
        <w:rPr>
          <w:rFonts w:ascii="Arial" w:hAnsi="Arial" w:cs="Arial"/>
          <w:sz w:val="24"/>
          <w:szCs w:val="24"/>
        </w:rPr>
        <w:t>L</w:t>
      </w:r>
      <w:r>
        <w:rPr>
          <w:rFonts w:ascii="Arial" w:hAnsi="Arial" w:cs="Arial"/>
          <w:sz w:val="24"/>
          <w:szCs w:val="24"/>
        </w:rPr>
        <w:t xml:space="preserve">egacy took over the pension fund loans on the same terms and conditions </w:t>
      </w:r>
      <w:r w:rsidR="002037AE">
        <w:rPr>
          <w:rFonts w:ascii="Arial" w:hAnsi="Arial" w:cs="Arial"/>
          <w:sz w:val="24"/>
          <w:szCs w:val="24"/>
        </w:rPr>
        <w:t xml:space="preserve">as </w:t>
      </w:r>
      <w:r w:rsidR="00E27FD9">
        <w:rPr>
          <w:rFonts w:ascii="Arial" w:hAnsi="Arial" w:cs="Arial"/>
          <w:sz w:val="24"/>
          <w:szCs w:val="24"/>
        </w:rPr>
        <w:t xml:space="preserve">applied </w:t>
      </w:r>
      <w:r w:rsidR="002037AE">
        <w:rPr>
          <w:rFonts w:ascii="Arial" w:hAnsi="Arial" w:cs="Arial"/>
          <w:sz w:val="24"/>
          <w:szCs w:val="24"/>
        </w:rPr>
        <w:t>between the company and</w:t>
      </w:r>
      <w:r>
        <w:rPr>
          <w:rFonts w:ascii="Arial" w:hAnsi="Arial" w:cs="Arial"/>
          <w:sz w:val="24"/>
          <w:szCs w:val="24"/>
        </w:rPr>
        <w:t xml:space="preserve"> the pension funds. </w:t>
      </w:r>
    </w:p>
    <w:p w:rsidR="00296238" w:rsidRDefault="00296238" w:rsidP="00296238">
      <w:pPr>
        <w:pStyle w:val="ListParagraph"/>
        <w:rPr>
          <w:rFonts w:ascii="Arial" w:hAnsi="Arial" w:cs="Arial"/>
          <w:sz w:val="24"/>
          <w:szCs w:val="24"/>
        </w:rPr>
      </w:pPr>
    </w:p>
    <w:p w:rsidR="00296238" w:rsidRDefault="00897248"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TransNamib </w:t>
      </w:r>
      <w:r w:rsidR="00296238">
        <w:rPr>
          <w:rFonts w:ascii="Arial" w:hAnsi="Arial" w:cs="Arial"/>
          <w:sz w:val="24"/>
          <w:szCs w:val="24"/>
        </w:rPr>
        <w:t xml:space="preserve">also </w:t>
      </w:r>
      <w:r w:rsidR="00D201C9">
        <w:rPr>
          <w:rFonts w:ascii="Arial" w:hAnsi="Arial" w:cs="Arial"/>
          <w:sz w:val="24"/>
          <w:szCs w:val="24"/>
        </w:rPr>
        <w:t>proposed</w:t>
      </w:r>
      <w:r w:rsidR="00296238">
        <w:rPr>
          <w:rFonts w:ascii="Arial" w:hAnsi="Arial" w:cs="Arial"/>
          <w:sz w:val="24"/>
          <w:szCs w:val="24"/>
        </w:rPr>
        <w:t xml:space="preserve"> in </w:t>
      </w:r>
      <w:r w:rsidR="00D201C9">
        <w:rPr>
          <w:rFonts w:ascii="Arial" w:hAnsi="Arial" w:cs="Arial"/>
          <w:sz w:val="24"/>
          <w:szCs w:val="24"/>
        </w:rPr>
        <w:t xml:space="preserve">its </w:t>
      </w:r>
      <w:r w:rsidR="00296238">
        <w:rPr>
          <w:rFonts w:ascii="Arial" w:hAnsi="Arial" w:cs="Arial"/>
          <w:sz w:val="24"/>
          <w:szCs w:val="24"/>
        </w:rPr>
        <w:t xml:space="preserve">answer to the application that the dispute between the shareholders be referred for dispute resolution </w:t>
      </w:r>
      <w:r w:rsidR="00D201C9">
        <w:rPr>
          <w:rFonts w:ascii="Arial" w:hAnsi="Arial" w:cs="Arial"/>
          <w:sz w:val="24"/>
          <w:szCs w:val="24"/>
        </w:rPr>
        <w:t>in terms of</w:t>
      </w:r>
      <w:r w:rsidR="00296238">
        <w:rPr>
          <w:rFonts w:ascii="Arial" w:hAnsi="Arial" w:cs="Arial"/>
          <w:sz w:val="24"/>
          <w:szCs w:val="24"/>
        </w:rPr>
        <w:t xml:space="preserve"> the shareholder</w:t>
      </w:r>
      <w:r w:rsidR="008A2307">
        <w:rPr>
          <w:rFonts w:ascii="Arial" w:hAnsi="Arial" w:cs="Arial"/>
          <w:sz w:val="24"/>
          <w:szCs w:val="24"/>
        </w:rPr>
        <w:t>s</w:t>
      </w:r>
      <w:r w:rsidR="00296238">
        <w:rPr>
          <w:rFonts w:ascii="Arial" w:hAnsi="Arial" w:cs="Arial"/>
          <w:sz w:val="24"/>
          <w:szCs w:val="24"/>
        </w:rPr>
        <w:t xml:space="preserve">’ agreement. It however failed to spell out the terms of the dispute to be so referred. </w:t>
      </w:r>
      <w:r>
        <w:rPr>
          <w:rFonts w:ascii="Arial" w:hAnsi="Arial" w:cs="Arial"/>
          <w:sz w:val="24"/>
          <w:szCs w:val="24"/>
        </w:rPr>
        <w:t xml:space="preserve">TransNamib </w:t>
      </w:r>
      <w:r w:rsidR="00296238">
        <w:rPr>
          <w:rFonts w:ascii="Arial" w:hAnsi="Arial" w:cs="Arial"/>
          <w:sz w:val="24"/>
          <w:szCs w:val="24"/>
        </w:rPr>
        <w:t>also contended that there was a dispute of fact on the papers concerning the value of shareholder loans and proposed that</w:t>
      </w:r>
      <w:r w:rsidR="004E69C6">
        <w:rPr>
          <w:rFonts w:ascii="Arial" w:hAnsi="Arial" w:cs="Arial"/>
          <w:sz w:val="24"/>
          <w:szCs w:val="24"/>
        </w:rPr>
        <w:t xml:space="preserve"> this issue </w:t>
      </w:r>
      <w:r w:rsidR="00296238">
        <w:rPr>
          <w:rFonts w:ascii="Arial" w:hAnsi="Arial" w:cs="Arial"/>
          <w:sz w:val="24"/>
          <w:szCs w:val="24"/>
        </w:rPr>
        <w:t xml:space="preserve">should be referred to arbitration under the </w:t>
      </w:r>
      <w:r w:rsidR="002037AE">
        <w:rPr>
          <w:rFonts w:ascii="Arial" w:hAnsi="Arial" w:cs="Arial"/>
          <w:sz w:val="24"/>
          <w:szCs w:val="24"/>
        </w:rPr>
        <w:t xml:space="preserve">dispute resolution term in the </w:t>
      </w:r>
      <w:r w:rsidR="00296238">
        <w:rPr>
          <w:rFonts w:ascii="Arial" w:hAnsi="Arial" w:cs="Arial"/>
          <w:sz w:val="24"/>
          <w:szCs w:val="24"/>
        </w:rPr>
        <w:t>shareholders</w:t>
      </w:r>
      <w:r w:rsidR="008A2307">
        <w:rPr>
          <w:rFonts w:ascii="Arial" w:hAnsi="Arial" w:cs="Arial"/>
          <w:sz w:val="24"/>
          <w:szCs w:val="24"/>
        </w:rPr>
        <w:t>’</w:t>
      </w:r>
      <w:r w:rsidR="00296238">
        <w:rPr>
          <w:rFonts w:ascii="Arial" w:hAnsi="Arial" w:cs="Arial"/>
          <w:sz w:val="24"/>
          <w:szCs w:val="24"/>
        </w:rPr>
        <w:t xml:space="preserve"> agreement alternatively that the dispute be referred to oral evidence, although it failed to spell out the </w:t>
      </w:r>
      <w:r w:rsidR="00D201C9">
        <w:rPr>
          <w:rFonts w:ascii="Arial" w:hAnsi="Arial" w:cs="Arial"/>
          <w:sz w:val="24"/>
          <w:szCs w:val="24"/>
        </w:rPr>
        <w:t xml:space="preserve">precise terms </w:t>
      </w:r>
      <w:r w:rsidR="002037AE">
        <w:rPr>
          <w:rFonts w:ascii="Arial" w:hAnsi="Arial" w:cs="Arial"/>
          <w:sz w:val="24"/>
          <w:szCs w:val="24"/>
        </w:rPr>
        <w:t xml:space="preserve">of the </w:t>
      </w:r>
      <w:r w:rsidR="00296238">
        <w:rPr>
          <w:rFonts w:ascii="Arial" w:hAnsi="Arial" w:cs="Arial"/>
          <w:sz w:val="24"/>
          <w:szCs w:val="24"/>
        </w:rPr>
        <w:t>dispute as would be required for a referral to evidence.</w:t>
      </w:r>
    </w:p>
    <w:p w:rsidR="00296238" w:rsidRDefault="00296238" w:rsidP="00296238">
      <w:pPr>
        <w:pStyle w:val="ListParagraph"/>
        <w:rPr>
          <w:rFonts w:ascii="Arial" w:hAnsi="Arial" w:cs="Arial"/>
          <w:sz w:val="24"/>
          <w:szCs w:val="24"/>
        </w:rPr>
      </w:pPr>
    </w:p>
    <w:p w:rsidR="00296238" w:rsidRDefault="00897248"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TransNamib </w:t>
      </w:r>
      <w:r w:rsidR="00296238">
        <w:rPr>
          <w:rFonts w:ascii="Arial" w:hAnsi="Arial" w:cs="Arial"/>
          <w:sz w:val="24"/>
          <w:szCs w:val="24"/>
        </w:rPr>
        <w:t xml:space="preserve">also denied that the invocation of s 260 by Stocks was appropriate and </w:t>
      </w:r>
      <w:r w:rsidR="004E69C6">
        <w:rPr>
          <w:rFonts w:ascii="Arial" w:hAnsi="Arial" w:cs="Arial"/>
          <w:sz w:val="24"/>
          <w:szCs w:val="24"/>
        </w:rPr>
        <w:t xml:space="preserve">denied </w:t>
      </w:r>
      <w:r w:rsidR="00296238">
        <w:rPr>
          <w:rFonts w:ascii="Arial" w:hAnsi="Arial" w:cs="Arial"/>
          <w:sz w:val="24"/>
          <w:szCs w:val="24"/>
        </w:rPr>
        <w:t xml:space="preserve">that s 260 </w:t>
      </w:r>
      <w:r w:rsidR="00E27FD9">
        <w:rPr>
          <w:rFonts w:ascii="Arial" w:hAnsi="Arial" w:cs="Arial"/>
          <w:sz w:val="24"/>
          <w:szCs w:val="24"/>
        </w:rPr>
        <w:t>found application</w:t>
      </w:r>
      <w:r w:rsidR="00296238">
        <w:rPr>
          <w:rFonts w:ascii="Arial" w:hAnsi="Arial" w:cs="Arial"/>
          <w:sz w:val="24"/>
          <w:szCs w:val="24"/>
        </w:rPr>
        <w:t xml:space="preserve"> to their dispute. </w:t>
      </w:r>
    </w:p>
    <w:p w:rsidR="00296238" w:rsidRDefault="00296238" w:rsidP="00296238">
      <w:pPr>
        <w:pStyle w:val="ListParagraph"/>
        <w:rPr>
          <w:rFonts w:ascii="Arial" w:hAnsi="Arial" w:cs="Arial"/>
          <w:sz w:val="24"/>
          <w:szCs w:val="24"/>
        </w:rPr>
      </w:pPr>
    </w:p>
    <w:p w:rsidR="00296238" w:rsidRDefault="00897248"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TransNamib </w:t>
      </w:r>
      <w:r w:rsidR="00F318D0">
        <w:rPr>
          <w:rFonts w:ascii="Arial" w:hAnsi="Arial" w:cs="Arial"/>
          <w:sz w:val="24"/>
          <w:szCs w:val="24"/>
        </w:rPr>
        <w:t xml:space="preserve">and </w:t>
      </w:r>
      <w:r w:rsidR="00D201C9">
        <w:rPr>
          <w:rFonts w:ascii="Arial" w:hAnsi="Arial" w:cs="Arial"/>
          <w:sz w:val="24"/>
          <w:szCs w:val="24"/>
        </w:rPr>
        <w:t xml:space="preserve">the </w:t>
      </w:r>
      <w:r w:rsidR="00F318D0">
        <w:rPr>
          <w:rFonts w:ascii="Arial" w:hAnsi="Arial" w:cs="Arial"/>
          <w:sz w:val="24"/>
          <w:szCs w:val="24"/>
        </w:rPr>
        <w:t xml:space="preserve">Government respondents opposed the relief relating to the parking area and pointed out that </w:t>
      </w:r>
      <w:r w:rsidR="00D201C9">
        <w:rPr>
          <w:rFonts w:ascii="Arial" w:hAnsi="Arial" w:cs="Arial"/>
          <w:sz w:val="24"/>
          <w:szCs w:val="24"/>
        </w:rPr>
        <w:t xml:space="preserve">the relief sought </w:t>
      </w:r>
      <w:r w:rsidR="00F318D0">
        <w:rPr>
          <w:rFonts w:ascii="Arial" w:hAnsi="Arial" w:cs="Arial"/>
          <w:sz w:val="24"/>
          <w:szCs w:val="24"/>
        </w:rPr>
        <w:t>would not comply with procurement legislation</w:t>
      </w:r>
      <w:r w:rsidR="004E69C6">
        <w:rPr>
          <w:rFonts w:ascii="Arial" w:hAnsi="Arial" w:cs="Arial"/>
          <w:sz w:val="24"/>
          <w:szCs w:val="24"/>
        </w:rPr>
        <w:t>,</w:t>
      </w:r>
      <w:r w:rsidR="00F318D0">
        <w:rPr>
          <w:rFonts w:ascii="Arial" w:hAnsi="Arial" w:cs="Arial"/>
          <w:sz w:val="24"/>
          <w:szCs w:val="24"/>
        </w:rPr>
        <w:t xml:space="preserve"> given </w:t>
      </w:r>
      <w:r w:rsidR="00CD749A">
        <w:rPr>
          <w:rFonts w:ascii="Arial" w:hAnsi="Arial" w:cs="Arial"/>
          <w:sz w:val="24"/>
          <w:szCs w:val="24"/>
        </w:rPr>
        <w:t>TransNamib</w:t>
      </w:r>
      <w:r w:rsidR="00D201C9">
        <w:rPr>
          <w:rFonts w:ascii="Arial" w:hAnsi="Arial" w:cs="Arial"/>
          <w:sz w:val="24"/>
          <w:szCs w:val="24"/>
        </w:rPr>
        <w:t>’s status as a state-</w:t>
      </w:r>
      <w:r w:rsidR="00F318D0">
        <w:rPr>
          <w:rFonts w:ascii="Arial" w:hAnsi="Arial" w:cs="Arial"/>
          <w:sz w:val="24"/>
          <w:szCs w:val="24"/>
        </w:rPr>
        <w:t>owned enterprise. In repl</w:t>
      </w:r>
      <w:r w:rsidR="004E69C6">
        <w:rPr>
          <w:rFonts w:ascii="Arial" w:hAnsi="Arial" w:cs="Arial"/>
          <w:sz w:val="24"/>
          <w:szCs w:val="24"/>
        </w:rPr>
        <w:t>y, Stocks abandoned that relief and settled with the Ministers by agreeing to pay their costs</w:t>
      </w:r>
      <w:r w:rsidR="00D201C9">
        <w:rPr>
          <w:rFonts w:ascii="Arial" w:hAnsi="Arial" w:cs="Arial"/>
          <w:sz w:val="24"/>
          <w:szCs w:val="24"/>
        </w:rPr>
        <w:t>. T</w:t>
      </w:r>
      <w:r w:rsidR="004E69C6">
        <w:rPr>
          <w:rFonts w:ascii="Arial" w:hAnsi="Arial" w:cs="Arial"/>
          <w:sz w:val="24"/>
          <w:szCs w:val="24"/>
        </w:rPr>
        <w:t>he Minister</w:t>
      </w:r>
      <w:r w:rsidR="002037AE">
        <w:rPr>
          <w:rFonts w:ascii="Arial" w:hAnsi="Arial" w:cs="Arial"/>
          <w:sz w:val="24"/>
          <w:szCs w:val="24"/>
        </w:rPr>
        <w:t>s thus</w:t>
      </w:r>
      <w:r w:rsidR="004E69C6">
        <w:rPr>
          <w:rFonts w:ascii="Arial" w:hAnsi="Arial" w:cs="Arial"/>
          <w:sz w:val="24"/>
          <w:szCs w:val="24"/>
        </w:rPr>
        <w:t xml:space="preserve"> abided the decision</w:t>
      </w:r>
      <w:r w:rsidR="00D201C9">
        <w:rPr>
          <w:rFonts w:ascii="Arial" w:hAnsi="Arial" w:cs="Arial"/>
          <w:sz w:val="24"/>
          <w:szCs w:val="24"/>
        </w:rPr>
        <w:t xml:space="preserve"> of the High Court and have not participated in this appeal</w:t>
      </w:r>
      <w:r w:rsidR="004E69C6">
        <w:rPr>
          <w:rFonts w:ascii="Arial" w:hAnsi="Arial" w:cs="Arial"/>
          <w:sz w:val="24"/>
          <w:szCs w:val="24"/>
        </w:rPr>
        <w:t>.</w:t>
      </w:r>
    </w:p>
    <w:p w:rsidR="00296238" w:rsidRDefault="00296238" w:rsidP="00296238">
      <w:pPr>
        <w:pStyle w:val="ListParagraph"/>
        <w:rPr>
          <w:rFonts w:ascii="Arial" w:hAnsi="Arial" w:cs="Arial"/>
          <w:sz w:val="24"/>
          <w:szCs w:val="24"/>
        </w:rPr>
      </w:pPr>
    </w:p>
    <w:p w:rsidR="00296238" w:rsidRDefault="00F318D0"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argument in the High Court (as well as in this court)</w:t>
      </w:r>
      <w:r w:rsidR="000C4A34">
        <w:rPr>
          <w:rFonts w:ascii="Arial" w:hAnsi="Arial" w:cs="Arial"/>
          <w:sz w:val="24"/>
          <w:szCs w:val="24"/>
        </w:rPr>
        <w:t>,</w:t>
      </w:r>
      <w:r>
        <w:rPr>
          <w:rFonts w:ascii="Arial" w:hAnsi="Arial" w:cs="Arial"/>
          <w:sz w:val="24"/>
          <w:szCs w:val="24"/>
        </w:rPr>
        <w:t xml:space="preserve"> </w:t>
      </w:r>
      <w:r w:rsidR="00897248">
        <w:rPr>
          <w:rFonts w:ascii="Arial" w:hAnsi="Arial" w:cs="Arial"/>
          <w:sz w:val="24"/>
          <w:szCs w:val="24"/>
        </w:rPr>
        <w:t xml:space="preserve">TransNamib </w:t>
      </w:r>
      <w:r>
        <w:rPr>
          <w:rFonts w:ascii="Arial" w:hAnsi="Arial" w:cs="Arial"/>
          <w:sz w:val="24"/>
          <w:szCs w:val="24"/>
        </w:rPr>
        <w:t xml:space="preserve">contended that s 260 did not apply as the relief sought would not bring an end to the dispute between the parties, given </w:t>
      </w:r>
      <w:r w:rsidR="00897248">
        <w:rPr>
          <w:rFonts w:ascii="Arial" w:hAnsi="Arial" w:cs="Arial"/>
          <w:sz w:val="24"/>
          <w:szCs w:val="24"/>
        </w:rPr>
        <w:t xml:space="preserve">TransNamib’s </w:t>
      </w:r>
      <w:r>
        <w:rPr>
          <w:rFonts w:ascii="Arial" w:hAnsi="Arial" w:cs="Arial"/>
          <w:sz w:val="24"/>
          <w:szCs w:val="24"/>
        </w:rPr>
        <w:t xml:space="preserve">ownership of the parking area. </w:t>
      </w:r>
      <w:r w:rsidR="00897248">
        <w:rPr>
          <w:rFonts w:ascii="Arial" w:hAnsi="Arial" w:cs="Arial"/>
          <w:sz w:val="24"/>
          <w:szCs w:val="24"/>
        </w:rPr>
        <w:t xml:space="preserve">TransNamib </w:t>
      </w:r>
      <w:r>
        <w:rPr>
          <w:rFonts w:ascii="Arial" w:hAnsi="Arial" w:cs="Arial"/>
          <w:sz w:val="24"/>
          <w:szCs w:val="24"/>
        </w:rPr>
        <w:t xml:space="preserve">also contended that </w:t>
      </w:r>
      <w:r w:rsidR="00D201C9">
        <w:rPr>
          <w:rFonts w:ascii="Arial" w:hAnsi="Arial" w:cs="Arial"/>
          <w:sz w:val="24"/>
          <w:szCs w:val="24"/>
        </w:rPr>
        <w:t xml:space="preserve">if the relief under s 260 were to be granted, </w:t>
      </w:r>
      <w:r>
        <w:rPr>
          <w:rFonts w:ascii="Arial" w:hAnsi="Arial" w:cs="Arial"/>
          <w:sz w:val="24"/>
          <w:szCs w:val="24"/>
        </w:rPr>
        <w:t>Stocks and Legacy would benefit from their poor performance if a forced sale under s 260 was ordered.</w:t>
      </w:r>
    </w:p>
    <w:p w:rsidR="00296238" w:rsidRDefault="00296238" w:rsidP="00F318D0">
      <w:pPr>
        <w:rPr>
          <w:rFonts w:ascii="Arial" w:hAnsi="Arial" w:cs="Arial"/>
          <w:sz w:val="24"/>
          <w:szCs w:val="24"/>
        </w:rPr>
      </w:pPr>
    </w:p>
    <w:p w:rsidR="00F318D0" w:rsidRPr="00F318D0" w:rsidRDefault="00F318D0" w:rsidP="00F318D0">
      <w:pPr>
        <w:rPr>
          <w:rFonts w:ascii="Arial" w:hAnsi="Arial" w:cs="Arial"/>
          <w:sz w:val="24"/>
          <w:szCs w:val="24"/>
          <w:u w:val="single"/>
        </w:rPr>
      </w:pPr>
      <w:r>
        <w:rPr>
          <w:rFonts w:ascii="Arial" w:hAnsi="Arial" w:cs="Arial"/>
          <w:sz w:val="24"/>
          <w:szCs w:val="24"/>
          <w:u w:val="single"/>
        </w:rPr>
        <w:t>Approach of the High Court</w:t>
      </w:r>
    </w:p>
    <w:p w:rsidR="000C4A34" w:rsidRDefault="00F318D0"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 full bench of the High Court first considered whether the matter should be heard as one of urgency. After hearing argument on that issue on </w:t>
      </w:r>
      <w:r w:rsidR="008A2307">
        <w:rPr>
          <w:rFonts w:ascii="Arial" w:hAnsi="Arial" w:cs="Arial"/>
          <w:sz w:val="24"/>
          <w:szCs w:val="24"/>
        </w:rPr>
        <w:t>9</w:t>
      </w:r>
      <w:r>
        <w:rPr>
          <w:rFonts w:ascii="Arial" w:hAnsi="Arial" w:cs="Arial"/>
          <w:sz w:val="24"/>
          <w:szCs w:val="24"/>
        </w:rPr>
        <w:t xml:space="preserve"> October 20</w:t>
      </w:r>
      <w:r w:rsidR="00BD25F9">
        <w:rPr>
          <w:rFonts w:ascii="Arial" w:hAnsi="Arial" w:cs="Arial"/>
          <w:sz w:val="24"/>
          <w:szCs w:val="24"/>
        </w:rPr>
        <w:t>20</w:t>
      </w:r>
      <w:r>
        <w:rPr>
          <w:rFonts w:ascii="Arial" w:hAnsi="Arial" w:cs="Arial"/>
          <w:sz w:val="24"/>
          <w:szCs w:val="24"/>
        </w:rPr>
        <w:t>, the court ruled with appropriate promp</w:t>
      </w:r>
      <w:r w:rsidR="00897248">
        <w:rPr>
          <w:rFonts w:ascii="Arial" w:hAnsi="Arial" w:cs="Arial"/>
          <w:sz w:val="24"/>
          <w:szCs w:val="24"/>
        </w:rPr>
        <w:t xml:space="preserve">tness </w:t>
      </w:r>
      <w:r>
        <w:rPr>
          <w:rFonts w:ascii="Arial" w:hAnsi="Arial" w:cs="Arial"/>
          <w:sz w:val="24"/>
          <w:szCs w:val="24"/>
        </w:rPr>
        <w:t xml:space="preserve">that the matter was urgent on </w:t>
      </w:r>
      <w:r w:rsidR="008A2307">
        <w:rPr>
          <w:rFonts w:ascii="Arial" w:hAnsi="Arial" w:cs="Arial"/>
          <w:sz w:val="24"/>
          <w:szCs w:val="24"/>
        </w:rPr>
        <w:t xml:space="preserve">                 12</w:t>
      </w:r>
      <w:r>
        <w:rPr>
          <w:rFonts w:ascii="Arial" w:hAnsi="Arial" w:cs="Arial"/>
          <w:sz w:val="24"/>
          <w:szCs w:val="24"/>
        </w:rPr>
        <w:t xml:space="preserve"> October 20</w:t>
      </w:r>
      <w:r w:rsidR="008A2307">
        <w:rPr>
          <w:rFonts w:ascii="Arial" w:hAnsi="Arial" w:cs="Arial"/>
          <w:sz w:val="24"/>
          <w:szCs w:val="24"/>
        </w:rPr>
        <w:t>20</w:t>
      </w:r>
      <w:r>
        <w:rPr>
          <w:rFonts w:ascii="Arial" w:hAnsi="Arial" w:cs="Arial"/>
          <w:sz w:val="24"/>
          <w:szCs w:val="24"/>
        </w:rPr>
        <w:t>. The merits of the application were then heard by a single judge, Masuku J</w:t>
      </w:r>
      <w:r w:rsidR="00D201C9">
        <w:rPr>
          <w:rFonts w:ascii="Arial" w:hAnsi="Arial" w:cs="Arial"/>
          <w:sz w:val="24"/>
          <w:szCs w:val="24"/>
        </w:rPr>
        <w:t>,</w:t>
      </w:r>
      <w:r>
        <w:rPr>
          <w:rFonts w:ascii="Arial" w:hAnsi="Arial" w:cs="Arial"/>
          <w:sz w:val="24"/>
          <w:szCs w:val="24"/>
        </w:rPr>
        <w:t xml:space="preserve"> on 20 October 20</w:t>
      </w:r>
      <w:r w:rsidR="008A2307">
        <w:rPr>
          <w:rFonts w:ascii="Arial" w:hAnsi="Arial" w:cs="Arial"/>
          <w:sz w:val="24"/>
          <w:szCs w:val="24"/>
        </w:rPr>
        <w:t>20</w:t>
      </w:r>
      <w:r>
        <w:rPr>
          <w:rFonts w:ascii="Arial" w:hAnsi="Arial" w:cs="Arial"/>
          <w:sz w:val="24"/>
          <w:szCs w:val="24"/>
        </w:rPr>
        <w:t>. He likewise</w:t>
      </w:r>
      <w:r w:rsidR="00E27FD9">
        <w:rPr>
          <w:rFonts w:ascii="Arial" w:hAnsi="Arial" w:cs="Arial"/>
          <w:sz w:val="24"/>
          <w:szCs w:val="24"/>
        </w:rPr>
        <w:t>,</w:t>
      </w:r>
      <w:r>
        <w:rPr>
          <w:rFonts w:ascii="Arial" w:hAnsi="Arial" w:cs="Arial"/>
          <w:sz w:val="24"/>
          <w:szCs w:val="24"/>
        </w:rPr>
        <w:t xml:space="preserve"> with </w:t>
      </w:r>
      <w:r w:rsidR="002037AE">
        <w:rPr>
          <w:rFonts w:ascii="Arial" w:hAnsi="Arial" w:cs="Arial"/>
          <w:sz w:val="24"/>
          <w:szCs w:val="24"/>
        </w:rPr>
        <w:t>appropriate</w:t>
      </w:r>
      <w:r>
        <w:rPr>
          <w:rFonts w:ascii="Arial" w:hAnsi="Arial" w:cs="Arial"/>
          <w:sz w:val="24"/>
          <w:szCs w:val="24"/>
        </w:rPr>
        <w:t xml:space="preserve"> expedition, delivered his reasoned judgment </w:t>
      </w:r>
      <w:r w:rsidR="000C4A34">
        <w:rPr>
          <w:rFonts w:ascii="Arial" w:hAnsi="Arial" w:cs="Arial"/>
          <w:sz w:val="24"/>
          <w:szCs w:val="24"/>
        </w:rPr>
        <w:t xml:space="preserve">and order </w:t>
      </w:r>
      <w:r>
        <w:rPr>
          <w:rFonts w:ascii="Arial" w:hAnsi="Arial" w:cs="Arial"/>
          <w:sz w:val="24"/>
          <w:szCs w:val="24"/>
        </w:rPr>
        <w:t>on 10 November 20</w:t>
      </w:r>
      <w:r w:rsidR="008A2307">
        <w:rPr>
          <w:rFonts w:ascii="Arial" w:hAnsi="Arial" w:cs="Arial"/>
          <w:sz w:val="24"/>
          <w:szCs w:val="24"/>
        </w:rPr>
        <w:t>20</w:t>
      </w:r>
      <w:r>
        <w:rPr>
          <w:rFonts w:ascii="Arial" w:hAnsi="Arial" w:cs="Arial"/>
          <w:sz w:val="24"/>
          <w:szCs w:val="24"/>
        </w:rPr>
        <w:t xml:space="preserve">. </w:t>
      </w:r>
    </w:p>
    <w:p w:rsidR="000C4A34" w:rsidRDefault="000C4A34" w:rsidP="000C4A34">
      <w:pPr>
        <w:pStyle w:val="NoSpacing"/>
        <w:spacing w:line="480" w:lineRule="auto"/>
        <w:jc w:val="both"/>
        <w:rPr>
          <w:rFonts w:ascii="Arial" w:hAnsi="Arial" w:cs="Arial"/>
          <w:sz w:val="24"/>
          <w:szCs w:val="24"/>
        </w:rPr>
      </w:pPr>
    </w:p>
    <w:p w:rsidR="00296238" w:rsidRDefault="00F318D0"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High Court</w:t>
      </w:r>
      <w:r w:rsidR="000C4A34">
        <w:rPr>
          <w:rFonts w:ascii="Arial" w:hAnsi="Arial" w:cs="Arial"/>
          <w:sz w:val="24"/>
          <w:szCs w:val="24"/>
        </w:rPr>
        <w:t xml:space="preserve"> held that</w:t>
      </w:r>
      <w:r>
        <w:rPr>
          <w:rFonts w:ascii="Arial" w:hAnsi="Arial" w:cs="Arial"/>
          <w:sz w:val="24"/>
          <w:szCs w:val="24"/>
        </w:rPr>
        <w:t xml:space="preserve"> s 260 not only applied to circumstances where majority power in a </w:t>
      </w:r>
      <w:r w:rsidR="00ED0268">
        <w:rPr>
          <w:rFonts w:ascii="Arial" w:hAnsi="Arial" w:cs="Arial"/>
          <w:sz w:val="24"/>
          <w:szCs w:val="24"/>
        </w:rPr>
        <w:t>company was deployed against a minority shareholder, but co</w:t>
      </w:r>
      <w:r w:rsidR="000C4A34">
        <w:rPr>
          <w:rFonts w:ascii="Arial" w:hAnsi="Arial" w:cs="Arial"/>
          <w:sz w:val="24"/>
          <w:szCs w:val="24"/>
        </w:rPr>
        <w:t>ul</w:t>
      </w:r>
      <w:r w:rsidR="00ED0268">
        <w:rPr>
          <w:rFonts w:ascii="Arial" w:hAnsi="Arial" w:cs="Arial"/>
          <w:sz w:val="24"/>
          <w:szCs w:val="24"/>
        </w:rPr>
        <w:t>d also include a</w:t>
      </w:r>
      <w:r w:rsidR="00D201C9">
        <w:rPr>
          <w:rFonts w:ascii="Arial" w:hAnsi="Arial" w:cs="Arial"/>
          <w:sz w:val="24"/>
          <w:szCs w:val="24"/>
        </w:rPr>
        <w:t xml:space="preserve"> company of </w:t>
      </w:r>
      <w:r w:rsidR="00ED0268">
        <w:rPr>
          <w:rFonts w:ascii="Arial" w:hAnsi="Arial" w:cs="Arial"/>
          <w:sz w:val="24"/>
          <w:szCs w:val="24"/>
        </w:rPr>
        <w:t>equal sharehold</w:t>
      </w:r>
      <w:r w:rsidR="00D201C9">
        <w:rPr>
          <w:rFonts w:ascii="Arial" w:hAnsi="Arial" w:cs="Arial"/>
          <w:sz w:val="24"/>
          <w:szCs w:val="24"/>
        </w:rPr>
        <w:t>ing</w:t>
      </w:r>
      <w:r w:rsidR="00ED0268">
        <w:rPr>
          <w:rFonts w:ascii="Arial" w:hAnsi="Arial" w:cs="Arial"/>
          <w:sz w:val="24"/>
          <w:szCs w:val="24"/>
        </w:rPr>
        <w:t xml:space="preserve"> </w:t>
      </w:r>
      <w:r w:rsidR="000C4A34">
        <w:rPr>
          <w:rFonts w:ascii="Arial" w:hAnsi="Arial" w:cs="Arial"/>
          <w:sz w:val="24"/>
          <w:szCs w:val="24"/>
        </w:rPr>
        <w:t>as in</w:t>
      </w:r>
      <w:r w:rsidR="00ED0268">
        <w:rPr>
          <w:rFonts w:ascii="Arial" w:hAnsi="Arial" w:cs="Arial"/>
          <w:sz w:val="24"/>
          <w:szCs w:val="24"/>
        </w:rPr>
        <w:t xml:space="preserve"> the present</w:t>
      </w:r>
      <w:r w:rsidR="000C4A34">
        <w:rPr>
          <w:rFonts w:ascii="Arial" w:hAnsi="Arial" w:cs="Arial"/>
          <w:sz w:val="24"/>
          <w:szCs w:val="24"/>
        </w:rPr>
        <w:t xml:space="preserve"> circumstances,</w:t>
      </w:r>
      <w:r w:rsidR="00ED0268">
        <w:rPr>
          <w:rFonts w:ascii="Arial" w:hAnsi="Arial" w:cs="Arial"/>
          <w:sz w:val="24"/>
          <w:szCs w:val="24"/>
        </w:rPr>
        <w:t xml:space="preserve"> as long as the conduct complained </w:t>
      </w:r>
      <w:r w:rsidR="00E27FD9">
        <w:rPr>
          <w:rFonts w:ascii="Arial" w:hAnsi="Arial" w:cs="Arial"/>
          <w:sz w:val="24"/>
          <w:szCs w:val="24"/>
        </w:rPr>
        <w:t>of</w:t>
      </w:r>
      <w:r w:rsidR="00ED0268">
        <w:rPr>
          <w:rFonts w:ascii="Arial" w:hAnsi="Arial" w:cs="Arial"/>
          <w:sz w:val="24"/>
          <w:szCs w:val="24"/>
        </w:rPr>
        <w:t xml:space="preserve"> met the criteria of s 260. The court found that </w:t>
      </w:r>
      <w:r w:rsidR="00897248">
        <w:rPr>
          <w:rFonts w:ascii="Arial" w:hAnsi="Arial" w:cs="Arial"/>
          <w:sz w:val="24"/>
          <w:szCs w:val="24"/>
        </w:rPr>
        <w:t>TransNamib</w:t>
      </w:r>
      <w:r w:rsidR="00ED0268">
        <w:rPr>
          <w:rFonts w:ascii="Arial" w:hAnsi="Arial" w:cs="Arial"/>
          <w:sz w:val="24"/>
          <w:szCs w:val="24"/>
        </w:rPr>
        <w:t xml:space="preserve">’s conduct fitted snugly within the parameters of the provision, listed by the court as </w:t>
      </w:r>
      <w:r w:rsidR="000C4A34">
        <w:rPr>
          <w:rFonts w:ascii="Arial" w:hAnsi="Arial" w:cs="Arial"/>
          <w:sz w:val="24"/>
          <w:szCs w:val="24"/>
        </w:rPr>
        <w:t>‘</w:t>
      </w:r>
      <w:r w:rsidR="00ED0268">
        <w:rPr>
          <w:rFonts w:ascii="Arial" w:hAnsi="Arial" w:cs="Arial"/>
          <w:sz w:val="24"/>
          <w:szCs w:val="24"/>
        </w:rPr>
        <w:t>prejudic</w:t>
      </w:r>
      <w:r w:rsidR="000C4A34">
        <w:rPr>
          <w:rFonts w:ascii="Arial" w:hAnsi="Arial" w:cs="Arial"/>
          <w:sz w:val="24"/>
          <w:szCs w:val="24"/>
        </w:rPr>
        <w:t>ial</w:t>
      </w:r>
      <w:r w:rsidR="00ED0268">
        <w:rPr>
          <w:rFonts w:ascii="Arial" w:hAnsi="Arial" w:cs="Arial"/>
          <w:sz w:val="24"/>
          <w:szCs w:val="24"/>
        </w:rPr>
        <w:t>, unjust or inequitable</w:t>
      </w:r>
      <w:r w:rsidR="000C4A34">
        <w:rPr>
          <w:rFonts w:ascii="Arial" w:hAnsi="Arial" w:cs="Arial"/>
          <w:sz w:val="24"/>
          <w:szCs w:val="24"/>
        </w:rPr>
        <w:t>’</w:t>
      </w:r>
      <w:r w:rsidR="00ED0268">
        <w:rPr>
          <w:rFonts w:ascii="Arial" w:hAnsi="Arial" w:cs="Arial"/>
          <w:sz w:val="24"/>
          <w:szCs w:val="24"/>
        </w:rPr>
        <w:t>. The court concluded that as long as the result of that conduct was ‘unreasonable, prejudicial or inequitable’</w:t>
      </w:r>
      <w:r w:rsidR="000C4A34">
        <w:rPr>
          <w:rFonts w:ascii="Arial" w:hAnsi="Arial" w:cs="Arial"/>
          <w:sz w:val="24"/>
          <w:szCs w:val="24"/>
        </w:rPr>
        <w:t>,</w:t>
      </w:r>
      <w:r w:rsidR="00ED0268">
        <w:rPr>
          <w:rFonts w:ascii="Arial" w:hAnsi="Arial" w:cs="Arial"/>
          <w:sz w:val="24"/>
          <w:szCs w:val="24"/>
        </w:rPr>
        <w:t xml:space="preserve"> then the court would intervene.</w:t>
      </w:r>
    </w:p>
    <w:p w:rsidR="00296238" w:rsidRDefault="00296238" w:rsidP="00296238">
      <w:pPr>
        <w:pStyle w:val="ListParagraph"/>
        <w:rPr>
          <w:rFonts w:ascii="Arial" w:hAnsi="Arial" w:cs="Arial"/>
          <w:sz w:val="24"/>
          <w:szCs w:val="24"/>
        </w:rPr>
      </w:pPr>
    </w:p>
    <w:p w:rsidR="00296238" w:rsidRDefault="00ED0268"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to </w:t>
      </w:r>
      <w:r w:rsidR="00897248">
        <w:rPr>
          <w:rFonts w:ascii="Arial" w:hAnsi="Arial" w:cs="Arial"/>
          <w:sz w:val="24"/>
          <w:szCs w:val="24"/>
        </w:rPr>
        <w:t>TransNamib</w:t>
      </w:r>
      <w:r>
        <w:rPr>
          <w:rFonts w:ascii="Arial" w:hAnsi="Arial" w:cs="Arial"/>
          <w:sz w:val="24"/>
          <w:szCs w:val="24"/>
        </w:rPr>
        <w:t xml:space="preserve">’s complaint about the purchase price not having been established with reference to </w:t>
      </w:r>
      <w:r w:rsidR="000C4A34">
        <w:rPr>
          <w:rFonts w:ascii="Arial" w:hAnsi="Arial" w:cs="Arial"/>
          <w:sz w:val="24"/>
          <w:szCs w:val="24"/>
        </w:rPr>
        <w:t xml:space="preserve">expert </w:t>
      </w:r>
      <w:r>
        <w:rPr>
          <w:rFonts w:ascii="Arial" w:hAnsi="Arial" w:cs="Arial"/>
          <w:sz w:val="24"/>
          <w:szCs w:val="24"/>
        </w:rPr>
        <w:t xml:space="preserve">evidence on </w:t>
      </w:r>
      <w:r w:rsidR="000C4A34">
        <w:rPr>
          <w:rFonts w:ascii="Arial" w:hAnsi="Arial" w:cs="Arial"/>
          <w:sz w:val="24"/>
          <w:szCs w:val="24"/>
        </w:rPr>
        <w:t xml:space="preserve">the </w:t>
      </w:r>
      <w:r>
        <w:rPr>
          <w:rFonts w:ascii="Arial" w:hAnsi="Arial" w:cs="Arial"/>
          <w:sz w:val="24"/>
          <w:szCs w:val="24"/>
        </w:rPr>
        <w:t>value</w:t>
      </w:r>
      <w:r w:rsidR="000C4A34">
        <w:rPr>
          <w:rFonts w:ascii="Arial" w:hAnsi="Arial" w:cs="Arial"/>
          <w:sz w:val="24"/>
          <w:szCs w:val="24"/>
        </w:rPr>
        <w:t xml:space="preserve"> of the share</w:t>
      </w:r>
      <w:r w:rsidR="00D201C9">
        <w:rPr>
          <w:rFonts w:ascii="Arial" w:hAnsi="Arial" w:cs="Arial"/>
          <w:sz w:val="24"/>
          <w:szCs w:val="24"/>
        </w:rPr>
        <w:t>s</w:t>
      </w:r>
      <w:r>
        <w:rPr>
          <w:rFonts w:ascii="Arial" w:hAnsi="Arial" w:cs="Arial"/>
          <w:sz w:val="24"/>
          <w:szCs w:val="24"/>
        </w:rPr>
        <w:t>, the court concluded that there was adequate material before it to conclude that the value of the shares sought to be purchased was nil.</w:t>
      </w:r>
    </w:p>
    <w:p w:rsidR="00296238" w:rsidRDefault="00296238" w:rsidP="00296238">
      <w:pPr>
        <w:pStyle w:val="ListParagraph"/>
        <w:rPr>
          <w:rFonts w:ascii="Arial" w:hAnsi="Arial" w:cs="Arial"/>
          <w:sz w:val="24"/>
          <w:szCs w:val="24"/>
        </w:rPr>
      </w:pPr>
    </w:p>
    <w:p w:rsidR="00296238" w:rsidRDefault="00ED0268"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further favoured Legacy’s offer to recapitalise the company to save the jobs of the large workforce. </w:t>
      </w:r>
    </w:p>
    <w:p w:rsidR="00ED0268" w:rsidRDefault="00ED0268" w:rsidP="00ED0268">
      <w:pPr>
        <w:pStyle w:val="ListParagraph"/>
        <w:rPr>
          <w:rFonts w:ascii="Arial" w:hAnsi="Arial" w:cs="Arial"/>
          <w:sz w:val="24"/>
          <w:szCs w:val="24"/>
        </w:rPr>
      </w:pPr>
    </w:p>
    <w:p w:rsidR="00ED0268" w:rsidRDefault="00ED0268"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court also found that the parking area was not the main dispute between the parties which centred on the running of the business (and its recapitalisation). The court found that</w:t>
      </w:r>
      <w:r w:rsidR="00E27FD9">
        <w:rPr>
          <w:rFonts w:ascii="Arial" w:hAnsi="Arial" w:cs="Arial"/>
          <w:sz w:val="24"/>
          <w:szCs w:val="24"/>
        </w:rPr>
        <w:t>,</w:t>
      </w:r>
      <w:r>
        <w:rPr>
          <w:rFonts w:ascii="Arial" w:hAnsi="Arial" w:cs="Arial"/>
          <w:sz w:val="24"/>
          <w:szCs w:val="24"/>
        </w:rPr>
        <w:t xml:space="preserve"> as the relief concerning the </w:t>
      </w:r>
      <w:r w:rsidR="00D201C9">
        <w:rPr>
          <w:rFonts w:ascii="Arial" w:hAnsi="Arial" w:cs="Arial"/>
          <w:sz w:val="24"/>
          <w:szCs w:val="24"/>
        </w:rPr>
        <w:t>parking area</w:t>
      </w:r>
      <w:r>
        <w:rPr>
          <w:rFonts w:ascii="Arial" w:hAnsi="Arial" w:cs="Arial"/>
          <w:sz w:val="24"/>
          <w:szCs w:val="24"/>
        </w:rPr>
        <w:t xml:space="preserve"> was abandoned by Stocks, this issue should not then be resuscitated by the court and that Stocks would </w:t>
      </w:r>
      <w:r w:rsidR="00E27FD9">
        <w:rPr>
          <w:rFonts w:ascii="Arial" w:hAnsi="Arial" w:cs="Arial"/>
          <w:sz w:val="24"/>
          <w:szCs w:val="24"/>
        </w:rPr>
        <w:t xml:space="preserve">instead </w:t>
      </w:r>
      <w:r>
        <w:rPr>
          <w:rFonts w:ascii="Arial" w:hAnsi="Arial" w:cs="Arial"/>
          <w:sz w:val="24"/>
          <w:szCs w:val="24"/>
        </w:rPr>
        <w:t xml:space="preserve">need </w:t>
      </w:r>
      <w:r w:rsidR="000C4A34">
        <w:rPr>
          <w:rFonts w:ascii="Arial" w:hAnsi="Arial" w:cs="Arial"/>
          <w:sz w:val="24"/>
          <w:szCs w:val="24"/>
        </w:rPr>
        <w:t>to</w:t>
      </w:r>
      <w:r>
        <w:rPr>
          <w:rFonts w:ascii="Arial" w:hAnsi="Arial" w:cs="Arial"/>
          <w:sz w:val="24"/>
          <w:szCs w:val="24"/>
        </w:rPr>
        <w:t xml:space="preserve"> deal with the issue in the future and </w:t>
      </w:r>
      <w:r w:rsidR="000C4A34">
        <w:rPr>
          <w:rFonts w:ascii="Arial" w:hAnsi="Arial" w:cs="Arial"/>
          <w:sz w:val="24"/>
          <w:szCs w:val="24"/>
        </w:rPr>
        <w:t xml:space="preserve">that it </w:t>
      </w:r>
      <w:r>
        <w:rPr>
          <w:rFonts w:ascii="Arial" w:hAnsi="Arial" w:cs="Arial"/>
          <w:sz w:val="24"/>
          <w:szCs w:val="24"/>
        </w:rPr>
        <w:t>should not detain the court in resolving the dispute under s 260.</w:t>
      </w:r>
    </w:p>
    <w:p w:rsidR="00ED0268" w:rsidRDefault="00ED0268" w:rsidP="00ED0268">
      <w:pPr>
        <w:pStyle w:val="ListParagraph"/>
        <w:rPr>
          <w:rFonts w:ascii="Arial" w:hAnsi="Arial" w:cs="Arial"/>
          <w:sz w:val="24"/>
          <w:szCs w:val="24"/>
        </w:rPr>
      </w:pPr>
    </w:p>
    <w:p w:rsidR="00ED0268" w:rsidRDefault="00ED0268"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for the alternatives posed by </w:t>
      </w:r>
      <w:r w:rsidR="00897248">
        <w:rPr>
          <w:rFonts w:ascii="Arial" w:hAnsi="Arial" w:cs="Arial"/>
          <w:sz w:val="24"/>
          <w:szCs w:val="24"/>
        </w:rPr>
        <w:t xml:space="preserve">TransNamib </w:t>
      </w:r>
      <w:r>
        <w:rPr>
          <w:rFonts w:ascii="Arial" w:hAnsi="Arial" w:cs="Arial"/>
          <w:sz w:val="24"/>
          <w:szCs w:val="24"/>
        </w:rPr>
        <w:t xml:space="preserve">(such as invoking the dispute mechanisms of the shareholder’s agreement or referring the matter for oral evidence), the court rejected them on the basis that </w:t>
      </w:r>
      <w:r w:rsidR="00897248">
        <w:rPr>
          <w:rFonts w:ascii="Arial" w:hAnsi="Arial" w:cs="Arial"/>
          <w:sz w:val="24"/>
          <w:szCs w:val="24"/>
        </w:rPr>
        <w:t xml:space="preserve">TransNamib </w:t>
      </w:r>
      <w:r>
        <w:rPr>
          <w:rFonts w:ascii="Arial" w:hAnsi="Arial" w:cs="Arial"/>
          <w:sz w:val="24"/>
          <w:szCs w:val="24"/>
        </w:rPr>
        <w:t xml:space="preserve">had not filed a counter application </w:t>
      </w:r>
      <w:r w:rsidR="00E27FD9">
        <w:rPr>
          <w:rFonts w:ascii="Arial" w:hAnsi="Arial" w:cs="Arial"/>
          <w:sz w:val="24"/>
          <w:szCs w:val="24"/>
        </w:rPr>
        <w:t xml:space="preserve">to </w:t>
      </w:r>
      <w:r>
        <w:rPr>
          <w:rFonts w:ascii="Arial" w:hAnsi="Arial" w:cs="Arial"/>
          <w:sz w:val="24"/>
          <w:szCs w:val="24"/>
        </w:rPr>
        <w:t>which Stocks could have responded.</w:t>
      </w:r>
    </w:p>
    <w:p w:rsidR="00ED0268" w:rsidRDefault="00ED0268" w:rsidP="00ED0268">
      <w:pPr>
        <w:pStyle w:val="ListParagraph"/>
        <w:rPr>
          <w:rFonts w:ascii="Arial" w:hAnsi="Arial" w:cs="Arial"/>
          <w:sz w:val="24"/>
          <w:szCs w:val="24"/>
        </w:rPr>
      </w:pPr>
    </w:p>
    <w:p w:rsidR="00ED0268" w:rsidRDefault="00ED0268"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court proceeded to make an order as agreed in respect of converting the respective loans of both shareholders in the sum of N</w:t>
      </w:r>
      <w:r w:rsidR="00D201C9">
        <w:rPr>
          <w:rFonts w:ascii="Arial" w:hAnsi="Arial" w:cs="Arial"/>
          <w:sz w:val="24"/>
          <w:szCs w:val="24"/>
        </w:rPr>
        <w:t>$</w:t>
      </w:r>
      <w:r>
        <w:rPr>
          <w:rFonts w:ascii="Arial" w:hAnsi="Arial" w:cs="Arial"/>
          <w:sz w:val="24"/>
          <w:szCs w:val="24"/>
        </w:rPr>
        <w:t>8.1 m</w:t>
      </w:r>
      <w:r w:rsidR="00E27FD9">
        <w:rPr>
          <w:rFonts w:ascii="Arial" w:hAnsi="Arial" w:cs="Arial"/>
          <w:sz w:val="24"/>
          <w:szCs w:val="24"/>
        </w:rPr>
        <w:t>illion</w:t>
      </w:r>
      <w:r w:rsidR="00193723">
        <w:rPr>
          <w:rFonts w:ascii="Arial" w:hAnsi="Arial" w:cs="Arial"/>
          <w:sz w:val="24"/>
          <w:szCs w:val="24"/>
        </w:rPr>
        <w:t xml:space="preserve"> to equity. The court further ordered </w:t>
      </w:r>
      <w:r w:rsidR="00CD749A">
        <w:rPr>
          <w:rFonts w:ascii="Arial" w:hAnsi="Arial" w:cs="Arial"/>
          <w:sz w:val="24"/>
          <w:szCs w:val="24"/>
        </w:rPr>
        <w:t>TransNamib</w:t>
      </w:r>
      <w:r w:rsidR="00193723">
        <w:rPr>
          <w:rFonts w:ascii="Arial" w:hAnsi="Arial" w:cs="Arial"/>
          <w:sz w:val="24"/>
          <w:szCs w:val="24"/>
        </w:rPr>
        <w:t xml:space="preserve"> to sell its </w:t>
      </w:r>
      <w:r w:rsidR="000C4A34">
        <w:rPr>
          <w:rFonts w:ascii="Arial" w:hAnsi="Arial" w:cs="Arial"/>
          <w:sz w:val="24"/>
          <w:szCs w:val="24"/>
        </w:rPr>
        <w:t>shares in the company for N$5 m</w:t>
      </w:r>
      <w:r w:rsidR="00E27FD9">
        <w:rPr>
          <w:rFonts w:ascii="Arial" w:hAnsi="Arial" w:cs="Arial"/>
          <w:sz w:val="24"/>
          <w:szCs w:val="24"/>
        </w:rPr>
        <w:t>illion</w:t>
      </w:r>
      <w:r w:rsidR="000C4A34">
        <w:rPr>
          <w:rFonts w:ascii="Arial" w:hAnsi="Arial" w:cs="Arial"/>
          <w:sz w:val="24"/>
          <w:szCs w:val="24"/>
        </w:rPr>
        <w:t xml:space="preserve">, </w:t>
      </w:r>
      <w:r w:rsidR="00D201C9">
        <w:rPr>
          <w:rFonts w:ascii="Arial" w:hAnsi="Arial" w:cs="Arial"/>
          <w:sz w:val="24"/>
          <w:szCs w:val="24"/>
        </w:rPr>
        <w:t>payable as proposed by Stocks with N$1 m</w:t>
      </w:r>
      <w:r w:rsidR="00E27FD9">
        <w:rPr>
          <w:rFonts w:ascii="Arial" w:hAnsi="Arial" w:cs="Arial"/>
          <w:sz w:val="24"/>
          <w:szCs w:val="24"/>
        </w:rPr>
        <w:t>illion</w:t>
      </w:r>
      <w:r w:rsidR="00D201C9">
        <w:rPr>
          <w:rFonts w:ascii="Arial" w:hAnsi="Arial" w:cs="Arial"/>
          <w:sz w:val="24"/>
          <w:szCs w:val="24"/>
        </w:rPr>
        <w:t xml:space="preserve"> payable at once and the balance payable from the 20</w:t>
      </w:r>
      <w:r w:rsidR="002037AE">
        <w:rPr>
          <w:rFonts w:ascii="Arial" w:hAnsi="Arial" w:cs="Arial"/>
          <w:sz w:val="24"/>
          <w:szCs w:val="24"/>
        </w:rPr>
        <w:t>2</w:t>
      </w:r>
      <w:r w:rsidR="00D201C9">
        <w:rPr>
          <w:rFonts w:ascii="Arial" w:hAnsi="Arial" w:cs="Arial"/>
          <w:sz w:val="24"/>
          <w:szCs w:val="24"/>
        </w:rPr>
        <w:t>4 financial year end and thereafter</w:t>
      </w:r>
      <w:r w:rsidR="002037AE">
        <w:rPr>
          <w:rFonts w:ascii="Arial" w:hAnsi="Arial" w:cs="Arial"/>
          <w:sz w:val="24"/>
          <w:szCs w:val="24"/>
        </w:rPr>
        <w:t>,</w:t>
      </w:r>
      <w:r w:rsidR="00D201C9">
        <w:rPr>
          <w:rFonts w:ascii="Arial" w:hAnsi="Arial" w:cs="Arial"/>
          <w:sz w:val="24"/>
          <w:szCs w:val="24"/>
        </w:rPr>
        <w:t xml:space="preserve"> depending on </w:t>
      </w:r>
      <w:r w:rsidR="002037AE">
        <w:rPr>
          <w:rFonts w:ascii="Arial" w:hAnsi="Arial" w:cs="Arial"/>
          <w:sz w:val="24"/>
          <w:szCs w:val="24"/>
        </w:rPr>
        <w:t xml:space="preserve">the </w:t>
      </w:r>
      <w:r w:rsidR="00D201C9">
        <w:rPr>
          <w:rFonts w:ascii="Arial" w:hAnsi="Arial" w:cs="Arial"/>
          <w:sz w:val="24"/>
          <w:szCs w:val="24"/>
        </w:rPr>
        <w:t>profitability of the company</w:t>
      </w:r>
      <w:r w:rsidR="00E27FD9">
        <w:rPr>
          <w:rFonts w:ascii="Arial" w:hAnsi="Arial" w:cs="Arial"/>
          <w:sz w:val="24"/>
          <w:szCs w:val="24"/>
        </w:rPr>
        <w:t xml:space="preserve"> and limited to 6.9 per</w:t>
      </w:r>
      <w:r w:rsidR="00AD51F7">
        <w:rPr>
          <w:rFonts w:ascii="Arial" w:hAnsi="Arial" w:cs="Arial"/>
          <w:sz w:val="24"/>
          <w:szCs w:val="24"/>
        </w:rPr>
        <w:t xml:space="preserve"> </w:t>
      </w:r>
      <w:r w:rsidR="00E27FD9">
        <w:rPr>
          <w:rFonts w:ascii="Arial" w:hAnsi="Arial" w:cs="Arial"/>
          <w:sz w:val="24"/>
          <w:szCs w:val="24"/>
        </w:rPr>
        <w:t>cent of profits</w:t>
      </w:r>
      <w:r w:rsidR="00D201C9">
        <w:rPr>
          <w:rFonts w:ascii="Arial" w:hAnsi="Arial" w:cs="Arial"/>
          <w:sz w:val="24"/>
          <w:szCs w:val="24"/>
        </w:rPr>
        <w:t>, as set out</w:t>
      </w:r>
      <w:r w:rsidR="00193723">
        <w:rPr>
          <w:rFonts w:ascii="Arial" w:hAnsi="Arial" w:cs="Arial"/>
          <w:sz w:val="24"/>
          <w:szCs w:val="24"/>
        </w:rPr>
        <w:t>.</w:t>
      </w:r>
    </w:p>
    <w:p w:rsidR="00193723" w:rsidRDefault="00193723" w:rsidP="00193723">
      <w:pPr>
        <w:rPr>
          <w:rFonts w:ascii="Arial" w:hAnsi="Arial" w:cs="Arial"/>
          <w:sz w:val="24"/>
          <w:szCs w:val="24"/>
        </w:rPr>
      </w:pPr>
    </w:p>
    <w:p w:rsidR="00193723" w:rsidRPr="00193723" w:rsidRDefault="00193723" w:rsidP="00193723">
      <w:pPr>
        <w:rPr>
          <w:rFonts w:ascii="Arial" w:hAnsi="Arial" w:cs="Arial"/>
          <w:sz w:val="24"/>
          <w:szCs w:val="24"/>
          <w:u w:val="single"/>
        </w:rPr>
      </w:pPr>
      <w:r>
        <w:rPr>
          <w:rFonts w:ascii="Arial" w:hAnsi="Arial" w:cs="Arial"/>
          <w:sz w:val="24"/>
          <w:szCs w:val="24"/>
          <w:u w:val="single"/>
        </w:rPr>
        <w:t>Proceedings in this court</w:t>
      </w:r>
    </w:p>
    <w:p w:rsidR="00193723" w:rsidRDefault="00897248"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TransNamib </w:t>
      </w:r>
      <w:r w:rsidR="00193723">
        <w:rPr>
          <w:rFonts w:ascii="Arial" w:hAnsi="Arial" w:cs="Arial"/>
          <w:sz w:val="24"/>
          <w:szCs w:val="24"/>
        </w:rPr>
        <w:t>n</w:t>
      </w:r>
      <w:r w:rsidR="00D201C9">
        <w:rPr>
          <w:rFonts w:ascii="Arial" w:hAnsi="Arial" w:cs="Arial"/>
          <w:sz w:val="24"/>
          <w:szCs w:val="24"/>
        </w:rPr>
        <w:t>oted an appeal against the judg</w:t>
      </w:r>
      <w:r w:rsidR="00193723">
        <w:rPr>
          <w:rFonts w:ascii="Arial" w:hAnsi="Arial" w:cs="Arial"/>
          <w:sz w:val="24"/>
          <w:szCs w:val="24"/>
        </w:rPr>
        <w:t xml:space="preserve">ment and order of the High Court. Stocks thereafter approached this court under rule 3(5) </w:t>
      </w:r>
      <w:r w:rsidR="00D201C9">
        <w:rPr>
          <w:rFonts w:ascii="Arial" w:hAnsi="Arial" w:cs="Arial"/>
          <w:sz w:val="24"/>
          <w:szCs w:val="24"/>
        </w:rPr>
        <w:t xml:space="preserve">for </w:t>
      </w:r>
      <w:r w:rsidR="00193723">
        <w:rPr>
          <w:rFonts w:ascii="Arial" w:hAnsi="Arial" w:cs="Arial"/>
          <w:sz w:val="24"/>
          <w:szCs w:val="24"/>
        </w:rPr>
        <w:t xml:space="preserve">the appeal </w:t>
      </w:r>
      <w:r w:rsidR="00D201C9">
        <w:rPr>
          <w:rFonts w:ascii="Arial" w:hAnsi="Arial" w:cs="Arial"/>
          <w:sz w:val="24"/>
          <w:szCs w:val="24"/>
        </w:rPr>
        <w:t xml:space="preserve">to be heard </w:t>
      </w:r>
      <w:r w:rsidR="00193723">
        <w:rPr>
          <w:rFonts w:ascii="Arial" w:hAnsi="Arial" w:cs="Arial"/>
          <w:sz w:val="24"/>
          <w:szCs w:val="24"/>
        </w:rPr>
        <w:t xml:space="preserve">outside the court terms prescribed in the rules, given the urgency of the matter. That approach was not opposed by </w:t>
      </w:r>
      <w:r>
        <w:rPr>
          <w:rFonts w:ascii="Arial" w:hAnsi="Arial" w:cs="Arial"/>
          <w:sz w:val="24"/>
          <w:szCs w:val="24"/>
        </w:rPr>
        <w:t>TransNamib</w:t>
      </w:r>
      <w:r w:rsidR="00193723">
        <w:rPr>
          <w:rFonts w:ascii="Arial" w:hAnsi="Arial" w:cs="Arial"/>
          <w:sz w:val="24"/>
          <w:szCs w:val="24"/>
        </w:rPr>
        <w:t>. This court acceded to that request and set the matter down for 29 April 2021</w:t>
      </w:r>
      <w:r w:rsidR="00D201C9">
        <w:rPr>
          <w:rFonts w:ascii="Arial" w:hAnsi="Arial" w:cs="Arial"/>
          <w:sz w:val="24"/>
          <w:szCs w:val="24"/>
        </w:rPr>
        <w:t xml:space="preserve">, with </w:t>
      </w:r>
      <w:r w:rsidR="00193723">
        <w:rPr>
          <w:rFonts w:ascii="Arial" w:hAnsi="Arial" w:cs="Arial"/>
          <w:sz w:val="24"/>
          <w:szCs w:val="24"/>
        </w:rPr>
        <w:t>directions</w:t>
      </w:r>
      <w:r w:rsidR="000C4A34">
        <w:rPr>
          <w:rFonts w:ascii="Arial" w:hAnsi="Arial" w:cs="Arial"/>
          <w:sz w:val="24"/>
          <w:szCs w:val="24"/>
        </w:rPr>
        <w:t xml:space="preserve"> given</w:t>
      </w:r>
      <w:r w:rsidR="00193723">
        <w:rPr>
          <w:rFonts w:ascii="Arial" w:hAnsi="Arial" w:cs="Arial"/>
          <w:sz w:val="24"/>
          <w:szCs w:val="24"/>
        </w:rPr>
        <w:t xml:space="preserve"> for the filing of heads of argument.</w:t>
      </w:r>
    </w:p>
    <w:p w:rsidR="00193723" w:rsidRDefault="00193723" w:rsidP="00193723">
      <w:pPr>
        <w:pStyle w:val="NoSpacing"/>
        <w:spacing w:line="480" w:lineRule="auto"/>
        <w:jc w:val="both"/>
        <w:rPr>
          <w:rFonts w:ascii="Arial" w:hAnsi="Arial" w:cs="Arial"/>
          <w:sz w:val="24"/>
          <w:szCs w:val="24"/>
        </w:rPr>
      </w:pPr>
    </w:p>
    <w:p w:rsidR="00193723" w:rsidRDefault="00897248"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TransNamib </w:t>
      </w:r>
      <w:r w:rsidR="00193723">
        <w:rPr>
          <w:rFonts w:ascii="Arial" w:hAnsi="Arial" w:cs="Arial"/>
          <w:sz w:val="24"/>
          <w:szCs w:val="24"/>
        </w:rPr>
        <w:t xml:space="preserve">as appellant did not </w:t>
      </w:r>
      <w:r w:rsidR="00D201C9">
        <w:rPr>
          <w:rFonts w:ascii="Arial" w:hAnsi="Arial" w:cs="Arial"/>
          <w:sz w:val="24"/>
          <w:szCs w:val="24"/>
        </w:rPr>
        <w:t xml:space="preserve">however </w:t>
      </w:r>
      <w:r w:rsidR="00193723">
        <w:rPr>
          <w:rFonts w:ascii="Arial" w:hAnsi="Arial" w:cs="Arial"/>
          <w:sz w:val="24"/>
          <w:szCs w:val="24"/>
        </w:rPr>
        <w:t xml:space="preserve">prosecute this appeal in accordance with the rules </w:t>
      </w:r>
      <w:r w:rsidR="002037AE">
        <w:rPr>
          <w:rFonts w:ascii="Arial" w:hAnsi="Arial" w:cs="Arial"/>
          <w:sz w:val="24"/>
          <w:szCs w:val="24"/>
        </w:rPr>
        <w:t xml:space="preserve">of court </w:t>
      </w:r>
      <w:r w:rsidR="00193723">
        <w:rPr>
          <w:rFonts w:ascii="Arial" w:hAnsi="Arial" w:cs="Arial"/>
          <w:sz w:val="24"/>
          <w:szCs w:val="24"/>
        </w:rPr>
        <w:t xml:space="preserve">and </w:t>
      </w:r>
      <w:r w:rsidR="002037AE">
        <w:rPr>
          <w:rFonts w:ascii="Arial" w:hAnsi="Arial" w:cs="Arial"/>
          <w:sz w:val="24"/>
          <w:szCs w:val="24"/>
        </w:rPr>
        <w:t xml:space="preserve">the </w:t>
      </w:r>
      <w:r w:rsidR="00193723">
        <w:rPr>
          <w:rFonts w:ascii="Arial" w:hAnsi="Arial" w:cs="Arial"/>
          <w:sz w:val="24"/>
          <w:szCs w:val="24"/>
        </w:rPr>
        <w:t>directions given by this court. Its notice of appeal was a day late</w:t>
      </w:r>
      <w:r w:rsidR="000C4A34">
        <w:rPr>
          <w:rFonts w:ascii="Arial" w:hAnsi="Arial" w:cs="Arial"/>
          <w:sz w:val="24"/>
          <w:szCs w:val="24"/>
        </w:rPr>
        <w:t xml:space="preserve">. This </w:t>
      </w:r>
      <w:r w:rsidR="00193723">
        <w:rPr>
          <w:rFonts w:ascii="Arial" w:hAnsi="Arial" w:cs="Arial"/>
          <w:sz w:val="24"/>
          <w:szCs w:val="24"/>
        </w:rPr>
        <w:t>was followed by manifold breaches of the rules and directions</w:t>
      </w:r>
      <w:r w:rsidR="000C4A34">
        <w:rPr>
          <w:rFonts w:ascii="Arial" w:hAnsi="Arial" w:cs="Arial"/>
          <w:sz w:val="24"/>
          <w:szCs w:val="24"/>
        </w:rPr>
        <w:t xml:space="preserve"> </w:t>
      </w:r>
      <w:r w:rsidR="00D201C9">
        <w:rPr>
          <w:rFonts w:ascii="Arial" w:hAnsi="Arial" w:cs="Arial"/>
          <w:sz w:val="24"/>
          <w:szCs w:val="24"/>
        </w:rPr>
        <w:t xml:space="preserve">in respect of </w:t>
      </w:r>
      <w:r w:rsidR="000C4A34">
        <w:rPr>
          <w:rFonts w:ascii="Arial" w:hAnsi="Arial" w:cs="Arial"/>
          <w:sz w:val="24"/>
          <w:szCs w:val="24"/>
        </w:rPr>
        <w:t>almost every further step</w:t>
      </w:r>
      <w:r w:rsidR="00D201C9">
        <w:rPr>
          <w:rFonts w:ascii="Arial" w:hAnsi="Arial" w:cs="Arial"/>
          <w:sz w:val="24"/>
          <w:szCs w:val="24"/>
        </w:rPr>
        <w:t xml:space="preserve"> taken </w:t>
      </w:r>
      <w:r w:rsidR="000C4A34">
        <w:rPr>
          <w:rFonts w:ascii="Arial" w:hAnsi="Arial" w:cs="Arial"/>
          <w:sz w:val="24"/>
          <w:szCs w:val="24"/>
        </w:rPr>
        <w:t>in prosecuting the appeal</w:t>
      </w:r>
      <w:r w:rsidR="00193723">
        <w:rPr>
          <w:rFonts w:ascii="Arial" w:hAnsi="Arial" w:cs="Arial"/>
          <w:sz w:val="24"/>
          <w:szCs w:val="24"/>
        </w:rPr>
        <w:t>. The record was filed late</w:t>
      </w:r>
      <w:r w:rsidR="000C4A34">
        <w:rPr>
          <w:rFonts w:ascii="Arial" w:hAnsi="Arial" w:cs="Arial"/>
          <w:sz w:val="24"/>
          <w:szCs w:val="24"/>
        </w:rPr>
        <w:t>. S</w:t>
      </w:r>
      <w:r w:rsidR="00193723">
        <w:rPr>
          <w:rFonts w:ascii="Arial" w:hAnsi="Arial" w:cs="Arial"/>
          <w:sz w:val="24"/>
          <w:szCs w:val="24"/>
        </w:rPr>
        <w:t>ecurity</w:t>
      </w:r>
      <w:r w:rsidR="000C4A34">
        <w:rPr>
          <w:rFonts w:ascii="Arial" w:hAnsi="Arial" w:cs="Arial"/>
          <w:sz w:val="24"/>
          <w:szCs w:val="24"/>
        </w:rPr>
        <w:t>,</w:t>
      </w:r>
      <w:r w:rsidR="00193723">
        <w:rPr>
          <w:rFonts w:ascii="Arial" w:hAnsi="Arial" w:cs="Arial"/>
          <w:sz w:val="24"/>
          <w:szCs w:val="24"/>
        </w:rPr>
        <w:t xml:space="preserve"> required in terms of rule 14</w:t>
      </w:r>
      <w:r w:rsidR="000C4A34">
        <w:rPr>
          <w:rFonts w:ascii="Arial" w:hAnsi="Arial" w:cs="Arial"/>
          <w:sz w:val="24"/>
          <w:szCs w:val="24"/>
        </w:rPr>
        <w:t>, was late, as were</w:t>
      </w:r>
      <w:r w:rsidR="00193723">
        <w:rPr>
          <w:rFonts w:ascii="Arial" w:hAnsi="Arial" w:cs="Arial"/>
          <w:sz w:val="24"/>
          <w:szCs w:val="24"/>
        </w:rPr>
        <w:t xml:space="preserve"> heads of argument </w:t>
      </w:r>
      <w:r w:rsidR="000C4A34">
        <w:rPr>
          <w:rFonts w:ascii="Arial" w:hAnsi="Arial" w:cs="Arial"/>
          <w:sz w:val="24"/>
          <w:szCs w:val="24"/>
        </w:rPr>
        <w:t>on its behalf</w:t>
      </w:r>
      <w:r w:rsidR="00193723">
        <w:rPr>
          <w:rFonts w:ascii="Arial" w:hAnsi="Arial" w:cs="Arial"/>
          <w:sz w:val="24"/>
          <w:szCs w:val="24"/>
        </w:rPr>
        <w:t xml:space="preserve">. Two applications for condonation were filed. The first </w:t>
      </w:r>
      <w:r w:rsidR="000C4A34">
        <w:rPr>
          <w:rFonts w:ascii="Arial" w:hAnsi="Arial" w:cs="Arial"/>
          <w:sz w:val="24"/>
          <w:szCs w:val="24"/>
        </w:rPr>
        <w:t xml:space="preserve">was </w:t>
      </w:r>
      <w:r w:rsidR="00193723">
        <w:rPr>
          <w:rFonts w:ascii="Arial" w:hAnsi="Arial" w:cs="Arial"/>
          <w:sz w:val="24"/>
          <w:szCs w:val="24"/>
        </w:rPr>
        <w:t>to address the late noting of the appeal and the second</w:t>
      </w:r>
      <w:r w:rsidR="002037AE">
        <w:rPr>
          <w:rFonts w:ascii="Arial" w:hAnsi="Arial" w:cs="Arial"/>
          <w:sz w:val="24"/>
          <w:szCs w:val="24"/>
        </w:rPr>
        <w:t xml:space="preserve"> to</w:t>
      </w:r>
      <w:r w:rsidR="00193723">
        <w:rPr>
          <w:rFonts w:ascii="Arial" w:hAnsi="Arial" w:cs="Arial"/>
          <w:sz w:val="24"/>
          <w:szCs w:val="24"/>
        </w:rPr>
        <w:t xml:space="preserve"> deal with the several further non-compliances.</w:t>
      </w:r>
    </w:p>
    <w:p w:rsidR="00193723" w:rsidRDefault="00193723" w:rsidP="00193723">
      <w:pPr>
        <w:pStyle w:val="ListParagraph"/>
        <w:rPr>
          <w:rFonts w:ascii="Arial" w:hAnsi="Arial" w:cs="Arial"/>
          <w:sz w:val="24"/>
          <w:szCs w:val="24"/>
        </w:rPr>
      </w:pPr>
    </w:p>
    <w:p w:rsidR="00193723" w:rsidRDefault="000C4A34"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e</w:t>
      </w:r>
      <w:r w:rsidR="00193723">
        <w:rPr>
          <w:rFonts w:ascii="Arial" w:hAnsi="Arial" w:cs="Arial"/>
          <w:sz w:val="24"/>
          <w:szCs w:val="24"/>
        </w:rPr>
        <w:t xml:space="preserve">xplanation given in the first application primarily relates to </w:t>
      </w:r>
      <w:r w:rsidR="00897248">
        <w:rPr>
          <w:rFonts w:ascii="Arial" w:hAnsi="Arial" w:cs="Arial"/>
          <w:sz w:val="24"/>
          <w:szCs w:val="24"/>
        </w:rPr>
        <w:t>TransNamib</w:t>
      </w:r>
      <w:r w:rsidR="00193723">
        <w:rPr>
          <w:rFonts w:ascii="Arial" w:hAnsi="Arial" w:cs="Arial"/>
          <w:sz w:val="24"/>
          <w:szCs w:val="24"/>
        </w:rPr>
        <w:t>’s erstwhile practitioner unfortunately contracting and being ill with</w:t>
      </w:r>
      <w:r>
        <w:rPr>
          <w:rFonts w:ascii="Arial" w:hAnsi="Arial" w:cs="Arial"/>
          <w:sz w:val="24"/>
          <w:szCs w:val="24"/>
        </w:rPr>
        <w:t xml:space="preserve"> the</w:t>
      </w:r>
      <w:r w:rsidR="00193723">
        <w:rPr>
          <w:rFonts w:ascii="Arial" w:hAnsi="Arial" w:cs="Arial"/>
          <w:sz w:val="24"/>
          <w:szCs w:val="24"/>
        </w:rPr>
        <w:t xml:space="preserve"> </w:t>
      </w:r>
      <w:r w:rsidR="00D201C9">
        <w:rPr>
          <w:rFonts w:ascii="Arial" w:hAnsi="Arial" w:cs="Arial"/>
          <w:sz w:val="24"/>
          <w:szCs w:val="24"/>
        </w:rPr>
        <w:t>C</w:t>
      </w:r>
      <w:r w:rsidR="00E27FD9">
        <w:rPr>
          <w:rFonts w:ascii="Arial" w:hAnsi="Arial" w:cs="Arial"/>
          <w:sz w:val="24"/>
          <w:szCs w:val="24"/>
        </w:rPr>
        <w:t>orona-</w:t>
      </w:r>
      <w:r w:rsidR="00193723">
        <w:rPr>
          <w:rFonts w:ascii="Arial" w:hAnsi="Arial" w:cs="Arial"/>
          <w:sz w:val="24"/>
          <w:szCs w:val="24"/>
        </w:rPr>
        <w:t>virus. But the failure to take the requisite steps extend</w:t>
      </w:r>
      <w:r w:rsidR="00D201C9">
        <w:rPr>
          <w:rFonts w:ascii="Arial" w:hAnsi="Arial" w:cs="Arial"/>
          <w:sz w:val="24"/>
          <w:szCs w:val="24"/>
        </w:rPr>
        <w:t>ed</w:t>
      </w:r>
      <w:r w:rsidR="00193723">
        <w:rPr>
          <w:rFonts w:ascii="Arial" w:hAnsi="Arial" w:cs="Arial"/>
          <w:sz w:val="24"/>
          <w:szCs w:val="24"/>
        </w:rPr>
        <w:t xml:space="preserve"> beyond his indisposition </w:t>
      </w:r>
      <w:r w:rsidR="002037AE">
        <w:rPr>
          <w:rFonts w:ascii="Arial" w:hAnsi="Arial" w:cs="Arial"/>
          <w:sz w:val="24"/>
          <w:szCs w:val="24"/>
        </w:rPr>
        <w:t xml:space="preserve">- </w:t>
      </w:r>
      <w:r w:rsidR="00193723">
        <w:rPr>
          <w:rFonts w:ascii="Arial" w:hAnsi="Arial" w:cs="Arial"/>
          <w:sz w:val="24"/>
          <w:szCs w:val="24"/>
        </w:rPr>
        <w:t>both with regard to the failure to note the appeal in time</w:t>
      </w:r>
      <w:r>
        <w:rPr>
          <w:rFonts w:ascii="Arial" w:hAnsi="Arial" w:cs="Arial"/>
          <w:sz w:val="24"/>
          <w:szCs w:val="24"/>
        </w:rPr>
        <w:t xml:space="preserve"> and the further steps required</w:t>
      </w:r>
      <w:r w:rsidR="00193723">
        <w:rPr>
          <w:rFonts w:ascii="Arial" w:hAnsi="Arial" w:cs="Arial"/>
          <w:sz w:val="24"/>
          <w:szCs w:val="24"/>
        </w:rPr>
        <w:t xml:space="preserve">. The subsequent non-compliances are largely attributable to that practitioner. </w:t>
      </w:r>
      <w:r w:rsidR="00897248">
        <w:rPr>
          <w:rFonts w:ascii="Arial" w:hAnsi="Arial" w:cs="Arial"/>
          <w:sz w:val="24"/>
          <w:szCs w:val="24"/>
        </w:rPr>
        <w:t xml:space="preserve">TransNamib </w:t>
      </w:r>
      <w:r w:rsidR="00193723">
        <w:rPr>
          <w:rFonts w:ascii="Arial" w:hAnsi="Arial" w:cs="Arial"/>
          <w:sz w:val="24"/>
          <w:szCs w:val="24"/>
        </w:rPr>
        <w:t>subsequently terminated his services and engaged their current practitioner</w:t>
      </w:r>
      <w:r>
        <w:rPr>
          <w:rFonts w:ascii="Arial" w:hAnsi="Arial" w:cs="Arial"/>
          <w:sz w:val="24"/>
          <w:szCs w:val="24"/>
        </w:rPr>
        <w:t>s</w:t>
      </w:r>
      <w:r w:rsidR="00193723">
        <w:rPr>
          <w:rFonts w:ascii="Arial" w:hAnsi="Arial" w:cs="Arial"/>
          <w:sz w:val="24"/>
          <w:szCs w:val="24"/>
        </w:rPr>
        <w:t xml:space="preserve"> of record.</w:t>
      </w:r>
    </w:p>
    <w:p w:rsidR="00193723" w:rsidRDefault="00193723" w:rsidP="002037AE">
      <w:pPr>
        <w:rPr>
          <w:rFonts w:ascii="Arial" w:hAnsi="Arial" w:cs="Arial"/>
          <w:sz w:val="24"/>
          <w:szCs w:val="24"/>
        </w:rPr>
      </w:pPr>
    </w:p>
    <w:p w:rsidR="002037AE" w:rsidRPr="002037AE" w:rsidRDefault="00AD51F7" w:rsidP="002037AE">
      <w:pPr>
        <w:rPr>
          <w:rFonts w:ascii="Arial" w:hAnsi="Arial" w:cs="Arial"/>
          <w:sz w:val="24"/>
          <w:szCs w:val="24"/>
          <w:u w:val="single"/>
        </w:rPr>
      </w:pPr>
      <w:r>
        <w:rPr>
          <w:rFonts w:ascii="Arial" w:hAnsi="Arial" w:cs="Arial"/>
          <w:sz w:val="24"/>
          <w:szCs w:val="24"/>
          <w:u w:val="single"/>
        </w:rPr>
        <w:t xml:space="preserve">Condonation </w:t>
      </w:r>
    </w:p>
    <w:p w:rsidR="00EC618C" w:rsidRDefault="00193723"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two-pronged nature of the test for condonation applications has been repeatedly stated by this court, given the disturbing frequency of applications</w:t>
      </w:r>
      <w:r w:rsidR="00552F23">
        <w:rPr>
          <w:rFonts w:ascii="Arial" w:hAnsi="Arial" w:cs="Arial"/>
          <w:sz w:val="24"/>
          <w:szCs w:val="24"/>
        </w:rPr>
        <w:t xml:space="preserve"> of this nature</w:t>
      </w:r>
      <w:r>
        <w:rPr>
          <w:rFonts w:ascii="Arial" w:hAnsi="Arial" w:cs="Arial"/>
          <w:sz w:val="24"/>
          <w:szCs w:val="24"/>
        </w:rPr>
        <w:t>. The applicant is firstly required to provide a reasonable and acceptable explanation for the non-compliance. In the second instance</w:t>
      </w:r>
      <w:r w:rsidR="00552F23">
        <w:rPr>
          <w:rFonts w:ascii="Arial" w:hAnsi="Arial" w:cs="Arial"/>
          <w:sz w:val="24"/>
          <w:szCs w:val="24"/>
        </w:rPr>
        <w:t>,</w:t>
      </w:r>
      <w:r>
        <w:rPr>
          <w:rFonts w:ascii="Arial" w:hAnsi="Arial" w:cs="Arial"/>
          <w:sz w:val="24"/>
          <w:szCs w:val="24"/>
        </w:rPr>
        <w:t xml:space="preserve"> there must be reasonable prospects of success </w:t>
      </w:r>
      <w:r w:rsidR="00B56650">
        <w:rPr>
          <w:rFonts w:ascii="Arial" w:hAnsi="Arial" w:cs="Arial"/>
          <w:sz w:val="24"/>
          <w:szCs w:val="24"/>
        </w:rPr>
        <w:t>on appeal. These requirements are not considered in isolation in the exercise of the court</w:t>
      </w:r>
      <w:r w:rsidR="002037AE">
        <w:rPr>
          <w:rFonts w:ascii="Arial" w:hAnsi="Arial" w:cs="Arial"/>
          <w:sz w:val="24"/>
          <w:szCs w:val="24"/>
        </w:rPr>
        <w:t>’</w:t>
      </w:r>
      <w:r w:rsidR="00B56650">
        <w:rPr>
          <w:rFonts w:ascii="Arial" w:hAnsi="Arial" w:cs="Arial"/>
          <w:sz w:val="24"/>
          <w:szCs w:val="24"/>
        </w:rPr>
        <w:t>s discretion.</w:t>
      </w:r>
      <w:r w:rsidR="000C4A34">
        <w:rPr>
          <w:rFonts w:ascii="Arial" w:hAnsi="Arial" w:cs="Arial"/>
          <w:sz w:val="24"/>
          <w:szCs w:val="24"/>
        </w:rPr>
        <w:t xml:space="preserve"> Good prospects of success may result in granting </w:t>
      </w:r>
      <w:r w:rsidR="00B31E83">
        <w:rPr>
          <w:rFonts w:ascii="Arial" w:hAnsi="Arial" w:cs="Arial"/>
          <w:sz w:val="24"/>
          <w:szCs w:val="24"/>
        </w:rPr>
        <w:t>condonation even in the face of an unsatisfactory</w:t>
      </w:r>
      <w:r w:rsidR="00D201C9">
        <w:rPr>
          <w:rFonts w:ascii="Arial" w:hAnsi="Arial" w:cs="Arial"/>
          <w:sz w:val="24"/>
          <w:szCs w:val="24"/>
        </w:rPr>
        <w:t xml:space="preserve"> explanation</w:t>
      </w:r>
      <w:r w:rsidR="00B31E83">
        <w:rPr>
          <w:rFonts w:ascii="Arial" w:hAnsi="Arial" w:cs="Arial"/>
          <w:sz w:val="24"/>
          <w:szCs w:val="24"/>
        </w:rPr>
        <w:t xml:space="preserve"> </w:t>
      </w:r>
      <w:r w:rsidR="00D201C9">
        <w:rPr>
          <w:rFonts w:ascii="Arial" w:hAnsi="Arial" w:cs="Arial"/>
          <w:sz w:val="24"/>
          <w:szCs w:val="24"/>
        </w:rPr>
        <w:t>although a</w:t>
      </w:r>
      <w:r w:rsidR="002037AE">
        <w:rPr>
          <w:rFonts w:ascii="Arial" w:hAnsi="Arial" w:cs="Arial"/>
          <w:sz w:val="24"/>
          <w:szCs w:val="24"/>
        </w:rPr>
        <w:t>n</w:t>
      </w:r>
      <w:r w:rsidR="00D201C9">
        <w:rPr>
          <w:rFonts w:ascii="Arial" w:hAnsi="Arial" w:cs="Arial"/>
          <w:sz w:val="24"/>
          <w:szCs w:val="24"/>
        </w:rPr>
        <w:t xml:space="preserve"> explanation </w:t>
      </w:r>
      <w:r w:rsidR="00B31E83">
        <w:rPr>
          <w:rFonts w:ascii="Arial" w:hAnsi="Arial" w:cs="Arial"/>
          <w:sz w:val="24"/>
          <w:szCs w:val="24"/>
        </w:rPr>
        <w:t xml:space="preserve">found to be </w:t>
      </w:r>
      <w:r w:rsidR="00D201C9">
        <w:rPr>
          <w:rFonts w:ascii="Arial" w:hAnsi="Arial" w:cs="Arial"/>
          <w:sz w:val="24"/>
          <w:szCs w:val="24"/>
        </w:rPr>
        <w:t>‘</w:t>
      </w:r>
      <w:r w:rsidR="00B31E83">
        <w:rPr>
          <w:rFonts w:ascii="Arial" w:hAnsi="Arial" w:cs="Arial"/>
          <w:sz w:val="24"/>
          <w:szCs w:val="24"/>
        </w:rPr>
        <w:t>glaring</w:t>
      </w:r>
      <w:r w:rsidR="00D201C9">
        <w:rPr>
          <w:rFonts w:ascii="Arial" w:hAnsi="Arial" w:cs="Arial"/>
          <w:sz w:val="24"/>
          <w:szCs w:val="24"/>
        </w:rPr>
        <w:t>’,</w:t>
      </w:r>
      <w:r w:rsidR="00B31E83">
        <w:rPr>
          <w:rFonts w:ascii="Arial" w:hAnsi="Arial" w:cs="Arial"/>
          <w:sz w:val="24"/>
          <w:szCs w:val="24"/>
        </w:rPr>
        <w:t xml:space="preserve"> </w:t>
      </w:r>
      <w:r w:rsidR="00D201C9">
        <w:rPr>
          <w:rFonts w:ascii="Arial" w:hAnsi="Arial" w:cs="Arial"/>
          <w:sz w:val="24"/>
          <w:szCs w:val="24"/>
        </w:rPr>
        <w:t>‘</w:t>
      </w:r>
      <w:r w:rsidR="00B31E83">
        <w:rPr>
          <w:rFonts w:ascii="Arial" w:hAnsi="Arial" w:cs="Arial"/>
          <w:sz w:val="24"/>
          <w:szCs w:val="24"/>
        </w:rPr>
        <w:t>flagrant</w:t>
      </w:r>
      <w:r w:rsidR="00D201C9">
        <w:rPr>
          <w:rFonts w:ascii="Arial" w:hAnsi="Arial" w:cs="Arial"/>
          <w:sz w:val="24"/>
          <w:szCs w:val="24"/>
        </w:rPr>
        <w:t>’ or ‘inexplicable’</w:t>
      </w:r>
      <w:r w:rsidR="00B31E83">
        <w:rPr>
          <w:rFonts w:ascii="Arial" w:hAnsi="Arial" w:cs="Arial"/>
          <w:sz w:val="24"/>
          <w:szCs w:val="24"/>
        </w:rPr>
        <w:t xml:space="preserve"> may result in the dismissal of </w:t>
      </w:r>
      <w:r w:rsidR="00D201C9">
        <w:rPr>
          <w:rFonts w:ascii="Arial" w:hAnsi="Arial" w:cs="Arial"/>
          <w:sz w:val="24"/>
          <w:szCs w:val="24"/>
        </w:rPr>
        <w:t>the</w:t>
      </w:r>
      <w:r w:rsidR="00B31E83">
        <w:rPr>
          <w:rFonts w:ascii="Arial" w:hAnsi="Arial" w:cs="Arial"/>
          <w:sz w:val="24"/>
          <w:szCs w:val="24"/>
        </w:rPr>
        <w:t xml:space="preserve"> application without the need to consider the </w:t>
      </w:r>
      <w:r w:rsidR="00D201C9">
        <w:rPr>
          <w:rFonts w:ascii="Arial" w:hAnsi="Arial" w:cs="Arial"/>
          <w:sz w:val="24"/>
          <w:szCs w:val="24"/>
        </w:rPr>
        <w:t>prospects of success of the appeal.</w:t>
      </w:r>
      <w:r w:rsidR="00D201C9">
        <w:rPr>
          <w:rStyle w:val="FootnoteReference"/>
          <w:rFonts w:ascii="Arial" w:hAnsi="Arial" w:cs="Arial"/>
          <w:sz w:val="24"/>
          <w:szCs w:val="24"/>
        </w:rPr>
        <w:footnoteReference w:id="2"/>
      </w:r>
      <w:r w:rsidR="00D201C9">
        <w:rPr>
          <w:rFonts w:ascii="Arial" w:hAnsi="Arial" w:cs="Arial"/>
          <w:sz w:val="24"/>
          <w:szCs w:val="24"/>
        </w:rPr>
        <w:t xml:space="preserve"> </w:t>
      </w:r>
    </w:p>
    <w:p w:rsidR="00EC618C" w:rsidRDefault="00EC618C" w:rsidP="00EC618C">
      <w:pPr>
        <w:pStyle w:val="ListParagraph"/>
        <w:rPr>
          <w:rFonts w:ascii="Arial" w:hAnsi="Arial" w:cs="Arial"/>
          <w:sz w:val="24"/>
          <w:szCs w:val="24"/>
        </w:rPr>
      </w:pPr>
    </w:p>
    <w:p w:rsidR="00193723" w:rsidRDefault="00B56650"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was held by the Chief Justice in </w:t>
      </w:r>
      <w:r>
        <w:rPr>
          <w:rFonts w:ascii="Arial" w:hAnsi="Arial" w:cs="Arial"/>
          <w:i/>
          <w:sz w:val="24"/>
          <w:szCs w:val="24"/>
        </w:rPr>
        <w:t xml:space="preserve">Namib Plains Farming and Tourism CC v Valencia Uranium (Pty) Ltd </w:t>
      </w:r>
      <w:r w:rsidR="00552F23">
        <w:rPr>
          <w:rFonts w:ascii="Arial" w:hAnsi="Arial" w:cs="Arial"/>
          <w:i/>
          <w:sz w:val="24"/>
          <w:szCs w:val="24"/>
        </w:rPr>
        <w:t>&amp;</w:t>
      </w:r>
      <w:r>
        <w:rPr>
          <w:rFonts w:ascii="Arial" w:hAnsi="Arial" w:cs="Arial"/>
          <w:i/>
          <w:sz w:val="24"/>
          <w:szCs w:val="24"/>
        </w:rPr>
        <w:t xml:space="preserve"> others</w:t>
      </w:r>
      <w:r w:rsidR="002819AA" w:rsidRPr="002819AA">
        <w:rPr>
          <w:rFonts w:ascii="Arial" w:hAnsi="Arial" w:cs="Arial"/>
          <w:sz w:val="24"/>
          <w:szCs w:val="24"/>
        </w:rPr>
        <w:t>.</w:t>
      </w:r>
      <w:r w:rsidRPr="002819AA">
        <w:rPr>
          <w:rStyle w:val="FootnoteReference"/>
          <w:rFonts w:ascii="Arial" w:hAnsi="Arial" w:cs="Arial"/>
          <w:sz w:val="24"/>
          <w:szCs w:val="24"/>
        </w:rPr>
        <w:footnoteReference w:id="3"/>
      </w:r>
    </w:p>
    <w:p w:rsidR="002819AA" w:rsidRPr="002819AA" w:rsidRDefault="002819AA" w:rsidP="002819AA">
      <w:pPr>
        <w:pStyle w:val="ListParagraph"/>
        <w:spacing w:line="360" w:lineRule="auto"/>
        <w:rPr>
          <w:rFonts w:ascii="Arial" w:hAnsi="Arial" w:cs="Arial"/>
        </w:rPr>
      </w:pPr>
    </w:p>
    <w:p w:rsidR="002819AA" w:rsidRPr="002819AA" w:rsidRDefault="0043337A" w:rsidP="002819AA">
      <w:pPr>
        <w:pStyle w:val="NoSpacing"/>
        <w:spacing w:line="360" w:lineRule="auto"/>
        <w:ind w:left="720"/>
        <w:jc w:val="both"/>
        <w:rPr>
          <w:rFonts w:ascii="Arial" w:hAnsi="Arial" w:cs="Arial"/>
        </w:rPr>
      </w:pPr>
      <w:r>
        <w:rPr>
          <w:rFonts w:ascii="Arial" w:hAnsi="Arial" w:cs="Arial"/>
          <w:shd w:val="clear" w:color="auto" w:fill="F8F8F8"/>
        </w:rPr>
        <w:t>‘</w:t>
      </w:r>
      <w:r w:rsidR="002819AA" w:rsidRPr="002819AA">
        <w:rPr>
          <w:rFonts w:ascii="Arial" w:hAnsi="Arial" w:cs="Arial"/>
          <w:shd w:val="clear" w:color="auto" w:fill="F8F8F8"/>
        </w:rPr>
        <w:t>In considering whether to grant such, a court essentially exercises discretion, which discretion has to be exercised judicially upon consideration of all the facts in order to achieve a result that is fair to both sides. Furthermore, relevant factors to consider in the condonation application include the extent of non-compliance and the explanation given for it; the prospects of success on the merits; the importance of the case; the respondent’s interest in the finality of the judgment; the convenience of the court, and the avoidance of unnecessary delay in the administration of justice. (</w:t>
      </w:r>
      <w:r w:rsidR="002819AA" w:rsidRPr="002819AA">
        <w:rPr>
          <w:rStyle w:val="Emphasis"/>
          <w:rFonts w:ascii="Arial" w:hAnsi="Arial" w:cs="Arial"/>
          <w:shd w:val="clear" w:color="auto" w:fill="F8F8F8"/>
        </w:rPr>
        <w:t>Chairperson of the Immigration Selection Board v Frank and Another</w:t>
      </w:r>
      <w:r w:rsidR="00C6456D">
        <w:rPr>
          <w:rFonts w:ascii="Arial" w:hAnsi="Arial" w:cs="Arial"/>
          <w:shd w:val="clear" w:color="auto" w:fill="F8F8F8"/>
        </w:rPr>
        <w:t> 2001 NR 107 (SC) at 165G</w:t>
      </w:r>
      <w:r w:rsidR="002819AA" w:rsidRPr="002819AA">
        <w:rPr>
          <w:rFonts w:ascii="Arial" w:hAnsi="Arial" w:cs="Arial"/>
          <w:shd w:val="clear" w:color="auto" w:fill="F8F8F8"/>
        </w:rPr>
        <w:t>-I. See also decisions of the South African Appellate Division in </w:t>
      </w:r>
      <w:r w:rsidR="002819AA" w:rsidRPr="002819AA">
        <w:rPr>
          <w:rStyle w:val="Emphasis"/>
          <w:rFonts w:ascii="Arial" w:hAnsi="Arial" w:cs="Arial"/>
          <w:shd w:val="clear" w:color="auto" w:fill="F8F8F8"/>
        </w:rPr>
        <w:t>Federated Employers Fire and General Insurance Co Ltd v McKenzie</w:t>
      </w:r>
      <w:r w:rsidR="002819AA" w:rsidRPr="002819AA">
        <w:rPr>
          <w:rFonts w:ascii="Arial" w:hAnsi="Arial" w:cs="Arial"/>
          <w:shd w:val="clear" w:color="auto" w:fill="F8F8F8"/>
        </w:rPr>
        <w:t> 1969</w:t>
      </w:r>
      <w:r w:rsidR="00C6456D">
        <w:rPr>
          <w:rFonts w:ascii="Arial" w:hAnsi="Arial" w:cs="Arial"/>
          <w:shd w:val="clear" w:color="auto" w:fill="F8F8F8"/>
        </w:rPr>
        <w:t xml:space="preserve"> </w:t>
      </w:r>
      <w:r w:rsidR="002819AA" w:rsidRPr="002819AA">
        <w:rPr>
          <w:rFonts w:ascii="Arial" w:hAnsi="Arial" w:cs="Arial"/>
          <w:shd w:val="clear" w:color="auto" w:fill="F8F8F8"/>
        </w:rPr>
        <w:t>(3) SA 360 (A) at 362G;</w:t>
      </w:r>
      <w:r w:rsidR="002819AA" w:rsidRPr="002819AA">
        <w:rPr>
          <w:rStyle w:val="Emphasis"/>
          <w:rFonts w:ascii="Arial" w:hAnsi="Arial" w:cs="Arial"/>
          <w:shd w:val="clear" w:color="auto" w:fill="F8F8F8"/>
        </w:rPr>
        <w:t> United Plant Hire (Pty) Ltd v Hills and Others</w:t>
      </w:r>
      <w:r w:rsidR="002819AA" w:rsidRPr="002819AA">
        <w:rPr>
          <w:rFonts w:ascii="Arial" w:hAnsi="Arial" w:cs="Arial"/>
          <w:shd w:val="clear" w:color="auto" w:fill="F8F8F8"/>
        </w:rPr>
        <w:t> 1976</w:t>
      </w:r>
      <w:r w:rsidR="00C6456D">
        <w:rPr>
          <w:rFonts w:ascii="Arial" w:hAnsi="Arial" w:cs="Arial"/>
          <w:shd w:val="clear" w:color="auto" w:fill="F8F8F8"/>
        </w:rPr>
        <w:t xml:space="preserve"> </w:t>
      </w:r>
      <w:r w:rsidR="002819AA" w:rsidRPr="002819AA">
        <w:rPr>
          <w:rFonts w:ascii="Arial" w:hAnsi="Arial" w:cs="Arial"/>
          <w:shd w:val="clear" w:color="auto" w:fill="F8F8F8"/>
        </w:rPr>
        <w:t>(1) SA 717 (A) at 720E -G among others.)</w:t>
      </w:r>
      <w:r>
        <w:rPr>
          <w:rFonts w:ascii="Arial" w:hAnsi="Arial" w:cs="Arial"/>
          <w:shd w:val="clear" w:color="auto" w:fill="F8F8F8"/>
        </w:rPr>
        <w:t>’</w:t>
      </w:r>
    </w:p>
    <w:p w:rsidR="00193723" w:rsidRDefault="00193723" w:rsidP="00193723">
      <w:pPr>
        <w:pStyle w:val="ListParagraph"/>
        <w:rPr>
          <w:rFonts w:ascii="Arial" w:hAnsi="Arial" w:cs="Arial"/>
          <w:sz w:val="24"/>
          <w:szCs w:val="24"/>
        </w:rPr>
      </w:pPr>
    </w:p>
    <w:p w:rsidR="00193723" w:rsidRDefault="0043337A"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Whilst the erstwhile practitioner of </w:t>
      </w:r>
      <w:r w:rsidR="00897248">
        <w:rPr>
          <w:rFonts w:ascii="Arial" w:hAnsi="Arial" w:cs="Arial"/>
          <w:sz w:val="24"/>
          <w:szCs w:val="24"/>
        </w:rPr>
        <w:t xml:space="preserve">TransNamib </w:t>
      </w:r>
      <w:r>
        <w:rPr>
          <w:rFonts w:ascii="Arial" w:hAnsi="Arial" w:cs="Arial"/>
          <w:sz w:val="24"/>
          <w:szCs w:val="24"/>
        </w:rPr>
        <w:t>was stricken with Covid</w:t>
      </w:r>
      <w:r w:rsidR="00552F23">
        <w:rPr>
          <w:rFonts w:ascii="Arial" w:hAnsi="Arial" w:cs="Arial"/>
          <w:sz w:val="24"/>
          <w:szCs w:val="24"/>
        </w:rPr>
        <w:t>-</w:t>
      </w:r>
      <w:r>
        <w:rPr>
          <w:rFonts w:ascii="Arial" w:hAnsi="Arial" w:cs="Arial"/>
          <w:sz w:val="24"/>
          <w:szCs w:val="24"/>
        </w:rPr>
        <w:t>19 for a portion of the period in question</w:t>
      </w:r>
      <w:r w:rsidR="00B31E83">
        <w:rPr>
          <w:rFonts w:ascii="Arial" w:hAnsi="Arial" w:cs="Arial"/>
          <w:sz w:val="24"/>
          <w:szCs w:val="24"/>
        </w:rPr>
        <w:t>,</w:t>
      </w:r>
      <w:r>
        <w:rPr>
          <w:rFonts w:ascii="Arial" w:hAnsi="Arial" w:cs="Arial"/>
          <w:sz w:val="24"/>
          <w:szCs w:val="24"/>
        </w:rPr>
        <w:t xml:space="preserve"> this unfortunate circumstance does not cover the entire period</w:t>
      </w:r>
      <w:r w:rsidR="00EC618C">
        <w:rPr>
          <w:rFonts w:ascii="Arial" w:hAnsi="Arial" w:cs="Arial"/>
          <w:sz w:val="24"/>
          <w:szCs w:val="24"/>
        </w:rPr>
        <w:t>.</w:t>
      </w:r>
      <w:r>
        <w:rPr>
          <w:rFonts w:ascii="Arial" w:hAnsi="Arial" w:cs="Arial"/>
          <w:sz w:val="24"/>
          <w:szCs w:val="24"/>
        </w:rPr>
        <w:t xml:space="preserve"> </w:t>
      </w:r>
      <w:r w:rsidR="00EC618C">
        <w:rPr>
          <w:rFonts w:ascii="Arial" w:hAnsi="Arial" w:cs="Arial"/>
          <w:sz w:val="24"/>
          <w:szCs w:val="24"/>
        </w:rPr>
        <w:t>T</w:t>
      </w:r>
      <w:r>
        <w:rPr>
          <w:rFonts w:ascii="Arial" w:hAnsi="Arial" w:cs="Arial"/>
          <w:sz w:val="24"/>
          <w:szCs w:val="24"/>
        </w:rPr>
        <w:t xml:space="preserve">he further explanation </w:t>
      </w:r>
      <w:r w:rsidR="00B31E83">
        <w:rPr>
          <w:rFonts w:ascii="Arial" w:hAnsi="Arial" w:cs="Arial"/>
          <w:sz w:val="24"/>
          <w:szCs w:val="24"/>
        </w:rPr>
        <w:t xml:space="preserve">tendered </w:t>
      </w:r>
      <w:r>
        <w:rPr>
          <w:rFonts w:ascii="Arial" w:hAnsi="Arial" w:cs="Arial"/>
          <w:sz w:val="24"/>
          <w:szCs w:val="24"/>
        </w:rPr>
        <w:t>for not filing the record</w:t>
      </w:r>
      <w:r w:rsidR="00151CCB">
        <w:rPr>
          <w:rFonts w:ascii="Arial" w:hAnsi="Arial" w:cs="Arial"/>
          <w:sz w:val="24"/>
          <w:szCs w:val="24"/>
        </w:rPr>
        <w:t xml:space="preserve"> in time is entirely inadequate and untenable </w:t>
      </w:r>
      <w:r w:rsidR="00B31E83">
        <w:rPr>
          <w:rFonts w:ascii="Arial" w:hAnsi="Arial" w:cs="Arial"/>
          <w:sz w:val="24"/>
          <w:szCs w:val="24"/>
        </w:rPr>
        <w:t xml:space="preserve">(namely </w:t>
      </w:r>
      <w:r w:rsidR="00151CCB">
        <w:rPr>
          <w:rFonts w:ascii="Arial" w:hAnsi="Arial" w:cs="Arial"/>
          <w:sz w:val="24"/>
          <w:szCs w:val="24"/>
        </w:rPr>
        <w:t xml:space="preserve">that there were attempts by the Minister of Public Enterprises to resolve the matter). Plainly settlement overtures do not suspend the operation of the rules as that practitioner ought </w:t>
      </w:r>
      <w:r w:rsidR="002037AE">
        <w:rPr>
          <w:rFonts w:ascii="Arial" w:hAnsi="Arial" w:cs="Arial"/>
          <w:sz w:val="24"/>
          <w:szCs w:val="24"/>
        </w:rPr>
        <w:t xml:space="preserve">well </w:t>
      </w:r>
      <w:r w:rsidR="00151CCB">
        <w:rPr>
          <w:rFonts w:ascii="Arial" w:hAnsi="Arial" w:cs="Arial"/>
          <w:sz w:val="24"/>
          <w:szCs w:val="24"/>
        </w:rPr>
        <w:t xml:space="preserve">to have known. </w:t>
      </w:r>
    </w:p>
    <w:p w:rsidR="00151CCB" w:rsidRDefault="00151CCB" w:rsidP="00151CCB">
      <w:pPr>
        <w:pStyle w:val="NoSpacing"/>
        <w:spacing w:line="480" w:lineRule="auto"/>
        <w:jc w:val="both"/>
        <w:rPr>
          <w:rFonts w:ascii="Arial" w:hAnsi="Arial" w:cs="Arial"/>
          <w:sz w:val="24"/>
          <w:szCs w:val="24"/>
        </w:rPr>
      </w:pPr>
    </w:p>
    <w:p w:rsidR="00151CCB" w:rsidRDefault="00151CCB"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in the </w:t>
      </w:r>
      <w:r>
        <w:rPr>
          <w:rFonts w:ascii="Arial" w:hAnsi="Arial" w:cs="Arial"/>
          <w:i/>
          <w:sz w:val="24"/>
          <w:szCs w:val="24"/>
        </w:rPr>
        <w:t xml:space="preserve">Namib Plains </w:t>
      </w:r>
      <w:r>
        <w:rPr>
          <w:rFonts w:ascii="Arial" w:hAnsi="Arial" w:cs="Arial"/>
          <w:sz w:val="24"/>
          <w:szCs w:val="24"/>
        </w:rPr>
        <w:t xml:space="preserve">matter, the question is whether </w:t>
      </w:r>
      <w:r w:rsidR="00897248">
        <w:rPr>
          <w:rFonts w:ascii="Arial" w:hAnsi="Arial" w:cs="Arial"/>
          <w:sz w:val="24"/>
          <w:szCs w:val="24"/>
        </w:rPr>
        <w:t xml:space="preserve">TransNamib </w:t>
      </w:r>
      <w:r>
        <w:rPr>
          <w:rFonts w:ascii="Arial" w:hAnsi="Arial" w:cs="Arial"/>
          <w:sz w:val="24"/>
          <w:szCs w:val="24"/>
        </w:rPr>
        <w:t xml:space="preserve">should be penalised because of the unacceptable lack of diligence on the part of its erstwhile practitioner. As was reiterated in </w:t>
      </w:r>
      <w:r w:rsidR="00EC618C">
        <w:rPr>
          <w:rFonts w:ascii="Arial" w:hAnsi="Arial" w:cs="Arial"/>
          <w:i/>
          <w:sz w:val="24"/>
          <w:szCs w:val="24"/>
        </w:rPr>
        <w:t>Namib</w:t>
      </w:r>
      <w:r>
        <w:rPr>
          <w:rFonts w:ascii="Arial" w:hAnsi="Arial" w:cs="Arial"/>
          <w:i/>
          <w:sz w:val="24"/>
          <w:szCs w:val="24"/>
        </w:rPr>
        <w:t xml:space="preserve"> Plains</w:t>
      </w:r>
      <w:r>
        <w:rPr>
          <w:rFonts w:ascii="Arial" w:hAnsi="Arial" w:cs="Arial"/>
          <w:sz w:val="24"/>
          <w:szCs w:val="24"/>
        </w:rPr>
        <w:t>, there is a limit beyond which a litigant cannot escape its practitioner’s remissness.</w:t>
      </w:r>
      <w:r>
        <w:rPr>
          <w:rStyle w:val="FootnoteReference"/>
          <w:rFonts w:ascii="Arial" w:hAnsi="Arial" w:cs="Arial"/>
          <w:sz w:val="24"/>
          <w:szCs w:val="24"/>
        </w:rPr>
        <w:footnoteReference w:id="4"/>
      </w:r>
      <w:r>
        <w:rPr>
          <w:rFonts w:ascii="Arial" w:hAnsi="Arial" w:cs="Arial"/>
          <w:sz w:val="24"/>
          <w:szCs w:val="24"/>
        </w:rPr>
        <w:t xml:space="preserve"> As in </w:t>
      </w:r>
      <w:r>
        <w:rPr>
          <w:rFonts w:ascii="Arial" w:hAnsi="Arial" w:cs="Arial"/>
          <w:i/>
          <w:sz w:val="24"/>
          <w:szCs w:val="24"/>
        </w:rPr>
        <w:t>Namib Plains</w:t>
      </w:r>
      <w:r>
        <w:rPr>
          <w:rFonts w:ascii="Arial" w:hAnsi="Arial" w:cs="Arial"/>
          <w:sz w:val="24"/>
          <w:szCs w:val="24"/>
        </w:rPr>
        <w:t>, ‘the inadequate explanation for the delay is ameliorated by weighty factors which militate against the refusal’</w:t>
      </w:r>
      <w:r>
        <w:rPr>
          <w:rStyle w:val="FootnoteReference"/>
          <w:rFonts w:ascii="Arial" w:hAnsi="Arial" w:cs="Arial"/>
          <w:sz w:val="24"/>
          <w:szCs w:val="24"/>
        </w:rPr>
        <w:footnoteReference w:id="5"/>
      </w:r>
      <w:r>
        <w:rPr>
          <w:rFonts w:ascii="Arial" w:hAnsi="Arial" w:cs="Arial"/>
          <w:sz w:val="24"/>
          <w:szCs w:val="24"/>
        </w:rPr>
        <w:t xml:space="preserve"> of condonation on the basis of the </w:t>
      </w:r>
      <w:r w:rsidR="00EC618C">
        <w:rPr>
          <w:rFonts w:ascii="Arial" w:hAnsi="Arial" w:cs="Arial"/>
          <w:sz w:val="24"/>
          <w:szCs w:val="24"/>
        </w:rPr>
        <w:t>in</w:t>
      </w:r>
      <w:r w:rsidR="00B31E83">
        <w:rPr>
          <w:rFonts w:ascii="Arial" w:hAnsi="Arial" w:cs="Arial"/>
          <w:sz w:val="24"/>
          <w:szCs w:val="24"/>
        </w:rPr>
        <w:t xml:space="preserve">adequacy of the explanation alone, given the public interest nature of the matter, affecting the livelihood of </w:t>
      </w:r>
      <w:r w:rsidR="00552F23">
        <w:rPr>
          <w:rFonts w:ascii="Arial" w:hAnsi="Arial" w:cs="Arial"/>
          <w:sz w:val="24"/>
          <w:szCs w:val="24"/>
        </w:rPr>
        <w:t xml:space="preserve">so </w:t>
      </w:r>
      <w:r w:rsidR="00B31E83">
        <w:rPr>
          <w:rFonts w:ascii="Arial" w:hAnsi="Arial" w:cs="Arial"/>
          <w:sz w:val="24"/>
          <w:szCs w:val="24"/>
        </w:rPr>
        <w:t>many employees</w:t>
      </w:r>
      <w:r w:rsidR="00EC618C">
        <w:rPr>
          <w:rFonts w:ascii="Arial" w:hAnsi="Arial" w:cs="Arial"/>
          <w:sz w:val="24"/>
          <w:szCs w:val="24"/>
        </w:rPr>
        <w:t>,</w:t>
      </w:r>
      <w:r w:rsidR="00B31E83">
        <w:rPr>
          <w:rFonts w:ascii="Arial" w:hAnsi="Arial" w:cs="Arial"/>
          <w:sz w:val="24"/>
          <w:szCs w:val="24"/>
        </w:rPr>
        <w:t xml:space="preserve"> and </w:t>
      </w:r>
      <w:r w:rsidR="00EC618C">
        <w:rPr>
          <w:rFonts w:ascii="Arial" w:hAnsi="Arial" w:cs="Arial"/>
          <w:sz w:val="24"/>
          <w:szCs w:val="24"/>
        </w:rPr>
        <w:t xml:space="preserve">concerning </w:t>
      </w:r>
      <w:r w:rsidR="00B31E83">
        <w:rPr>
          <w:rFonts w:ascii="Arial" w:hAnsi="Arial" w:cs="Arial"/>
          <w:sz w:val="24"/>
          <w:szCs w:val="24"/>
        </w:rPr>
        <w:t>a</w:t>
      </w:r>
      <w:r w:rsidR="002037AE">
        <w:rPr>
          <w:rFonts w:ascii="Arial" w:hAnsi="Arial" w:cs="Arial"/>
          <w:sz w:val="24"/>
          <w:szCs w:val="24"/>
        </w:rPr>
        <w:t xml:space="preserve"> </w:t>
      </w:r>
      <w:r w:rsidR="00B31E83">
        <w:rPr>
          <w:rFonts w:ascii="Arial" w:hAnsi="Arial" w:cs="Arial"/>
          <w:sz w:val="24"/>
          <w:szCs w:val="24"/>
        </w:rPr>
        <w:t>n</w:t>
      </w:r>
      <w:r w:rsidR="002037AE">
        <w:rPr>
          <w:rFonts w:ascii="Arial" w:hAnsi="Arial" w:cs="Arial"/>
          <w:sz w:val="24"/>
          <w:szCs w:val="24"/>
        </w:rPr>
        <w:t>ational</w:t>
      </w:r>
      <w:r w:rsidR="00B31E83">
        <w:rPr>
          <w:rFonts w:ascii="Arial" w:hAnsi="Arial" w:cs="Arial"/>
          <w:sz w:val="24"/>
          <w:szCs w:val="24"/>
        </w:rPr>
        <w:t xml:space="preserve"> asset </w:t>
      </w:r>
      <w:r w:rsidR="00EC618C">
        <w:rPr>
          <w:rFonts w:ascii="Arial" w:hAnsi="Arial" w:cs="Arial"/>
          <w:sz w:val="24"/>
          <w:szCs w:val="24"/>
        </w:rPr>
        <w:t xml:space="preserve">in the form of </w:t>
      </w:r>
      <w:r w:rsidR="002037AE">
        <w:rPr>
          <w:rFonts w:ascii="Arial" w:hAnsi="Arial" w:cs="Arial"/>
          <w:sz w:val="24"/>
          <w:szCs w:val="24"/>
        </w:rPr>
        <w:t>the</w:t>
      </w:r>
      <w:r w:rsidR="00B31E83">
        <w:rPr>
          <w:rFonts w:ascii="Arial" w:hAnsi="Arial" w:cs="Arial"/>
          <w:sz w:val="24"/>
          <w:szCs w:val="24"/>
        </w:rPr>
        <w:t xml:space="preserve"> iconic heritage </w:t>
      </w:r>
      <w:r w:rsidR="002037AE">
        <w:rPr>
          <w:rFonts w:ascii="Arial" w:hAnsi="Arial" w:cs="Arial"/>
          <w:sz w:val="24"/>
          <w:szCs w:val="24"/>
        </w:rPr>
        <w:t xml:space="preserve">station </w:t>
      </w:r>
      <w:r w:rsidR="00B31E83">
        <w:rPr>
          <w:rFonts w:ascii="Arial" w:hAnsi="Arial" w:cs="Arial"/>
          <w:sz w:val="24"/>
          <w:szCs w:val="24"/>
        </w:rPr>
        <w:t xml:space="preserve">building </w:t>
      </w:r>
      <w:r w:rsidR="0095188F">
        <w:rPr>
          <w:rFonts w:ascii="Arial" w:hAnsi="Arial" w:cs="Arial"/>
          <w:sz w:val="24"/>
          <w:szCs w:val="24"/>
        </w:rPr>
        <w:t>in Swakopmund</w:t>
      </w:r>
      <w:r>
        <w:rPr>
          <w:rFonts w:ascii="Arial" w:hAnsi="Arial" w:cs="Arial"/>
          <w:sz w:val="24"/>
          <w:szCs w:val="24"/>
        </w:rPr>
        <w:t xml:space="preserve">. This is thus not a case where condonation will be refused on the </w:t>
      </w:r>
      <w:r w:rsidR="0095188F">
        <w:rPr>
          <w:rFonts w:ascii="Arial" w:hAnsi="Arial" w:cs="Arial"/>
          <w:sz w:val="24"/>
          <w:szCs w:val="24"/>
        </w:rPr>
        <w:t>in</w:t>
      </w:r>
      <w:r>
        <w:rPr>
          <w:rFonts w:ascii="Arial" w:hAnsi="Arial" w:cs="Arial"/>
          <w:sz w:val="24"/>
          <w:szCs w:val="24"/>
        </w:rPr>
        <w:t>adequacy of the explanation with</w:t>
      </w:r>
      <w:r w:rsidR="0095188F">
        <w:rPr>
          <w:rFonts w:ascii="Arial" w:hAnsi="Arial" w:cs="Arial"/>
          <w:sz w:val="24"/>
          <w:szCs w:val="24"/>
        </w:rPr>
        <w:t>out</w:t>
      </w:r>
      <w:r>
        <w:rPr>
          <w:rFonts w:ascii="Arial" w:hAnsi="Arial" w:cs="Arial"/>
          <w:sz w:val="24"/>
          <w:szCs w:val="24"/>
        </w:rPr>
        <w:t xml:space="preserve"> a consideration of the prospects </w:t>
      </w:r>
      <w:r w:rsidR="0095188F">
        <w:rPr>
          <w:rFonts w:ascii="Arial" w:hAnsi="Arial" w:cs="Arial"/>
          <w:sz w:val="24"/>
          <w:szCs w:val="24"/>
        </w:rPr>
        <w:t>of success, even though</w:t>
      </w:r>
      <w:r>
        <w:rPr>
          <w:rFonts w:ascii="Arial" w:hAnsi="Arial" w:cs="Arial"/>
          <w:sz w:val="24"/>
          <w:szCs w:val="24"/>
        </w:rPr>
        <w:t xml:space="preserve"> the cumulative effect of the several non-compliances approaches the level of being glaring and flagrant. The court accordingly heard full argument on the merits of the appeal, given its public importance reflected in the number of jobs at stake and the need for finality on the complex issues raised by the appeal.</w:t>
      </w:r>
    </w:p>
    <w:p w:rsidR="00193723" w:rsidRDefault="00193723" w:rsidP="002A24E5">
      <w:pPr>
        <w:rPr>
          <w:rFonts w:ascii="Arial" w:hAnsi="Arial" w:cs="Arial"/>
          <w:sz w:val="24"/>
          <w:szCs w:val="24"/>
        </w:rPr>
      </w:pPr>
    </w:p>
    <w:p w:rsidR="002A24E5" w:rsidRPr="002A24E5" w:rsidRDefault="002A24E5" w:rsidP="002A24E5">
      <w:pPr>
        <w:rPr>
          <w:rFonts w:ascii="Arial" w:hAnsi="Arial" w:cs="Arial"/>
          <w:sz w:val="24"/>
          <w:szCs w:val="24"/>
          <w:u w:val="single"/>
        </w:rPr>
      </w:pPr>
      <w:r>
        <w:rPr>
          <w:rFonts w:ascii="Arial" w:hAnsi="Arial" w:cs="Arial"/>
          <w:sz w:val="24"/>
          <w:szCs w:val="24"/>
          <w:u w:val="single"/>
        </w:rPr>
        <w:t>Submissions on appeal</w:t>
      </w:r>
    </w:p>
    <w:p w:rsidR="0095188F" w:rsidRDefault="002A24E5"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Counsel for both parties conceded that there was deadlock</w:t>
      </w:r>
      <w:r w:rsidR="0095188F">
        <w:rPr>
          <w:rFonts w:ascii="Arial" w:hAnsi="Arial" w:cs="Arial"/>
          <w:sz w:val="24"/>
          <w:szCs w:val="24"/>
        </w:rPr>
        <w:t xml:space="preserve"> between the equal shareholders</w:t>
      </w:r>
      <w:r>
        <w:rPr>
          <w:rFonts w:ascii="Arial" w:hAnsi="Arial" w:cs="Arial"/>
          <w:sz w:val="24"/>
          <w:szCs w:val="24"/>
        </w:rPr>
        <w:t xml:space="preserve"> and that the company was insolvent. They each however proposed that a remedy less drastic than liquidation be adopted. </w:t>
      </w:r>
    </w:p>
    <w:p w:rsidR="0095188F" w:rsidRDefault="0095188F" w:rsidP="0095188F">
      <w:pPr>
        <w:pStyle w:val="NoSpacing"/>
        <w:spacing w:line="480" w:lineRule="auto"/>
        <w:jc w:val="both"/>
        <w:rPr>
          <w:rFonts w:ascii="Arial" w:hAnsi="Arial" w:cs="Arial"/>
          <w:sz w:val="24"/>
          <w:szCs w:val="24"/>
        </w:rPr>
      </w:pPr>
    </w:p>
    <w:p w:rsidR="0095188F" w:rsidRDefault="002A24E5"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case of </w:t>
      </w:r>
      <w:r w:rsidR="00897248">
        <w:rPr>
          <w:rFonts w:ascii="Arial" w:hAnsi="Arial" w:cs="Arial"/>
          <w:sz w:val="24"/>
          <w:szCs w:val="24"/>
        </w:rPr>
        <w:t>TransNamib</w:t>
      </w:r>
      <w:r>
        <w:rPr>
          <w:rFonts w:ascii="Arial" w:hAnsi="Arial" w:cs="Arial"/>
          <w:sz w:val="24"/>
          <w:szCs w:val="24"/>
        </w:rPr>
        <w:t xml:space="preserve">, counsel argued that the forced sale of shares order of the High Court was incorrect and should be replaced by an order referring the disputes between the parties to arbitration in terms of the shareholders’ agreement or </w:t>
      </w:r>
      <w:r w:rsidR="0095188F">
        <w:rPr>
          <w:rFonts w:ascii="Arial" w:hAnsi="Arial" w:cs="Arial"/>
          <w:sz w:val="24"/>
          <w:szCs w:val="24"/>
        </w:rPr>
        <w:t xml:space="preserve">to </w:t>
      </w:r>
      <w:r>
        <w:rPr>
          <w:rFonts w:ascii="Arial" w:hAnsi="Arial" w:cs="Arial"/>
          <w:sz w:val="24"/>
          <w:szCs w:val="24"/>
        </w:rPr>
        <w:t xml:space="preserve">oral evidence or </w:t>
      </w:r>
      <w:r w:rsidR="008A2307">
        <w:rPr>
          <w:rFonts w:ascii="Arial" w:hAnsi="Arial" w:cs="Arial"/>
          <w:sz w:val="24"/>
          <w:szCs w:val="24"/>
        </w:rPr>
        <w:t xml:space="preserve">the </w:t>
      </w:r>
      <w:r>
        <w:rPr>
          <w:rFonts w:ascii="Arial" w:hAnsi="Arial" w:cs="Arial"/>
          <w:sz w:val="24"/>
          <w:szCs w:val="24"/>
        </w:rPr>
        <w:t>postpone</w:t>
      </w:r>
      <w:r w:rsidR="008A2307">
        <w:rPr>
          <w:rFonts w:ascii="Arial" w:hAnsi="Arial" w:cs="Arial"/>
          <w:sz w:val="24"/>
          <w:szCs w:val="24"/>
        </w:rPr>
        <w:t>ment of</w:t>
      </w:r>
      <w:r>
        <w:rPr>
          <w:rFonts w:ascii="Arial" w:hAnsi="Arial" w:cs="Arial"/>
          <w:sz w:val="24"/>
          <w:szCs w:val="24"/>
        </w:rPr>
        <w:t xml:space="preserve"> the proceedings pending a forensic audit of Stocks’ and Legacy’s loans to company. </w:t>
      </w:r>
    </w:p>
    <w:p w:rsidR="0095188F" w:rsidRDefault="0095188F" w:rsidP="0095188F">
      <w:pPr>
        <w:pStyle w:val="ListParagraph"/>
        <w:rPr>
          <w:rFonts w:ascii="Arial" w:hAnsi="Arial" w:cs="Arial"/>
          <w:sz w:val="24"/>
          <w:szCs w:val="24"/>
        </w:rPr>
      </w:pPr>
    </w:p>
    <w:p w:rsidR="00193723" w:rsidRDefault="002A24E5"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On the other hand, counsel for Stocks supported the judgment of the court below.</w:t>
      </w:r>
    </w:p>
    <w:p w:rsidR="00193723" w:rsidRDefault="00193723" w:rsidP="00193723">
      <w:pPr>
        <w:pStyle w:val="ListParagraph"/>
        <w:rPr>
          <w:rFonts w:ascii="Arial" w:hAnsi="Arial" w:cs="Arial"/>
          <w:sz w:val="24"/>
          <w:szCs w:val="24"/>
        </w:rPr>
      </w:pPr>
    </w:p>
    <w:p w:rsidR="00193723" w:rsidRDefault="002A24E5"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for </w:t>
      </w:r>
      <w:r w:rsidR="00897248">
        <w:rPr>
          <w:rFonts w:ascii="Arial" w:hAnsi="Arial" w:cs="Arial"/>
          <w:sz w:val="24"/>
          <w:szCs w:val="24"/>
        </w:rPr>
        <w:t>TransNamib</w:t>
      </w:r>
      <w:r>
        <w:rPr>
          <w:rFonts w:ascii="Arial" w:hAnsi="Arial" w:cs="Arial"/>
          <w:sz w:val="24"/>
          <w:szCs w:val="24"/>
        </w:rPr>
        <w:t xml:space="preserve"> referred to </w:t>
      </w:r>
      <w:r w:rsidR="0095188F">
        <w:rPr>
          <w:rFonts w:ascii="Arial" w:hAnsi="Arial" w:cs="Arial"/>
          <w:sz w:val="24"/>
          <w:szCs w:val="24"/>
        </w:rPr>
        <w:t xml:space="preserve">minutes of </w:t>
      </w:r>
      <w:r>
        <w:rPr>
          <w:rFonts w:ascii="Arial" w:hAnsi="Arial" w:cs="Arial"/>
          <w:sz w:val="24"/>
          <w:szCs w:val="24"/>
        </w:rPr>
        <w:t>recent board meeting</w:t>
      </w:r>
      <w:r w:rsidR="0095188F">
        <w:rPr>
          <w:rFonts w:ascii="Arial" w:hAnsi="Arial" w:cs="Arial"/>
          <w:sz w:val="24"/>
          <w:szCs w:val="24"/>
        </w:rPr>
        <w:t>s</w:t>
      </w:r>
      <w:r>
        <w:rPr>
          <w:rFonts w:ascii="Arial" w:hAnsi="Arial" w:cs="Arial"/>
          <w:sz w:val="24"/>
          <w:szCs w:val="24"/>
        </w:rPr>
        <w:t xml:space="preserve"> where Stock</w:t>
      </w:r>
      <w:r w:rsidR="008A2307">
        <w:rPr>
          <w:rFonts w:ascii="Arial" w:hAnsi="Arial" w:cs="Arial"/>
          <w:sz w:val="24"/>
          <w:szCs w:val="24"/>
        </w:rPr>
        <w:t>s</w:t>
      </w:r>
      <w:r>
        <w:rPr>
          <w:rFonts w:ascii="Arial" w:hAnsi="Arial" w:cs="Arial"/>
          <w:sz w:val="24"/>
          <w:szCs w:val="24"/>
        </w:rPr>
        <w:t xml:space="preserve">’ representatives on the board repeatedly </w:t>
      </w:r>
      <w:r w:rsidR="0095188F">
        <w:rPr>
          <w:rFonts w:ascii="Arial" w:hAnsi="Arial" w:cs="Arial"/>
          <w:sz w:val="24"/>
          <w:szCs w:val="24"/>
        </w:rPr>
        <w:t xml:space="preserve">put </w:t>
      </w:r>
      <w:r>
        <w:rPr>
          <w:rFonts w:ascii="Arial" w:hAnsi="Arial" w:cs="Arial"/>
          <w:sz w:val="24"/>
          <w:szCs w:val="24"/>
        </w:rPr>
        <w:t>forward Legacy’s position on issues such as</w:t>
      </w:r>
      <w:r w:rsidR="00552F23">
        <w:rPr>
          <w:rFonts w:ascii="Arial" w:hAnsi="Arial" w:cs="Arial"/>
          <w:sz w:val="24"/>
          <w:szCs w:val="24"/>
        </w:rPr>
        <w:t xml:space="preserve"> stating that </w:t>
      </w:r>
      <w:r w:rsidR="002037AE">
        <w:rPr>
          <w:rFonts w:ascii="Arial" w:hAnsi="Arial" w:cs="Arial"/>
          <w:sz w:val="24"/>
          <w:szCs w:val="24"/>
        </w:rPr>
        <w:t xml:space="preserve">Legacy </w:t>
      </w:r>
      <w:r>
        <w:rPr>
          <w:rFonts w:ascii="Arial" w:hAnsi="Arial" w:cs="Arial"/>
          <w:sz w:val="24"/>
          <w:szCs w:val="24"/>
        </w:rPr>
        <w:t>reject</w:t>
      </w:r>
      <w:r w:rsidR="00552F23">
        <w:rPr>
          <w:rFonts w:ascii="Arial" w:hAnsi="Arial" w:cs="Arial"/>
          <w:sz w:val="24"/>
          <w:szCs w:val="24"/>
        </w:rPr>
        <w:t>ed</w:t>
      </w:r>
      <w:r>
        <w:rPr>
          <w:rFonts w:ascii="Arial" w:hAnsi="Arial" w:cs="Arial"/>
          <w:sz w:val="24"/>
          <w:szCs w:val="24"/>
        </w:rPr>
        <w:t xml:space="preserve"> </w:t>
      </w:r>
      <w:r w:rsidR="00897248">
        <w:rPr>
          <w:rFonts w:ascii="Arial" w:hAnsi="Arial" w:cs="Arial"/>
          <w:sz w:val="24"/>
          <w:szCs w:val="24"/>
        </w:rPr>
        <w:t>TransNamib</w:t>
      </w:r>
      <w:r>
        <w:rPr>
          <w:rFonts w:ascii="Arial" w:hAnsi="Arial" w:cs="Arial"/>
          <w:sz w:val="24"/>
          <w:szCs w:val="24"/>
        </w:rPr>
        <w:t>’s proposals and referring to Legacy as</w:t>
      </w:r>
      <w:r w:rsidR="0095188F">
        <w:rPr>
          <w:rFonts w:ascii="Arial" w:hAnsi="Arial" w:cs="Arial"/>
          <w:sz w:val="24"/>
          <w:szCs w:val="24"/>
        </w:rPr>
        <w:t xml:space="preserve"> a</w:t>
      </w:r>
      <w:r>
        <w:rPr>
          <w:rFonts w:ascii="Arial" w:hAnsi="Arial" w:cs="Arial"/>
          <w:sz w:val="24"/>
          <w:szCs w:val="24"/>
        </w:rPr>
        <w:t xml:space="preserve"> shareholder in its proposals. Counsel submitted that it was</w:t>
      </w:r>
      <w:r w:rsidR="00EC618C">
        <w:rPr>
          <w:rFonts w:ascii="Arial" w:hAnsi="Arial" w:cs="Arial"/>
          <w:sz w:val="24"/>
          <w:szCs w:val="24"/>
        </w:rPr>
        <w:t>, if anything,</w:t>
      </w:r>
      <w:r>
        <w:rPr>
          <w:rFonts w:ascii="Arial" w:hAnsi="Arial" w:cs="Arial"/>
          <w:sz w:val="24"/>
          <w:szCs w:val="24"/>
        </w:rPr>
        <w:t xml:space="preserve"> for Legacy to complain about </w:t>
      </w:r>
      <w:r w:rsidR="00CD749A">
        <w:rPr>
          <w:rFonts w:ascii="Arial" w:hAnsi="Arial" w:cs="Arial"/>
          <w:sz w:val="24"/>
          <w:szCs w:val="24"/>
        </w:rPr>
        <w:t>TransNamib</w:t>
      </w:r>
      <w:r>
        <w:rPr>
          <w:rFonts w:ascii="Arial" w:hAnsi="Arial" w:cs="Arial"/>
          <w:sz w:val="24"/>
          <w:szCs w:val="24"/>
        </w:rPr>
        <w:t>’s conduct and not Stocks. Yet, Legacy was not a party to the proceedings.</w:t>
      </w:r>
    </w:p>
    <w:p w:rsidR="00193723" w:rsidRDefault="00193723" w:rsidP="00193723">
      <w:pPr>
        <w:pStyle w:val="ListParagraph"/>
        <w:rPr>
          <w:rFonts w:ascii="Arial" w:hAnsi="Arial" w:cs="Arial"/>
          <w:sz w:val="24"/>
          <w:szCs w:val="24"/>
        </w:rPr>
      </w:pPr>
    </w:p>
    <w:p w:rsidR="00193723" w:rsidRDefault="002A24E5"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is correct that the Stocks directors spoke of Legacy as a shareholder and </w:t>
      </w:r>
      <w:r w:rsidR="0095188F">
        <w:rPr>
          <w:rFonts w:ascii="Arial" w:hAnsi="Arial" w:cs="Arial"/>
          <w:sz w:val="24"/>
          <w:szCs w:val="24"/>
        </w:rPr>
        <w:t xml:space="preserve">advocated </w:t>
      </w:r>
      <w:r w:rsidRPr="00552F23">
        <w:rPr>
          <w:rFonts w:ascii="Arial" w:hAnsi="Arial" w:cs="Arial"/>
          <w:sz w:val="24"/>
          <w:szCs w:val="24"/>
          <w:u w:val="single"/>
        </w:rPr>
        <w:t>its</w:t>
      </w:r>
      <w:r>
        <w:rPr>
          <w:rFonts w:ascii="Arial" w:hAnsi="Arial" w:cs="Arial"/>
          <w:sz w:val="24"/>
          <w:szCs w:val="24"/>
        </w:rPr>
        <w:t xml:space="preserve"> interests in those board meetings</w:t>
      </w:r>
      <w:r w:rsidR="00552F23">
        <w:rPr>
          <w:rFonts w:ascii="Arial" w:hAnsi="Arial" w:cs="Arial"/>
          <w:sz w:val="24"/>
          <w:szCs w:val="24"/>
        </w:rPr>
        <w:t xml:space="preserve"> or referred to Stocks and Legacy interchangeably</w:t>
      </w:r>
      <w:r>
        <w:rPr>
          <w:rFonts w:ascii="Arial" w:hAnsi="Arial" w:cs="Arial"/>
          <w:sz w:val="24"/>
          <w:szCs w:val="24"/>
        </w:rPr>
        <w:t>. These statements are however to be viewed in the context of Legacy being the holding and controlling company which exercise</w:t>
      </w:r>
      <w:r w:rsidR="00552F23">
        <w:rPr>
          <w:rFonts w:ascii="Arial" w:hAnsi="Arial" w:cs="Arial"/>
          <w:sz w:val="24"/>
          <w:szCs w:val="24"/>
        </w:rPr>
        <w:t>s</w:t>
      </w:r>
      <w:r>
        <w:rPr>
          <w:rFonts w:ascii="Arial" w:hAnsi="Arial" w:cs="Arial"/>
          <w:sz w:val="24"/>
          <w:szCs w:val="24"/>
        </w:rPr>
        <w:t xml:space="preserve"> its rights through </w:t>
      </w:r>
      <w:r w:rsidR="0095188F">
        <w:rPr>
          <w:rFonts w:ascii="Arial" w:hAnsi="Arial" w:cs="Arial"/>
          <w:sz w:val="24"/>
          <w:szCs w:val="24"/>
        </w:rPr>
        <w:t xml:space="preserve">its </w:t>
      </w:r>
      <w:r w:rsidR="00480C4E">
        <w:rPr>
          <w:rFonts w:ascii="Arial" w:hAnsi="Arial" w:cs="Arial"/>
          <w:sz w:val="24"/>
          <w:szCs w:val="24"/>
        </w:rPr>
        <w:t xml:space="preserve">subsidiary, Stocks, which is </w:t>
      </w:r>
      <w:r w:rsidR="0095188F">
        <w:rPr>
          <w:rFonts w:ascii="Arial" w:hAnsi="Arial" w:cs="Arial"/>
          <w:sz w:val="24"/>
          <w:szCs w:val="24"/>
        </w:rPr>
        <w:t xml:space="preserve">the </w:t>
      </w:r>
      <w:r w:rsidR="00480C4E">
        <w:rPr>
          <w:rFonts w:ascii="Arial" w:hAnsi="Arial" w:cs="Arial"/>
          <w:sz w:val="24"/>
          <w:szCs w:val="24"/>
        </w:rPr>
        <w:t xml:space="preserve">shareholder in the company. The statements are </w:t>
      </w:r>
      <w:r w:rsidR="0095188F">
        <w:rPr>
          <w:rFonts w:ascii="Arial" w:hAnsi="Arial" w:cs="Arial"/>
          <w:sz w:val="24"/>
          <w:szCs w:val="24"/>
        </w:rPr>
        <w:t>thus</w:t>
      </w:r>
      <w:r w:rsidR="00480C4E">
        <w:rPr>
          <w:rFonts w:ascii="Arial" w:hAnsi="Arial" w:cs="Arial"/>
          <w:sz w:val="24"/>
          <w:szCs w:val="24"/>
        </w:rPr>
        <w:t xml:space="preserve"> to be understood as</w:t>
      </w:r>
      <w:r w:rsidR="002037AE">
        <w:rPr>
          <w:rFonts w:ascii="Arial" w:hAnsi="Arial" w:cs="Arial"/>
          <w:sz w:val="24"/>
          <w:szCs w:val="24"/>
        </w:rPr>
        <w:t xml:space="preserve"> being</w:t>
      </w:r>
      <w:r w:rsidR="00480C4E">
        <w:rPr>
          <w:rFonts w:ascii="Arial" w:hAnsi="Arial" w:cs="Arial"/>
          <w:sz w:val="24"/>
          <w:szCs w:val="24"/>
        </w:rPr>
        <w:t xml:space="preserve"> made by Legacy through its shareholding entity, Stocks. </w:t>
      </w:r>
      <w:r w:rsidR="00552F23">
        <w:rPr>
          <w:rFonts w:ascii="Arial" w:hAnsi="Arial" w:cs="Arial"/>
          <w:sz w:val="24"/>
          <w:szCs w:val="24"/>
        </w:rPr>
        <w:t>T</w:t>
      </w:r>
      <w:r w:rsidR="00480C4E">
        <w:rPr>
          <w:rFonts w:ascii="Arial" w:hAnsi="Arial" w:cs="Arial"/>
          <w:sz w:val="24"/>
          <w:szCs w:val="24"/>
        </w:rPr>
        <w:t>hat shareholding entity</w:t>
      </w:r>
      <w:r w:rsidR="00552F23">
        <w:rPr>
          <w:rFonts w:ascii="Arial" w:hAnsi="Arial" w:cs="Arial"/>
          <w:sz w:val="24"/>
          <w:szCs w:val="24"/>
        </w:rPr>
        <w:t xml:space="preserve"> in turn, as shareholder,</w:t>
      </w:r>
      <w:r w:rsidR="00480C4E">
        <w:rPr>
          <w:rFonts w:ascii="Arial" w:hAnsi="Arial" w:cs="Arial"/>
          <w:sz w:val="24"/>
          <w:szCs w:val="24"/>
        </w:rPr>
        <w:t xml:space="preserve"> </w:t>
      </w:r>
      <w:r w:rsidR="0095188F">
        <w:rPr>
          <w:rFonts w:ascii="Arial" w:hAnsi="Arial" w:cs="Arial"/>
          <w:sz w:val="24"/>
          <w:szCs w:val="24"/>
        </w:rPr>
        <w:t xml:space="preserve">had standing under s 260 </w:t>
      </w:r>
      <w:r w:rsidR="00EC618C">
        <w:rPr>
          <w:rFonts w:ascii="Arial" w:hAnsi="Arial" w:cs="Arial"/>
          <w:sz w:val="24"/>
          <w:szCs w:val="24"/>
        </w:rPr>
        <w:t xml:space="preserve">to bring </w:t>
      </w:r>
      <w:r w:rsidR="00480C4E">
        <w:rPr>
          <w:rFonts w:ascii="Arial" w:hAnsi="Arial" w:cs="Arial"/>
          <w:sz w:val="24"/>
          <w:szCs w:val="24"/>
        </w:rPr>
        <w:t>the proceedings in the High Court. Legacy</w:t>
      </w:r>
      <w:r w:rsidR="0095188F">
        <w:rPr>
          <w:rFonts w:ascii="Arial" w:hAnsi="Arial" w:cs="Arial"/>
          <w:sz w:val="24"/>
          <w:szCs w:val="24"/>
        </w:rPr>
        <w:t xml:space="preserve"> however</w:t>
      </w:r>
      <w:r w:rsidR="00480C4E">
        <w:rPr>
          <w:rFonts w:ascii="Arial" w:hAnsi="Arial" w:cs="Arial"/>
          <w:sz w:val="24"/>
          <w:szCs w:val="24"/>
        </w:rPr>
        <w:t xml:space="preserve"> exercised further rights in its own capacity as loan give</w:t>
      </w:r>
      <w:r w:rsidR="0095188F">
        <w:rPr>
          <w:rFonts w:ascii="Arial" w:hAnsi="Arial" w:cs="Arial"/>
          <w:sz w:val="24"/>
          <w:szCs w:val="24"/>
        </w:rPr>
        <w:t>r</w:t>
      </w:r>
      <w:r w:rsidR="002037AE">
        <w:rPr>
          <w:rFonts w:ascii="Arial" w:hAnsi="Arial" w:cs="Arial"/>
          <w:sz w:val="24"/>
          <w:szCs w:val="24"/>
        </w:rPr>
        <w:t>, having taken</w:t>
      </w:r>
      <w:r w:rsidR="00480C4E">
        <w:rPr>
          <w:rFonts w:ascii="Arial" w:hAnsi="Arial" w:cs="Arial"/>
          <w:sz w:val="24"/>
          <w:szCs w:val="24"/>
        </w:rPr>
        <w:t xml:space="preserve"> over the pension fund debt. </w:t>
      </w:r>
    </w:p>
    <w:p w:rsidR="00193723" w:rsidRDefault="00193723" w:rsidP="00193723">
      <w:pPr>
        <w:pStyle w:val="ListParagraph"/>
        <w:rPr>
          <w:rFonts w:ascii="Arial" w:hAnsi="Arial" w:cs="Arial"/>
          <w:sz w:val="24"/>
          <w:szCs w:val="24"/>
        </w:rPr>
      </w:pPr>
    </w:p>
    <w:p w:rsidR="00193723" w:rsidRDefault="00480C4E"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for </w:t>
      </w:r>
      <w:r w:rsidR="00897248">
        <w:rPr>
          <w:rFonts w:ascii="Arial" w:hAnsi="Arial" w:cs="Arial"/>
          <w:sz w:val="24"/>
          <w:szCs w:val="24"/>
        </w:rPr>
        <w:t>TransNamib</w:t>
      </w:r>
      <w:r>
        <w:rPr>
          <w:rFonts w:ascii="Arial" w:hAnsi="Arial" w:cs="Arial"/>
          <w:sz w:val="24"/>
          <w:szCs w:val="24"/>
        </w:rPr>
        <w:t xml:space="preserve"> also argued that Stocks had failed to establish any conduct on the part of the company which was unrea</w:t>
      </w:r>
      <w:r w:rsidR="001F06C4">
        <w:rPr>
          <w:rFonts w:ascii="Arial" w:hAnsi="Arial" w:cs="Arial"/>
          <w:sz w:val="24"/>
          <w:szCs w:val="24"/>
        </w:rPr>
        <w:t>sonably prejudicial, unjust or i</w:t>
      </w:r>
      <w:r>
        <w:rPr>
          <w:rFonts w:ascii="Arial" w:hAnsi="Arial" w:cs="Arial"/>
          <w:sz w:val="24"/>
          <w:szCs w:val="24"/>
        </w:rPr>
        <w:t>nequitable</w:t>
      </w:r>
      <w:r w:rsidR="001F06C4">
        <w:rPr>
          <w:rFonts w:ascii="Arial" w:hAnsi="Arial" w:cs="Arial"/>
          <w:sz w:val="24"/>
          <w:szCs w:val="24"/>
        </w:rPr>
        <w:t xml:space="preserve"> </w:t>
      </w:r>
      <w:r>
        <w:rPr>
          <w:rFonts w:ascii="Arial" w:hAnsi="Arial" w:cs="Arial"/>
          <w:sz w:val="24"/>
          <w:szCs w:val="24"/>
        </w:rPr>
        <w:t>to it.</w:t>
      </w:r>
    </w:p>
    <w:p w:rsidR="001F06C4" w:rsidRDefault="001F06C4" w:rsidP="001F06C4">
      <w:pPr>
        <w:pStyle w:val="ListParagraph"/>
        <w:rPr>
          <w:rFonts w:ascii="Arial" w:hAnsi="Arial" w:cs="Arial"/>
          <w:sz w:val="24"/>
          <w:szCs w:val="24"/>
        </w:rPr>
      </w:pPr>
    </w:p>
    <w:p w:rsidR="001F06C4" w:rsidRDefault="001F06C4"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was also contended that </w:t>
      </w:r>
      <w:r w:rsidR="00897248">
        <w:rPr>
          <w:rFonts w:ascii="Arial" w:hAnsi="Arial" w:cs="Arial"/>
          <w:sz w:val="24"/>
          <w:szCs w:val="24"/>
        </w:rPr>
        <w:t>TransNamib</w:t>
      </w:r>
      <w:r>
        <w:rPr>
          <w:rFonts w:ascii="Arial" w:hAnsi="Arial" w:cs="Arial"/>
          <w:sz w:val="24"/>
          <w:szCs w:val="24"/>
        </w:rPr>
        <w:t>’s conduct complained of was</w:t>
      </w:r>
      <w:r w:rsidR="0095188F">
        <w:rPr>
          <w:rFonts w:ascii="Arial" w:hAnsi="Arial" w:cs="Arial"/>
          <w:sz w:val="24"/>
          <w:szCs w:val="24"/>
        </w:rPr>
        <w:t xml:space="preserve"> not</w:t>
      </w:r>
      <w:r>
        <w:rPr>
          <w:rFonts w:ascii="Arial" w:hAnsi="Arial" w:cs="Arial"/>
          <w:sz w:val="24"/>
          <w:szCs w:val="24"/>
        </w:rPr>
        <w:t xml:space="preserve"> conduct unreasonably prejudicial, unjust or inequitable to Stocks as contemplated by s 260. There was a disagreement between shareholders as to the commercial soundness of </w:t>
      </w:r>
      <w:r w:rsidR="0095188F">
        <w:rPr>
          <w:rFonts w:ascii="Arial" w:hAnsi="Arial" w:cs="Arial"/>
          <w:sz w:val="24"/>
          <w:szCs w:val="24"/>
        </w:rPr>
        <w:t xml:space="preserve">their </w:t>
      </w:r>
      <w:r>
        <w:rPr>
          <w:rFonts w:ascii="Arial" w:hAnsi="Arial" w:cs="Arial"/>
          <w:sz w:val="24"/>
          <w:szCs w:val="24"/>
        </w:rPr>
        <w:t>opposing position</w:t>
      </w:r>
      <w:r w:rsidR="0095188F">
        <w:rPr>
          <w:rFonts w:ascii="Arial" w:hAnsi="Arial" w:cs="Arial"/>
          <w:sz w:val="24"/>
          <w:szCs w:val="24"/>
        </w:rPr>
        <w:t>s</w:t>
      </w:r>
      <w:r>
        <w:rPr>
          <w:rFonts w:ascii="Arial" w:hAnsi="Arial" w:cs="Arial"/>
          <w:sz w:val="24"/>
          <w:szCs w:val="24"/>
        </w:rPr>
        <w:t xml:space="preserve"> which</w:t>
      </w:r>
      <w:r w:rsidR="0095188F">
        <w:rPr>
          <w:rFonts w:ascii="Arial" w:hAnsi="Arial" w:cs="Arial"/>
          <w:sz w:val="24"/>
          <w:szCs w:val="24"/>
        </w:rPr>
        <w:t xml:space="preserve">, so </w:t>
      </w:r>
      <w:r>
        <w:rPr>
          <w:rFonts w:ascii="Arial" w:hAnsi="Arial" w:cs="Arial"/>
          <w:sz w:val="24"/>
          <w:szCs w:val="24"/>
        </w:rPr>
        <w:t>it was submitted</w:t>
      </w:r>
      <w:r w:rsidR="0095188F">
        <w:rPr>
          <w:rFonts w:ascii="Arial" w:hAnsi="Arial" w:cs="Arial"/>
          <w:sz w:val="24"/>
          <w:szCs w:val="24"/>
        </w:rPr>
        <w:t>,</w:t>
      </w:r>
      <w:r>
        <w:rPr>
          <w:rFonts w:ascii="Arial" w:hAnsi="Arial" w:cs="Arial"/>
          <w:sz w:val="24"/>
          <w:szCs w:val="24"/>
        </w:rPr>
        <w:t xml:space="preserve"> did not constitute impugned conduct for the purpose of s 260. In this regard, it was pointed out that </w:t>
      </w:r>
      <w:r w:rsidR="00897248">
        <w:rPr>
          <w:rFonts w:ascii="Arial" w:hAnsi="Arial" w:cs="Arial"/>
          <w:sz w:val="24"/>
          <w:szCs w:val="24"/>
        </w:rPr>
        <w:t xml:space="preserve">TransNamib </w:t>
      </w:r>
      <w:r>
        <w:rPr>
          <w:rFonts w:ascii="Arial" w:hAnsi="Arial" w:cs="Arial"/>
          <w:sz w:val="24"/>
          <w:szCs w:val="24"/>
        </w:rPr>
        <w:t>was not involved in the day to day management of the company which had, save for four years</w:t>
      </w:r>
      <w:r w:rsidR="0095188F">
        <w:rPr>
          <w:rFonts w:ascii="Arial" w:hAnsi="Arial" w:cs="Arial"/>
          <w:sz w:val="24"/>
          <w:szCs w:val="24"/>
        </w:rPr>
        <w:t xml:space="preserve"> out of 26</w:t>
      </w:r>
      <w:r>
        <w:rPr>
          <w:rFonts w:ascii="Arial" w:hAnsi="Arial" w:cs="Arial"/>
          <w:sz w:val="24"/>
          <w:szCs w:val="24"/>
        </w:rPr>
        <w:t xml:space="preserve">, traded at excessive losses over the years. </w:t>
      </w:r>
      <w:r w:rsidR="00897248">
        <w:rPr>
          <w:rFonts w:ascii="Arial" w:hAnsi="Arial" w:cs="Arial"/>
          <w:sz w:val="24"/>
          <w:szCs w:val="24"/>
        </w:rPr>
        <w:t>TransNamib</w:t>
      </w:r>
      <w:r>
        <w:rPr>
          <w:rFonts w:ascii="Arial" w:hAnsi="Arial" w:cs="Arial"/>
          <w:sz w:val="24"/>
          <w:szCs w:val="24"/>
        </w:rPr>
        <w:t xml:space="preserve">’s unwillingness to inject funds into the company where it had little say </w:t>
      </w:r>
      <w:r w:rsidR="00EC618C">
        <w:rPr>
          <w:rFonts w:ascii="Arial" w:hAnsi="Arial" w:cs="Arial"/>
          <w:sz w:val="24"/>
          <w:szCs w:val="24"/>
        </w:rPr>
        <w:t xml:space="preserve">and </w:t>
      </w:r>
      <w:r>
        <w:rPr>
          <w:rFonts w:ascii="Arial" w:hAnsi="Arial" w:cs="Arial"/>
          <w:sz w:val="24"/>
          <w:szCs w:val="24"/>
        </w:rPr>
        <w:t>had little pro</w:t>
      </w:r>
      <w:r w:rsidR="0095188F">
        <w:rPr>
          <w:rFonts w:ascii="Arial" w:hAnsi="Arial" w:cs="Arial"/>
          <w:sz w:val="24"/>
          <w:szCs w:val="24"/>
        </w:rPr>
        <w:t xml:space="preserve">spect of receiving a return was, so it was </w:t>
      </w:r>
      <w:r w:rsidR="00EC618C">
        <w:rPr>
          <w:rFonts w:ascii="Arial" w:hAnsi="Arial" w:cs="Arial"/>
          <w:sz w:val="24"/>
          <w:szCs w:val="24"/>
        </w:rPr>
        <w:t>argued</w:t>
      </w:r>
      <w:r w:rsidR="0095188F">
        <w:rPr>
          <w:rFonts w:ascii="Arial" w:hAnsi="Arial" w:cs="Arial"/>
          <w:sz w:val="24"/>
          <w:szCs w:val="24"/>
        </w:rPr>
        <w:t xml:space="preserve">, </w:t>
      </w:r>
      <w:r>
        <w:rPr>
          <w:rFonts w:ascii="Arial" w:hAnsi="Arial" w:cs="Arial"/>
          <w:sz w:val="24"/>
          <w:szCs w:val="24"/>
        </w:rPr>
        <w:t>not unreasonably prejudicial conduct. Nor, so it was submitted</w:t>
      </w:r>
      <w:r w:rsidR="0095188F">
        <w:rPr>
          <w:rFonts w:ascii="Arial" w:hAnsi="Arial" w:cs="Arial"/>
          <w:sz w:val="24"/>
          <w:szCs w:val="24"/>
        </w:rPr>
        <w:t>,</w:t>
      </w:r>
      <w:r>
        <w:rPr>
          <w:rFonts w:ascii="Arial" w:hAnsi="Arial" w:cs="Arial"/>
          <w:sz w:val="24"/>
          <w:szCs w:val="24"/>
        </w:rPr>
        <w:t xml:space="preserve"> was its reject</w:t>
      </w:r>
      <w:r w:rsidR="0095188F">
        <w:rPr>
          <w:rFonts w:ascii="Arial" w:hAnsi="Arial" w:cs="Arial"/>
          <w:sz w:val="24"/>
          <w:szCs w:val="24"/>
        </w:rPr>
        <w:t>ion</w:t>
      </w:r>
      <w:r>
        <w:rPr>
          <w:rFonts w:ascii="Arial" w:hAnsi="Arial" w:cs="Arial"/>
          <w:sz w:val="24"/>
          <w:szCs w:val="24"/>
        </w:rPr>
        <w:t xml:space="preserve"> of a further loan from Legacy on condition of </w:t>
      </w:r>
      <w:r w:rsidR="00CD749A">
        <w:rPr>
          <w:rFonts w:ascii="Arial" w:hAnsi="Arial" w:cs="Arial"/>
          <w:sz w:val="24"/>
          <w:szCs w:val="24"/>
        </w:rPr>
        <w:t>TransNamib</w:t>
      </w:r>
      <w:r>
        <w:rPr>
          <w:rFonts w:ascii="Arial" w:hAnsi="Arial" w:cs="Arial"/>
          <w:sz w:val="24"/>
          <w:szCs w:val="24"/>
        </w:rPr>
        <w:t>’s shares being pledged as security for the company with its history of loss making.</w:t>
      </w:r>
    </w:p>
    <w:p w:rsidR="001F06C4" w:rsidRDefault="001F06C4" w:rsidP="001F06C4">
      <w:pPr>
        <w:pStyle w:val="ListParagraph"/>
        <w:rPr>
          <w:rFonts w:ascii="Arial" w:hAnsi="Arial" w:cs="Arial"/>
          <w:sz w:val="24"/>
          <w:szCs w:val="24"/>
        </w:rPr>
      </w:pPr>
    </w:p>
    <w:p w:rsidR="001F06C4" w:rsidRDefault="001F06C4"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was accordingly contended that the jurisdictional fact of conduct on the part of the company </w:t>
      </w:r>
      <w:r w:rsidR="0095188F">
        <w:rPr>
          <w:rFonts w:ascii="Arial" w:hAnsi="Arial" w:cs="Arial"/>
          <w:sz w:val="24"/>
          <w:szCs w:val="24"/>
        </w:rPr>
        <w:t xml:space="preserve">or TransNamib </w:t>
      </w:r>
      <w:r>
        <w:rPr>
          <w:rFonts w:ascii="Arial" w:hAnsi="Arial" w:cs="Arial"/>
          <w:sz w:val="24"/>
          <w:szCs w:val="24"/>
        </w:rPr>
        <w:t>had not been met.</w:t>
      </w:r>
    </w:p>
    <w:p w:rsidR="001F06C4" w:rsidRDefault="001F06C4" w:rsidP="001F06C4">
      <w:pPr>
        <w:pStyle w:val="ListParagraph"/>
        <w:rPr>
          <w:rFonts w:ascii="Arial" w:hAnsi="Arial" w:cs="Arial"/>
          <w:sz w:val="24"/>
          <w:szCs w:val="24"/>
        </w:rPr>
      </w:pPr>
    </w:p>
    <w:p w:rsidR="001F06C4" w:rsidRDefault="001F06C4"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also contended that the relief granted was not appropriate nor fair and equitable </w:t>
      </w:r>
      <w:r w:rsidR="00EC618C">
        <w:rPr>
          <w:rFonts w:ascii="Arial" w:hAnsi="Arial" w:cs="Arial"/>
          <w:sz w:val="24"/>
          <w:szCs w:val="24"/>
        </w:rPr>
        <w:t xml:space="preserve">as </w:t>
      </w:r>
      <w:r>
        <w:rPr>
          <w:rFonts w:ascii="Arial" w:hAnsi="Arial" w:cs="Arial"/>
          <w:sz w:val="24"/>
          <w:szCs w:val="24"/>
        </w:rPr>
        <w:t>required by s 260</w:t>
      </w:r>
      <w:r w:rsidR="0095188F">
        <w:rPr>
          <w:rFonts w:ascii="Arial" w:hAnsi="Arial" w:cs="Arial"/>
          <w:sz w:val="24"/>
          <w:szCs w:val="24"/>
        </w:rPr>
        <w:t>(3)</w:t>
      </w:r>
      <w:r>
        <w:rPr>
          <w:rFonts w:ascii="Arial" w:hAnsi="Arial" w:cs="Arial"/>
          <w:sz w:val="24"/>
          <w:szCs w:val="24"/>
        </w:rPr>
        <w:t xml:space="preserve">. </w:t>
      </w:r>
      <w:r w:rsidR="0095188F">
        <w:rPr>
          <w:rFonts w:ascii="Arial" w:hAnsi="Arial" w:cs="Arial"/>
          <w:sz w:val="24"/>
          <w:szCs w:val="24"/>
        </w:rPr>
        <w:t xml:space="preserve">It was submitted that </w:t>
      </w:r>
      <w:r w:rsidR="002735A2">
        <w:rPr>
          <w:rFonts w:ascii="Arial" w:hAnsi="Arial" w:cs="Arial"/>
          <w:sz w:val="24"/>
          <w:szCs w:val="24"/>
        </w:rPr>
        <w:t>t</w:t>
      </w:r>
      <w:r>
        <w:rPr>
          <w:rFonts w:ascii="Arial" w:hAnsi="Arial" w:cs="Arial"/>
          <w:sz w:val="24"/>
          <w:szCs w:val="24"/>
        </w:rPr>
        <w:t>here was</w:t>
      </w:r>
      <w:r w:rsidR="00EC618C">
        <w:rPr>
          <w:rFonts w:ascii="Arial" w:hAnsi="Arial" w:cs="Arial"/>
          <w:sz w:val="24"/>
          <w:szCs w:val="24"/>
        </w:rPr>
        <w:t xml:space="preserve"> also</w:t>
      </w:r>
      <w:r>
        <w:rPr>
          <w:rFonts w:ascii="Arial" w:hAnsi="Arial" w:cs="Arial"/>
          <w:sz w:val="24"/>
          <w:szCs w:val="24"/>
        </w:rPr>
        <w:t xml:space="preserve"> no proof of Legacy’s ability to recapitalise the company. Nor was there any guarantee that </w:t>
      </w:r>
      <w:r w:rsidR="00CD749A">
        <w:rPr>
          <w:rFonts w:ascii="Arial" w:hAnsi="Arial" w:cs="Arial"/>
          <w:sz w:val="24"/>
          <w:szCs w:val="24"/>
        </w:rPr>
        <w:t xml:space="preserve">TransNamib </w:t>
      </w:r>
      <w:r>
        <w:rPr>
          <w:rFonts w:ascii="Arial" w:hAnsi="Arial" w:cs="Arial"/>
          <w:sz w:val="24"/>
          <w:szCs w:val="24"/>
        </w:rPr>
        <w:t>would receive the balance of N$4 m</w:t>
      </w:r>
      <w:r w:rsidR="00552F23">
        <w:rPr>
          <w:rFonts w:ascii="Arial" w:hAnsi="Arial" w:cs="Arial"/>
          <w:sz w:val="24"/>
          <w:szCs w:val="24"/>
        </w:rPr>
        <w:t>illion</w:t>
      </w:r>
      <w:r>
        <w:rPr>
          <w:rFonts w:ascii="Arial" w:hAnsi="Arial" w:cs="Arial"/>
          <w:sz w:val="24"/>
          <w:szCs w:val="24"/>
        </w:rPr>
        <w:t xml:space="preserve"> purchase price which, so it was contended</w:t>
      </w:r>
      <w:r w:rsidR="002735A2">
        <w:rPr>
          <w:rFonts w:ascii="Arial" w:hAnsi="Arial" w:cs="Arial"/>
          <w:sz w:val="24"/>
          <w:szCs w:val="24"/>
        </w:rPr>
        <w:t>,</w:t>
      </w:r>
      <w:r>
        <w:rPr>
          <w:rFonts w:ascii="Arial" w:hAnsi="Arial" w:cs="Arial"/>
          <w:sz w:val="24"/>
          <w:szCs w:val="24"/>
        </w:rPr>
        <w:t xml:space="preserve"> was to be paid by the company </w:t>
      </w:r>
      <w:r w:rsidR="00552F23">
        <w:rPr>
          <w:rFonts w:ascii="Arial" w:hAnsi="Arial" w:cs="Arial"/>
          <w:sz w:val="24"/>
          <w:szCs w:val="24"/>
        </w:rPr>
        <w:t xml:space="preserve">from future profits </w:t>
      </w:r>
      <w:r>
        <w:rPr>
          <w:rFonts w:ascii="Arial" w:hAnsi="Arial" w:cs="Arial"/>
          <w:sz w:val="24"/>
          <w:szCs w:val="24"/>
        </w:rPr>
        <w:t xml:space="preserve">and not Stocks or Legacy. </w:t>
      </w:r>
      <w:r w:rsidR="00CD749A">
        <w:rPr>
          <w:rFonts w:ascii="Arial" w:hAnsi="Arial" w:cs="Arial"/>
          <w:sz w:val="24"/>
          <w:szCs w:val="24"/>
        </w:rPr>
        <w:t xml:space="preserve">TransNamib </w:t>
      </w:r>
      <w:r>
        <w:rPr>
          <w:rFonts w:ascii="Arial" w:hAnsi="Arial" w:cs="Arial"/>
          <w:sz w:val="24"/>
          <w:szCs w:val="24"/>
        </w:rPr>
        <w:t xml:space="preserve">also did not accept </w:t>
      </w:r>
      <w:r w:rsidR="00074FBE">
        <w:rPr>
          <w:rFonts w:ascii="Arial" w:hAnsi="Arial" w:cs="Arial"/>
          <w:sz w:val="24"/>
          <w:szCs w:val="24"/>
        </w:rPr>
        <w:t>the correc</w:t>
      </w:r>
      <w:r w:rsidR="00CD749A">
        <w:rPr>
          <w:rFonts w:ascii="Arial" w:hAnsi="Arial" w:cs="Arial"/>
          <w:sz w:val="24"/>
          <w:szCs w:val="24"/>
        </w:rPr>
        <w:t xml:space="preserve">tness </w:t>
      </w:r>
      <w:r w:rsidR="00074FBE">
        <w:rPr>
          <w:rFonts w:ascii="Arial" w:hAnsi="Arial" w:cs="Arial"/>
          <w:sz w:val="24"/>
          <w:szCs w:val="24"/>
        </w:rPr>
        <w:t xml:space="preserve">of the loan capital </w:t>
      </w:r>
      <w:r w:rsidR="00EC618C">
        <w:rPr>
          <w:rFonts w:ascii="Arial" w:hAnsi="Arial" w:cs="Arial"/>
          <w:sz w:val="24"/>
          <w:szCs w:val="24"/>
        </w:rPr>
        <w:t xml:space="preserve">stated </w:t>
      </w:r>
      <w:r w:rsidR="00074FBE">
        <w:rPr>
          <w:rFonts w:ascii="Arial" w:hAnsi="Arial" w:cs="Arial"/>
          <w:sz w:val="24"/>
          <w:szCs w:val="24"/>
        </w:rPr>
        <w:t xml:space="preserve">in the company’s books and sought </w:t>
      </w:r>
      <w:r w:rsidR="002735A2">
        <w:rPr>
          <w:rFonts w:ascii="Arial" w:hAnsi="Arial" w:cs="Arial"/>
          <w:sz w:val="24"/>
          <w:szCs w:val="24"/>
        </w:rPr>
        <w:t>a</w:t>
      </w:r>
      <w:r w:rsidR="00074FBE">
        <w:rPr>
          <w:rFonts w:ascii="Arial" w:hAnsi="Arial" w:cs="Arial"/>
          <w:sz w:val="24"/>
          <w:szCs w:val="24"/>
        </w:rPr>
        <w:t xml:space="preserve"> forensic audit which may result in a correction in its favour and impact upon the value of its shareholding. The court’s acceptance of the</w:t>
      </w:r>
      <w:r w:rsidR="002037AE">
        <w:rPr>
          <w:rFonts w:ascii="Arial" w:hAnsi="Arial" w:cs="Arial"/>
          <w:sz w:val="24"/>
          <w:szCs w:val="24"/>
        </w:rPr>
        <w:t xml:space="preserve"> purchase price and</w:t>
      </w:r>
      <w:r w:rsidR="00074FBE">
        <w:rPr>
          <w:rFonts w:ascii="Arial" w:hAnsi="Arial" w:cs="Arial"/>
          <w:sz w:val="24"/>
          <w:szCs w:val="24"/>
        </w:rPr>
        <w:t xml:space="preserve"> value of </w:t>
      </w:r>
      <w:r w:rsidR="00CD749A">
        <w:rPr>
          <w:rFonts w:ascii="Arial" w:hAnsi="Arial" w:cs="Arial"/>
          <w:sz w:val="24"/>
          <w:szCs w:val="24"/>
        </w:rPr>
        <w:t>TransNamib</w:t>
      </w:r>
      <w:r w:rsidR="00074FBE">
        <w:rPr>
          <w:rFonts w:ascii="Arial" w:hAnsi="Arial" w:cs="Arial"/>
          <w:sz w:val="24"/>
          <w:szCs w:val="24"/>
        </w:rPr>
        <w:t xml:space="preserve">’s shares without any expert evidence or evaluation was also criticised. </w:t>
      </w:r>
    </w:p>
    <w:p w:rsidR="00074FBE" w:rsidRDefault="00074FBE" w:rsidP="00074FBE">
      <w:pPr>
        <w:pStyle w:val="ListParagraph"/>
        <w:rPr>
          <w:rFonts w:ascii="Arial" w:hAnsi="Arial" w:cs="Arial"/>
          <w:sz w:val="24"/>
          <w:szCs w:val="24"/>
        </w:rPr>
      </w:pPr>
    </w:p>
    <w:p w:rsidR="00074FBE" w:rsidRDefault="00CD749A"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TransNamib</w:t>
      </w:r>
      <w:r w:rsidR="00074FBE">
        <w:rPr>
          <w:rFonts w:ascii="Arial" w:hAnsi="Arial" w:cs="Arial"/>
          <w:sz w:val="24"/>
          <w:szCs w:val="24"/>
        </w:rPr>
        <w:t xml:space="preserve">’s counsel further argued that the relief granted by the High Court would not bring an end to disputes between the parties as the company </w:t>
      </w:r>
      <w:r w:rsidR="00EC618C">
        <w:rPr>
          <w:rFonts w:ascii="Arial" w:hAnsi="Arial" w:cs="Arial"/>
          <w:sz w:val="24"/>
          <w:szCs w:val="24"/>
        </w:rPr>
        <w:t>(</w:t>
      </w:r>
      <w:r w:rsidR="00074FBE">
        <w:rPr>
          <w:rFonts w:ascii="Arial" w:hAnsi="Arial" w:cs="Arial"/>
          <w:sz w:val="24"/>
          <w:szCs w:val="24"/>
        </w:rPr>
        <w:t>and hotel</w:t>
      </w:r>
      <w:r w:rsidR="00EC618C">
        <w:rPr>
          <w:rFonts w:ascii="Arial" w:hAnsi="Arial" w:cs="Arial"/>
          <w:sz w:val="24"/>
          <w:szCs w:val="24"/>
        </w:rPr>
        <w:t>)</w:t>
      </w:r>
      <w:r w:rsidR="00074FBE">
        <w:rPr>
          <w:rFonts w:ascii="Arial" w:hAnsi="Arial" w:cs="Arial"/>
          <w:sz w:val="24"/>
          <w:szCs w:val="24"/>
        </w:rPr>
        <w:t xml:space="preserve"> would require parking upon </w:t>
      </w:r>
      <w:r>
        <w:rPr>
          <w:rFonts w:ascii="Arial" w:hAnsi="Arial" w:cs="Arial"/>
          <w:sz w:val="24"/>
          <w:szCs w:val="24"/>
        </w:rPr>
        <w:t>TransNamib</w:t>
      </w:r>
      <w:r w:rsidR="00074FBE">
        <w:rPr>
          <w:rFonts w:ascii="Arial" w:hAnsi="Arial" w:cs="Arial"/>
          <w:sz w:val="24"/>
          <w:szCs w:val="24"/>
        </w:rPr>
        <w:t xml:space="preserve">’s adjacent property. That issue </w:t>
      </w:r>
      <w:r w:rsidR="002735A2">
        <w:rPr>
          <w:rFonts w:ascii="Arial" w:hAnsi="Arial" w:cs="Arial"/>
          <w:sz w:val="24"/>
          <w:szCs w:val="24"/>
        </w:rPr>
        <w:t xml:space="preserve">would </w:t>
      </w:r>
      <w:r w:rsidR="00074FBE">
        <w:rPr>
          <w:rFonts w:ascii="Arial" w:hAnsi="Arial" w:cs="Arial"/>
          <w:sz w:val="24"/>
          <w:szCs w:val="24"/>
        </w:rPr>
        <w:t>remain unresolved</w:t>
      </w:r>
      <w:r w:rsidR="002735A2">
        <w:rPr>
          <w:rFonts w:ascii="Arial" w:hAnsi="Arial" w:cs="Arial"/>
          <w:sz w:val="24"/>
          <w:szCs w:val="24"/>
        </w:rPr>
        <w:t xml:space="preserve"> following Stocks</w:t>
      </w:r>
      <w:r w:rsidR="008A2307">
        <w:rPr>
          <w:rFonts w:ascii="Arial" w:hAnsi="Arial" w:cs="Arial"/>
          <w:sz w:val="24"/>
          <w:szCs w:val="24"/>
        </w:rPr>
        <w:t>’</w:t>
      </w:r>
      <w:r w:rsidR="002735A2">
        <w:rPr>
          <w:rFonts w:ascii="Arial" w:hAnsi="Arial" w:cs="Arial"/>
          <w:sz w:val="24"/>
          <w:szCs w:val="24"/>
        </w:rPr>
        <w:t xml:space="preserve"> abandonment of the relief sought in that regard</w:t>
      </w:r>
      <w:r w:rsidR="00074FBE">
        <w:rPr>
          <w:rFonts w:ascii="Arial" w:hAnsi="Arial" w:cs="Arial"/>
          <w:sz w:val="24"/>
          <w:szCs w:val="24"/>
        </w:rPr>
        <w:t>.</w:t>
      </w:r>
    </w:p>
    <w:p w:rsidR="00074FBE" w:rsidRDefault="00074FBE" w:rsidP="00074FBE">
      <w:pPr>
        <w:pStyle w:val="ListParagraph"/>
        <w:rPr>
          <w:rFonts w:ascii="Arial" w:hAnsi="Arial" w:cs="Arial"/>
          <w:sz w:val="24"/>
          <w:szCs w:val="24"/>
        </w:rPr>
      </w:pPr>
    </w:p>
    <w:p w:rsidR="00074FBE" w:rsidRDefault="00074FBE"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for Stocks on the other had submitted that the court below </w:t>
      </w:r>
      <w:r w:rsidR="007070FD">
        <w:rPr>
          <w:rFonts w:ascii="Arial" w:hAnsi="Arial" w:cs="Arial"/>
          <w:sz w:val="24"/>
          <w:szCs w:val="24"/>
        </w:rPr>
        <w:t xml:space="preserve">had correctly found that the manner in which </w:t>
      </w:r>
      <w:r w:rsidR="00CD749A">
        <w:rPr>
          <w:rFonts w:ascii="Arial" w:hAnsi="Arial" w:cs="Arial"/>
          <w:sz w:val="24"/>
          <w:szCs w:val="24"/>
        </w:rPr>
        <w:t xml:space="preserve">TransNamib </w:t>
      </w:r>
      <w:r w:rsidR="007070FD">
        <w:rPr>
          <w:rFonts w:ascii="Arial" w:hAnsi="Arial" w:cs="Arial"/>
          <w:sz w:val="24"/>
          <w:szCs w:val="24"/>
        </w:rPr>
        <w:t xml:space="preserve">had conducted the affairs of the company was unreasonably prejudicial, unjust or inequitable to Stocks. It was argued that </w:t>
      </w:r>
      <w:r w:rsidR="00CD749A">
        <w:rPr>
          <w:rFonts w:ascii="Arial" w:hAnsi="Arial" w:cs="Arial"/>
          <w:sz w:val="24"/>
          <w:szCs w:val="24"/>
        </w:rPr>
        <w:t>TransNamib</w:t>
      </w:r>
      <w:r w:rsidR="007070FD">
        <w:rPr>
          <w:rFonts w:ascii="Arial" w:hAnsi="Arial" w:cs="Arial"/>
          <w:sz w:val="24"/>
          <w:szCs w:val="24"/>
        </w:rPr>
        <w:t xml:space="preserve">’s refusal to accept the conversion of shareholder loans to equity and for Legacy to provide loan funding </w:t>
      </w:r>
      <w:r w:rsidR="00EC618C">
        <w:rPr>
          <w:rFonts w:ascii="Arial" w:hAnsi="Arial" w:cs="Arial"/>
          <w:sz w:val="24"/>
          <w:szCs w:val="24"/>
        </w:rPr>
        <w:t>as well as TransNamib’s rejection</w:t>
      </w:r>
      <w:r w:rsidR="007070FD">
        <w:rPr>
          <w:rFonts w:ascii="Arial" w:hAnsi="Arial" w:cs="Arial"/>
          <w:sz w:val="24"/>
          <w:szCs w:val="24"/>
        </w:rPr>
        <w:t xml:space="preserve"> </w:t>
      </w:r>
      <w:r w:rsidR="00552F23">
        <w:rPr>
          <w:rFonts w:ascii="Arial" w:hAnsi="Arial" w:cs="Arial"/>
          <w:sz w:val="24"/>
          <w:szCs w:val="24"/>
        </w:rPr>
        <w:t>of the</w:t>
      </w:r>
      <w:r w:rsidR="007070FD">
        <w:rPr>
          <w:rFonts w:ascii="Arial" w:hAnsi="Arial" w:cs="Arial"/>
          <w:sz w:val="24"/>
          <w:szCs w:val="24"/>
        </w:rPr>
        <w:t xml:space="preserve"> offer of N$5 m</w:t>
      </w:r>
      <w:r w:rsidR="00552F23">
        <w:rPr>
          <w:rFonts w:ascii="Arial" w:hAnsi="Arial" w:cs="Arial"/>
          <w:sz w:val="24"/>
          <w:szCs w:val="24"/>
        </w:rPr>
        <w:t>illion</w:t>
      </w:r>
      <w:r w:rsidR="007070FD">
        <w:rPr>
          <w:rFonts w:ascii="Arial" w:hAnsi="Arial" w:cs="Arial"/>
          <w:sz w:val="24"/>
          <w:szCs w:val="24"/>
        </w:rPr>
        <w:t xml:space="preserve"> amounted to conduct contemplated by s 260 when viewed in the context of the </w:t>
      </w:r>
      <w:r w:rsidR="002037AE">
        <w:rPr>
          <w:rFonts w:ascii="Arial" w:hAnsi="Arial" w:cs="Arial"/>
          <w:sz w:val="24"/>
          <w:szCs w:val="24"/>
        </w:rPr>
        <w:t xml:space="preserve">severely </w:t>
      </w:r>
      <w:r w:rsidR="007070FD">
        <w:rPr>
          <w:rFonts w:ascii="Arial" w:hAnsi="Arial" w:cs="Arial"/>
          <w:sz w:val="24"/>
          <w:szCs w:val="24"/>
        </w:rPr>
        <w:t xml:space="preserve">insolvent state of the company and without </w:t>
      </w:r>
      <w:r w:rsidR="00EC618C" w:rsidRPr="00154104">
        <w:rPr>
          <w:rFonts w:ascii="Arial" w:hAnsi="Arial" w:cs="Arial"/>
          <w:sz w:val="24"/>
          <w:szCs w:val="24"/>
        </w:rPr>
        <w:t xml:space="preserve">TransNamib </w:t>
      </w:r>
      <w:r w:rsidR="00154104" w:rsidRPr="00154104">
        <w:rPr>
          <w:rFonts w:ascii="Arial" w:hAnsi="Arial" w:cs="Arial"/>
          <w:sz w:val="24"/>
          <w:szCs w:val="24"/>
        </w:rPr>
        <w:t xml:space="preserve">proposing </w:t>
      </w:r>
      <w:r w:rsidR="007070FD">
        <w:rPr>
          <w:rFonts w:ascii="Arial" w:hAnsi="Arial" w:cs="Arial"/>
          <w:sz w:val="24"/>
          <w:szCs w:val="24"/>
        </w:rPr>
        <w:t xml:space="preserve">any effective alternative. It was submitted that </w:t>
      </w:r>
      <w:r w:rsidR="00CD749A">
        <w:rPr>
          <w:rFonts w:ascii="Arial" w:hAnsi="Arial" w:cs="Arial"/>
          <w:sz w:val="24"/>
          <w:szCs w:val="24"/>
        </w:rPr>
        <w:t>TransNamib</w:t>
      </w:r>
      <w:r w:rsidR="007070FD">
        <w:rPr>
          <w:rFonts w:ascii="Arial" w:hAnsi="Arial" w:cs="Arial"/>
          <w:sz w:val="24"/>
          <w:szCs w:val="24"/>
        </w:rPr>
        <w:t xml:space="preserve">’s attempt to have undefined disputes referred to arbitration and unspecified issues relating to loans did not amount to any solution in the context of </w:t>
      </w:r>
      <w:r w:rsidR="00CD749A">
        <w:rPr>
          <w:rFonts w:ascii="Arial" w:hAnsi="Arial" w:cs="Arial"/>
          <w:sz w:val="24"/>
          <w:szCs w:val="24"/>
        </w:rPr>
        <w:t xml:space="preserve">TransNamib </w:t>
      </w:r>
      <w:r w:rsidR="007070FD">
        <w:rPr>
          <w:rFonts w:ascii="Arial" w:hAnsi="Arial" w:cs="Arial"/>
          <w:sz w:val="24"/>
          <w:szCs w:val="24"/>
        </w:rPr>
        <w:t xml:space="preserve">not </w:t>
      </w:r>
      <w:r w:rsidR="002735A2">
        <w:rPr>
          <w:rFonts w:ascii="Arial" w:hAnsi="Arial" w:cs="Arial"/>
          <w:sz w:val="24"/>
          <w:szCs w:val="24"/>
        </w:rPr>
        <w:t xml:space="preserve">previously </w:t>
      </w:r>
      <w:r w:rsidR="007070FD">
        <w:rPr>
          <w:rFonts w:ascii="Arial" w:hAnsi="Arial" w:cs="Arial"/>
          <w:sz w:val="24"/>
          <w:szCs w:val="24"/>
        </w:rPr>
        <w:t>contesting or objecting to the loans reflected in annual financial statements and</w:t>
      </w:r>
      <w:r w:rsidR="002735A2">
        <w:rPr>
          <w:rFonts w:ascii="Arial" w:hAnsi="Arial" w:cs="Arial"/>
          <w:sz w:val="24"/>
          <w:szCs w:val="24"/>
        </w:rPr>
        <w:t xml:space="preserve"> having</w:t>
      </w:r>
      <w:r w:rsidR="007070FD">
        <w:rPr>
          <w:rFonts w:ascii="Arial" w:hAnsi="Arial" w:cs="Arial"/>
          <w:sz w:val="24"/>
          <w:szCs w:val="24"/>
        </w:rPr>
        <w:t xml:space="preserve"> instead approv</w:t>
      </w:r>
      <w:r w:rsidR="002735A2">
        <w:rPr>
          <w:rFonts w:ascii="Arial" w:hAnsi="Arial" w:cs="Arial"/>
          <w:sz w:val="24"/>
          <w:szCs w:val="24"/>
        </w:rPr>
        <w:t>ed</w:t>
      </w:r>
      <w:r w:rsidR="007070FD">
        <w:rPr>
          <w:rFonts w:ascii="Arial" w:hAnsi="Arial" w:cs="Arial"/>
          <w:sz w:val="24"/>
          <w:szCs w:val="24"/>
        </w:rPr>
        <w:t xml:space="preserve"> those </w:t>
      </w:r>
      <w:r w:rsidR="002037AE">
        <w:rPr>
          <w:rFonts w:ascii="Arial" w:hAnsi="Arial" w:cs="Arial"/>
          <w:sz w:val="24"/>
          <w:szCs w:val="24"/>
        </w:rPr>
        <w:t xml:space="preserve">financial </w:t>
      </w:r>
      <w:r w:rsidR="007070FD">
        <w:rPr>
          <w:rFonts w:ascii="Arial" w:hAnsi="Arial" w:cs="Arial"/>
          <w:sz w:val="24"/>
          <w:szCs w:val="24"/>
        </w:rPr>
        <w:t>statements.</w:t>
      </w:r>
    </w:p>
    <w:p w:rsidR="007070FD" w:rsidRDefault="007070FD" w:rsidP="007070FD">
      <w:pPr>
        <w:pStyle w:val="ListParagraph"/>
        <w:rPr>
          <w:rFonts w:ascii="Arial" w:hAnsi="Arial" w:cs="Arial"/>
          <w:sz w:val="24"/>
          <w:szCs w:val="24"/>
        </w:rPr>
      </w:pPr>
    </w:p>
    <w:p w:rsidR="007070FD" w:rsidRDefault="007070FD"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for Stocks forcefully argued that the order granted was appropriate in the circumstances as it meant that the company would be recapitalised </w:t>
      </w:r>
      <w:r w:rsidR="002735A2">
        <w:rPr>
          <w:rFonts w:ascii="Arial" w:hAnsi="Arial" w:cs="Arial"/>
          <w:sz w:val="24"/>
          <w:szCs w:val="24"/>
        </w:rPr>
        <w:t xml:space="preserve">and </w:t>
      </w:r>
      <w:r>
        <w:rPr>
          <w:rFonts w:ascii="Arial" w:hAnsi="Arial" w:cs="Arial"/>
          <w:sz w:val="24"/>
          <w:szCs w:val="24"/>
        </w:rPr>
        <w:t>saved from liquidation and could re</w:t>
      </w:r>
      <w:r w:rsidR="00EC618C">
        <w:rPr>
          <w:rFonts w:ascii="Arial" w:hAnsi="Arial" w:cs="Arial"/>
          <w:sz w:val="24"/>
          <w:szCs w:val="24"/>
        </w:rPr>
        <w:t>-</w:t>
      </w:r>
      <w:r>
        <w:rPr>
          <w:rFonts w:ascii="Arial" w:hAnsi="Arial" w:cs="Arial"/>
          <w:sz w:val="24"/>
          <w:szCs w:val="24"/>
        </w:rPr>
        <w:t xml:space="preserve">open its hotel business and </w:t>
      </w:r>
      <w:r w:rsidR="002735A2">
        <w:rPr>
          <w:rFonts w:ascii="Arial" w:hAnsi="Arial" w:cs="Arial"/>
          <w:sz w:val="24"/>
          <w:szCs w:val="24"/>
        </w:rPr>
        <w:t>secure</w:t>
      </w:r>
      <w:r>
        <w:rPr>
          <w:rFonts w:ascii="Arial" w:hAnsi="Arial" w:cs="Arial"/>
          <w:sz w:val="24"/>
          <w:szCs w:val="24"/>
        </w:rPr>
        <w:t xml:space="preserve"> the </w:t>
      </w:r>
      <w:r w:rsidR="002735A2">
        <w:rPr>
          <w:rFonts w:ascii="Arial" w:hAnsi="Arial" w:cs="Arial"/>
          <w:sz w:val="24"/>
          <w:szCs w:val="24"/>
        </w:rPr>
        <w:t xml:space="preserve">further </w:t>
      </w:r>
      <w:r>
        <w:rPr>
          <w:rFonts w:ascii="Arial" w:hAnsi="Arial" w:cs="Arial"/>
          <w:sz w:val="24"/>
          <w:szCs w:val="24"/>
        </w:rPr>
        <w:t xml:space="preserve">employment of </w:t>
      </w:r>
      <w:r w:rsidR="002735A2">
        <w:rPr>
          <w:rFonts w:ascii="Arial" w:hAnsi="Arial" w:cs="Arial"/>
          <w:sz w:val="24"/>
          <w:szCs w:val="24"/>
        </w:rPr>
        <w:t xml:space="preserve">the company’s </w:t>
      </w:r>
      <w:r>
        <w:rPr>
          <w:rFonts w:ascii="Arial" w:hAnsi="Arial" w:cs="Arial"/>
          <w:sz w:val="24"/>
          <w:szCs w:val="24"/>
        </w:rPr>
        <w:t>178 employees</w:t>
      </w:r>
      <w:r w:rsidR="002735A2">
        <w:rPr>
          <w:rFonts w:ascii="Arial" w:hAnsi="Arial" w:cs="Arial"/>
          <w:sz w:val="24"/>
          <w:szCs w:val="24"/>
        </w:rPr>
        <w:t xml:space="preserve"> and </w:t>
      </w:r>
      <w:r w:rsidR="002037AE">
        <w:rPr>
          <w:rFonts w:ascii="Arial" w:hAnsi="Arial" w:cs="Arial"/>
          <w:sz w:val="24"/>
          <w:szCs w:val="24"/>
        </w:rPr>
        <w:t xml:space="preserve">enable it to </w:t>
      </w:r>
      <w:r w:rsidR="002735A2">
        <w:rPr>
          <w:rFonts w:ascii="Arial" w:hAnsi="Arial" w:cs="Arial"/>
          <w:sz w:val="24"/>
          <w:szCs w:val="24"/>
        </w:rPr>
        <w:t>undertake the necessary renovations</w:t>
      </w:r>
      <w:r>
        <w:rPr>
          <w:rFonts w:ascii="Arial" w:hAnsi="Arial" w:cs="Arial"/>
          <w:sz w:val="24"/>
          <w:szCs w:val="24"/>
        </w:rPr>
        <w:t>.</w:t>
      </w:r>
    </w:p>
    <w:p w:rsidR="007070FD" w:rsidRDefault="007070FD" w:rsidP="007070FD">
      <w:pPr>
        <w:pStyle w:val="ListParagraph"/>
        <w:rPr>
          <w:rFonts w:ascii="Arial" w:hAnsi="Arial" w:cs="Arial"/>
          <w:sz w:val="24"/>
          <w:szCs w:val="24"/>
        </w:rPr>
      </w:pPr>
    </w:p>
    <w:p w:rsidR="007070FD" w:rsidRDefault="007070FD"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the sole shareholder, Stocks, with the backing of the Legacy </w:t>
      </w:r>
      <w:r w:rsidR="00552F23">
        <w:rPr>
          <w:rFonts w:ascii="Arial" w:hAnsi="Arial" w:cs="Arial"/>
          <w:sz w:val="24"/>
          <w:szCs w:val="24"/>
        </w:rPr>
        <w:t>G</w:t>
      </w:r>
      <w:r>
        <w:rPr>
          <w:rFonts w:ascii="Arial" w:hAnsi="Arial" w:cs="Arial"/>
          <w:sz w:val="24"/>
          <w:szCs w:val="24"/>
        </w:rPr>
        <w:t>roup, would be able to restore the company to its hotel and casino business.</w:t>
      </w:r>
    </w:p>
    <w:p w:rsidR="007070FD" w:rsidRDefault="007070FD" w:rsidP="007070FD">
      <w:pPr>
        <w:pStyle w:val="ListParagraph"/>
        <w:rPr>
          <w:rFonts w:ascii="Arial" w:hAnsi="Arial" w:cs="Arial"/>
          <w:sz w:val="24"/>
          <w:szCs w:val="24"/>
        </w:rPr>
      </w:pPr>
    </w:p>
    <w:p w:rsidR="007070FD" w:rsidRDefault="007070FD"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was also argued that the N$5 m</w:t>
      </w:r>
      <w:r w:rsidR="00552F23">
        <w:rPr>
          <w:rFonts w:ascii="Arial" w:hAnsi="Arial" w:cs="Arial"/>
          <w:sz w:val="24"/>
          <w:szCs w:val="24"/>
        </w:rPr>
        <w:t>illion</w:t>
      </w:r>
      <w:r>
        <w:rPr>
          <w:rFonts w:ascii="Arial" w:hAnsi="Arial" w:cs="Arial"/>
          <w:sz w:val="24"/>
          <w:szCs w:val="24"/>
        </w:rPr>
        <w:t xml:space="preserve"> price for </w:t>
      </w:r>
      <w:r w:rsidR="00CD749A">
        <w:rPr>
          <w:rFonts w:ascii="Arial" w:hAnsi="Arial" w:cs="Arial"/>
          <w:sz w:val="24"/>
          <w:szCs w:val="24"/>
        </w:rPr>
        <w:t>TransNamib</w:t>
      </w:r>
      <w:r>
        <w:rPr>
          <w:rFonts w:ascii="Arial" w:hAnsi="Arial" w:cs="Arial"/>
          <w:sz w:val="24"/>
          <w:szCs w:val="24"/>
        </w:rPr>
        <w:t>’s shares was more tha</w:t>
      </w:r>
      <w:r w:rsidR="002037AE">
        <w:rPr>
          <w:rFonts w:ascii="Arial" w:hAnsi="Arial" w:cs="Arial"/>
          <w:sz w:val="24"/>
          <w:szCs w:val="24"/>
        </w:rPr>
        <w:t>n</w:t>
      </w:r>
      <w:r>
        <w:rPr>
          <w:rFonts w:ascii="Arial" w:hAnsi="Arial" w:cs="Arial"/>
          <w:sz w:val="24"/>
          <w:szCs w:val="24"/>
        </w:rPr>
        <w:t xml:space="preserve"> reasonable, given</w:t>
      </w:r>
      <w:r w:rsidR="002735A2">
        <w:rPr>
          <w:rFonts w:ascii="Arial" w:hAnsi="Arial" w:cs="Arial"/>
          <w:sz w:val="24"/>
          <w:szCs w:val="24"/>
        </w:rPr>
        <w:t xml:space="preserve"> the fact</w:t>
      </w:r>
      <w:r>
        <w:rPr>
          <w:rFonts w:ascii="Arial" w:hAnsi="Arial" w:cs="Arial"/>
          <w:sz w:val="24"/>
          <w:szCs w:val="24"/>
        </w:rPr>
        <w:t xml:space="preserve"> that the liabilities way exceeded the company’s assets, meaning that its net asset </w:t>
      </w:r>
      <w:r w:rsidR="002735A2">
        <w:rPr>
          <w:rFonts w:ascii="Arial" w:hAnsi="Arial" w:cs="Arial"/>
          <w:sz w:val="24"/>
          <w:szCs w:val="24"/>
        </w:rPr>
        <w:t xml:space="preserve">book </w:t>
      </w:r>
      <w:r>
        <w:rPr>
          <w:rFonts w:ascii="Arial" w:hAnsi="Arial" w:cs="Arial"/>
          <w:sz w:val="24"/>
          <w:szCs w:val="24"/>
        </w:rPr>
        <w:t>value was nil.</w:t>
      </w:r>
    </w:p>
    <w:p w:rsidR="007070FD" w:rsidRDefault="007070FD" w:rsidP="007070FD">
      <w:pPr>
        <w:pStyle w:val="ListParagraph"/>
        <w:rPr>
          <w:rFonts w:ascii="Arial" w:hAnsi="Arial" w:cs="Arial"/>
          <w:sz w:val="24"/>
          <w:szCs w:val="24"/>
        </w:rPr>
      </w:pPr>
    </w:p>
    <w:p w:rsidR="007070FD" w:rsidRDefault="007070FD"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for Stocks further argued that </w:t>
      </w:r>
      <w:r w:rsidR="002037AE">
        <w:rPr>
          <w:rFonts w:ascii="Arial" w:hAnsi="Arial" w:cs="Arial"/>
          <w:sz w:val="24"/>
          <w:szCs w:val="24"/>
        </w:rPr>
        <w:t xml:space="preserve">the </w:t>
      </w:r>
      <w:r>
        <w:rPr>
          <w:rFonts w:ascii="Arial" w:hAnsi="Arial" w:cs="Arial"/>
          <w:sz w:val="24"/>
          <w:szCs w:val="24"/>
        </w:rPr>
        <w:t xml:space="preserve">ambit of the appeal was narrow because the court below had exercised a discretion to grant the relief to Stocks. It was contended that the exercise of that discretionary power cannot be set aside on </w:t>
      </w:r>
      <w:r w:rsidR="00A274E4">
        <w:rPr>
          <w:rFonts w:ascii="Arial" w:hAnsi="Arial" w:cs="Arial"/>
          <w:sz w:val="24"/>
          <w:szCs w:val="24"/>
        </w:rPr>
        <w:t>appeal me</w:t>
      </w:r>
      <w:r>
        <w:rPr>
          <w:rFonts w:ascii="Arial" w:hAnsi="Arial" w:cs="Arial"/>
          <w:sz w:val="24"/>
          <w:szCs w:val="24"/>
        </w:rPr>
        <w:t>rely because another court would have preferred to follow another course.</w:t>
      </w:r>
    </w:p>
    <w:p w:rsidR="00A274E4" w:rsidRDefault="00A274E4" w:rsidP="00A274E4">
      <w:pPr>
        <w:pStyle w:val="ListParagraph"/>
        <w:rPr>
          <w:rFonts w:ascii="Arial" w:hAnsi="Arial" w:cs="Arial"/>
          <w:sz w:val="24"/>
          <w:szCs w:val="24"/>
        </w:rPr>
      </w:pPr>
    </w:p>
    <w:p w:rsidR="00A274E4" w:rsidRPr="00A274E4" w:rsidRDefault="00A274E4" w:rsidP="00A274E4">
      <w:pPr>
        <w:rPr>
          <w:rFonts w:ascii="Arial" w:hAnsi="Arial" w:cs="Arial"/>
          <w:sz w:val="24"/>
          <w:szCs w:val="24"/>
          <w:u w:val="single"/>
        </w:rPr>
      </w:pPr>
      <w:r>
        <w:rPr>
          <w:rFonts w:ascii="Arial" w:hAnsi="Arial" w:cs="Arial"/>
          <w:sz w:val="24"/>
          <w:szCs w:val="24"/>
          <w:u w:val="single"/>
        </w:rPr>
        <w:t>Ambit of this appeal</w:t>
      </w:r>
    </w:p>
    <w:p w:rsidR="00A274E4" w:rsidRPr="00A274E4" w:rsidRDefault="00A274E4" w:rsidP="00A274E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support of Stocks</w:t>
      </w:r>
      <w:r w:rsidR="008A2307">
        <w:rPr>
          <w:rFonts w:ascii="Arial" w:hAnsi="Arial" w:cs="Arial"/>
          <w:sz w:val="24"/>
          <w:szCs w:val="24"/>
        </w:rPr>
        <w:t>’</w:t>
      </w:r>
      <w:r>
        <w:rPr>
          <w:rFonts w:ascii="Arial" w:hAnsi="Arial" w:cs="Arial"/>
          <w:sz w:val="24"/>
          <w:szCs w:val="24"/>
        </w:rPr>
        <w:t xml:space="preserve"> contention that this appeal against the exercise of the High Court’s discretion </w:t>
      </w:r>
      <w:r w:rsidR="002735A2">
        <w:rPr>
          <w:rFonts w:ascii="Arial" w:hAnsi="Arial" w:cs="Arial"/>
          <w:sz w:val="24"/>
          <w:szCs w:val="24"/>
        </w:rPr>
        <w:t>is</w:t>
      </w:r>
      <w:r>
        <w:rPr>
          <w:rFonts w:ascii="Arial" w:hAnsi="Arial" w:cs="Arial"/>
          <w:sz w:val="24"/>
          <w:szCs w:val="24"/>
        </w:rPr>
        <w:t xml:space="preserve"> limited in its ambit, it was said that the court had exercised a </w:t>
      </w:r>
      <w:r w:rsidR="002735A2">
        <w:rPr>
          <w:rFonts w:ascii="Arial" w:hAnsi="Arial" w:cs="Arial"/>
          <w:sz w:val="24"/>
          <w:szCs w:val="24"/>
        </w:rPr>
        <w:t>discretion in</w:t>
      </w:r>
      <w:r>
        <w:rPr>
          <w:rFonts w:ascii="Arial" w:hAnsi="Arial" w:cs="Arial"/>
          <w:sz w:val="24"/>
          <w:szCs w:val="24"/>
        </w:rPr>
        <w:t xml:space="preserve"> a strict and narrow sense </w:t>
      </w:r>
      <w:r w:rsidR="002735A2">
        <w:rPr>
          <w:rFonts w:ascii="Arial" w:hAnsi="Arial" w:cs="Arial"/>
          <w:sz w:val="24"/>
          <w:szCs w:val="24"/>
        </w:rPr>
        <w:t>by</w:t>
      </w:r>
      <w:r>
        <w:rPr>
          <w:rFonts w:ascii="Arial" w:hAnsi="Arial" w:cs="Arial"/>
          <w:sz w:val="24"/>
          <w:szCs w:val="24"/>
        </w:rPr>
        <w:t xml:space="preserve"> acting within its powers to select an option</w:t>
      </w:r>
      <w:r w:rsidR="002735A2">
        <w:rPr>
          <w:rFonts w:ascii="Arial" w:hAnsi="Arial" w:cs="Arial"/>
          <w:sz w:val="24"/>
          <w:szCs w:val="24"/>
        </w:rPr>
        <w:t xml:space="preserve"> open</w:t>
      </w:r>
      <w:r>
        <w:rPr>
          <w:rFonts w:ascii="Arial" w:hAnsi="Arial" w:cs="Arial"/>
          <w:sz w:val="24"/>
          <w:szCs w:val="24"/>
        </w:rPr>
        <w:t xml:space="preserve"> to it and that this court would only allow the appeal if its discretion had not been properly exercised</w:t>
      </w:r>
      <w:r w:rsidR="00EC618C">
        <w:rPr>
          <w:rFonts w:ascii="Arial" w:hAnsi="Arial" w:cs="Arial"/>
          <w:sz w:val="24"/>
          <w:szCs w:val="24"/>
        </w:rPr>
        <w:t>, in the sense of being exercised capriciously or upon a wrong principle or had not brought an unbiased judgment to bear or not acted for substantial reasons</w:t>
      </w:r>
      <w:r>
        <w:rPr>
          <w:rFonts w:ascii="Arial" w:hAnsi="Arial" w:cs="Arial"/>
          <w:sz w:val="24"/>
          <w:szCs w:val="24"/>
        </w:rPr>
        <w:t>.</w:t>
      </w:r>
      <w:r w:rsidR="00EC618C">
        <w:rPr>
          <w:rStyle w:val="FootnoteReference"/>
          <w:rFonts w:ascii="Arial" w:hAnsi="Arial" w:cs="Arial"/>
          <w:sz w:val="24"/>
          <w:szCs w:val="24"/>
        </w:rPr>
        <w:footnoteReference w:id="6"/>
      </w:r>
    </w:p>
    <w:p w:rsidR="00A274E4" w:rsidRDefault="00A274E4" w:rsidP="00A274E4">
      <w:pPr>
        <w:pStyle w:val="ListParagraph"/>
        <w:rPr>
          <w:rFonts w:ascii="Arial" w:hAnsi="Arial" w:cs="Arial"/>
          <w:sz w:val="24"/>
          <w:szCs w:val="24"/>
        </w:rPr>
      </w:pPr>
    </w:p>
    <w:p w:rsidR="007F5010" w:rsidRDefault="0068550E"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court in </w:t>
      </w:r>
      <w:r>
        <w:rPr>
          <w:rFonts w:ascii="Arial" w:hAnsi="Arial" w:cs="Arial"/>
          <w:i/>
          <w:sz w:val="24"/>
          <w:szCs w:val="24"/>
        </w:rPr>
        <w:t>Rally for Democracy</w:t>
      </w:r>
      <w:r w:rsidR="00FA5816">
        <w:rPr>
          <w:rFonts w:ascii="Arial" w:hAnsi="Arial" w:cs="Arial"/>
          <w:i/>
          <w:sz w:val="24"/>
          <w:szCs w:val="24"/>
        </w:rPr>
        <w:t xml:space="preserve"> and</w:t>
      </w:r>
      <w:r w:rsidR="008A2307">
        <w:rPr>
          <w:rFonts w:ascii="Arial" w:hAnsi="Arial" w:cs="Arial"/>
          <w:i/>
          <w:sz w:val="24"/>
          <w:szCs w:val="24"/>
        </w:rPr>
        <w:t xml:space="preserve"> Progress</w:t>
      </w:r>
      <w:r>
        <w:rPr>
          <w:rFonts w:ascii="Arial" w:hAnsi="Arial" w:cs="Arial"/>
          <w:i/>
          <w:sz w:val="24"/>
          <w:szCs w:val="24"/>
        </w:rPr>
        <w:t xml:space="preserve"> </w:t>
      </w:r>
      <w:r w:rsidR="008A2307">
        <w:rPr>
          <w:rFonts w:ascii="Arial" w:hAnsi="Arial" w:cs="Arial"/>
          <w:i/>
          <w:sz w:val="24"/>
          <w:szCs w:val="24"/>
        </w:rPr>
        <w:t>&amp;</w:t>
      </w:r>
      <w:r>
        <w:rPr>
          <w:rFonts w:ascii="Arial" w:hAnsi="Arial" w:cs="Arial"/>
          <w:i/>
          <w:sz w:val="24"/>
          <w:szCs w:val="24"/>
        </w:rPr>
        <w:t xml:space="preserve"> others v Electoral Commission of Namibia </w:t>
      </w:r>
      <w:r w:rsidR="008A2307">
        <w:rPr>
          <w:rFonts w:ascii="Arial" w:hAnsi="Arial" w:cs="Arial"/>
          <w:i/>
          <w:sz w:val="24"/>
          <w:szCs w:val="24"/>
        </w:rPr>
        <w:t>&amp;</w:t>
      </w:r>
      <w:r>
        <w:rPr>
          <w:rFonts w:ascii="Arial" w:hAnsi="Arial" w:cs="Arial"/>
          <w:i/>
          <w:sz w:val="24"/>
          <w:szCs w:val="24"/>
        </w:rPr>
        <w:t xml:space="preserve"> others</w:t>
      </w:r>
      <w:r>
        <w:rPr>
          <w:rStyle w:val="FootnoteReference"/>
          <w:rFonts w:ascii="Arial" w:hAnsi="Arial" w:cs="Arial"/>
          <w:i/>
          <w:sz w:val="24"/>
          <w:szCs w:val="24"/>
        </w:rPr>
        <w:footnoteReference w:id="7"/>
      </w:r>
      <w:r>
        <w:rPr>
          <w:rFonts w:ascii="Arial" w:hAnsi="Arial" w:cs="Arial"/>
          <w:sz w:val="24"/>
          <w:szCs w:val="24"/>
        </w:rPr>
        <w:t xml:space="preserve"> referred to the narrow ambit of an appeal where a discretion is exercised by a court in</w:t>
      </w:r>
      <w:r w:rsidR="008C3165">
        <w:rPr>
          <w:rFonts w:ascii="Arial" w:hAnsi="Arial" w:cs="Arial"/>
          <w:sz w:val="24"/>
          <w:szCs w:val="24"/>
        </w:rPr>
        <w:t xml:space="preserve"> regulating its own procedures</w:t>
      </w:r>
      <w:r w:rsidR="00EC618C">
        <w:rPr>
          <w:rFonts w:ascii="Arial" w:hAnsi="Arial" w:cs="Arial"/>
          <w:sz w:val="24"/>
          <w:szCs w:val="24"/>
        </w:rPr>
        <w:t xml:space="preserve"> -</w:t>
      </w:r>
      <w:r w:rsidR="008C3165">
        <w:rPr>
          <w:rFonts w:ascii="Arial" w:hAnsi="Arial" w:cs="Arial"/>
          <w:sz w:val="24"/>
          <w:szCs w:val="24"/>
        </w:rPr>
        <w:t xml:space="preserve"> in that instance concerning whether a proper and satisfactory explanation was given to supplement papers.</w:t>
      </w:r>
      <w:r w:rsidR="008C3165">
        <w:rPr>
          <w:rStyle w:val="FootnoteReference"/>
          <w:rFonts w:ascii="Arial" w:hAnsi="Arial" w:cs="Arial"/>
          <w:sz w:val="24"/>
          <w:szCs w:val="24"/>
        </w:rPr>
        <w:footnoteReference w:id="8"/>
      </w:r>
      <w:r>
        <w:rPr>
          <w:rFonts w:ascii="Arial" w:hAnsi="Arial" w:cs="Arial"/>
          <w:sz w:val="24"/>
          <w:szCs w:val="24"/>
        </w:rPr>
        <w:t xml:space="preserve"> </w:t>
      </w:r>
      <w:r w:rsidR="008C3165">
        <w:rPr>
          <w:rFonts w:ascii="Arial" w:hAnsi="Arial" w:cs="Arial"/>
          <w:sz w:val="24"/>
          <w:szCs w:val="24"/>
        </w:rPr>
        <w:t xml:space="preserve"> In matters of that kind, th</w:t>
      </w:r>
      <w:r w:rsidR="002037AE">
        <w:rPr>
          <w:rFonts w:ascii="Arial" w:hAnsi="Arial" w:cs="Arial"/>
          <w:sz w:val="24"/>
          <w:szCs w:val="24"/>
        </w:rPr>
        <w:t>is</w:t>
      </w:r>
      <w:r w:rsidR="008C3165">
        <w:rPr>
          <w:rFonts w:ascii="Arial" w:hAnsi="Arial" w:cs="Arial"/>
          <w:sz w:val="24"/>
          <w:szCs w:val="24"/>
        </w:rPr>
        <w:t xml:space="preserve"> court found that</w:t>
      </w:r>
      <w:r w:rsidR="00552F23">
        <w:rPr>
          <w:rFonts w:ascii="Arial" w:hAnsi="Arial" w:cs="Arial"/>
          <w:sz w:val="24"/>
          <w:szCs w:val="24"/>
        </w:rPr>
        <w:t>,</w:t>
      </w:r>
      <w:r w:rsidR="008C3165">
        <w:rPr>
          <w:rFonts w:ascii="Arial" w:hAnsi="Arial" w:cs="Arial"/>
          <w:sz w:val="24"/>
          <w:szCs w:val="24"/>
        </w:rPr>
        <w:t xml:space="preserve"> where there was the exercise of a discretion in this ‘strict or narrow’ sense, the power to interfere on appeal would be strictly circumscribed – and only where ‘the court below had exercised its discretion</w:t>
      </w:r>
      <w:r w:rsidR="007F5010">
        <w:rPr>
          <w:rFonts w:ascii="Arial" w:hAnsi="Arial" w:cs="Arial"/>
          <w:sz w:val="24"/>
          <w:szCs w:val="24"/>
        </w:rPr>
        <w:t xml:space="preserve"> capriciously or upon a wrong principle, or has not brought its unbiased judgment to bear on the question, or has not acted for substantial reasons, or materially misdirected itself’.</w:t>
      </w:r>
      <w:r w:rsidR="007F5010">
        <w:rPr>
          <w:rStyle w:val="FootnoteReference"/>
          <w:rFonts w:ascii="Arial" w:hAnsi="Arial" w:cs="Arial"/>
          <w:sz w:val="24"/>
          <w:szCs w:val="24"/>
        </w:rPr>
        <w:footnoteReference w:id="9"/>
      </w:r>
      <w:r w:rsidR="008C3165">
        <w:rPr>
          <w:rFonts w:ascii="Arial" w:hAnsi="Arial" w:cs="Arial"/>
          <w:sz w:val="24"/>
          <w:szCs w:val="24"/>
        </w:rPr>
        <w:t xml:space="preserve"> </w:t>
      </w:r>
      <w:r w:rsidR="007F5010">
        <w:rPr>
          <w:rFonts w:ascii="Arial" w:hAnsi="Arial" w:cs="Arial"/>
          <w:sz w:val="24"/>
          <w:szCs w:val="24"/>
        </w:rPr>
        <w:t>In the course of its reasoning this court approved the principle underpinning a narrow discretion as one where ‘the court of first instance is in a better position than an appeal court to decide a question which involves the exercise of a value judgment, especially on a question of procedure’ where an appeal court would be reluctant to interfere.</w:t>
      </w:r>
      <w:r w:rsidR="007F5010">
        <w:rPr>
          <w:rStyle w:val="FootnoteReference"/>
          <w:rFonts w:ascii="Arial" w:hAnsi="Arial" w:cs="Arial"/>
          <w:sz w:val="24"/>
          <w:szCs w:val="24"/>
        </w:rPr>
        <w:footnoteReference w:id="10"/>
      </w:r>
      <w:r w:rsidR="002735A2">
        <w:rPr>
          <w:rFonts w:ascii="Arial" w:hAnsi="Arial" w:cs="Arial"/>
          <w:sz w:val="24"/>
          <w:szCs w:val="24"/>
        </w:rPr>
        <w:t xml:space="preserve"> Apart from discretionary powers of a presiding judge in controlling the conduct of proceedings (such as granting postponements, amendments and </w:t>
      </w:r>
      <w:r w:rsidR="002037AE">
        <w:rPr>
          <w:rFonts w:ascii="Arial" w:hAnsi="Arial" w:cs="Arial"/>
          <w:sz w:val="24"/>
          <w:szCs w:val="24"/>
        </w:rPr>
        <w:t xml:space="preserve">leave to adduce </w:t>
      </w:r>
      <w:r w:rsidR="002735A2">
        <w:rPr>
          <w:rFonts w:ascii="Arial" w:hAnsi="Arial" w:cs="Arial"/>
          <w:sz w:val="24"/>
          <w:szCs w:val="24"/>
        </w:rPr>
        <w:t>further evidence</w:t>
      </w:r>
      <w:r w:rsidR="00417876">
        <w:rPr>
          <w:rFonts w:ascii="Arial" w:hAnsi="Arial" w:cs="Arial"/>
          <w:sz w:val="24"/>
          <w:szCs w:val="24"/>
        </w:rPr>
        <w:t>), other instances within this category inc</w:t>
      </w:r>
      <w:r w:rsidR="00EC618C">
        <w:rPr>
          <w:rFonts w:ascii="Arial" w:hAnsi="Arial" w:cs="Arial"/>
          <w:sz w:val="24"/>
          <w:szCs w:val="24"/>
        </w:rPr>
        <w:t>lude making order</w:t>
      </w:r>
      <w:r w:rsidR="00552F23">
        <w:rPr>
          <w:rFonts w:ascii="Arial" w:hAnsi="Arial" w:cs="Arial"/>
          <w:sz w:val="24"/>
          <w:szCs w:val="24"/>
        </w:rPr>
        <w:t>s</w:t>
      </w:r>
      <w:r w:rsidR="00EC618C">
        <w:rPr>
          <w:rFonts w:ascii="Arial" w:hAnsi="Arial" w:cs="Arial"/>
          <w:sz w:val="24"/>
          <w:szCs w:val="24"/>
        </w:rPr>
        <w:t xml:space="preserve"> for costs, im</w:t>
      </w:r>
      <w:r w:rsidR="00417876">
        <w:rPr>
          <w:rFonts w:ascii="Arial" w:hAnsi="Arial" w:cs="Arial"/>
          <w:sz w:val="24"/>
          <w:szCs w:val="24"/>
        </w:rPr>
        <w:t>posing sentence and authorising the alienation of immovable property in which a minor child has an interest.</w:t>
      </w:r>
      <w:r w:rsidR="00417876">
        <w:rPr>
          <w:rStyle w:val="FootnoteReference"/>
          <w:rFonts w:ascii="Arial" w:hAnsi="Arial" w:cs="Arial"/>
          <w:sz w:val="24"/>
          <w:szCs w:val="24"/>
        </w:rPr>
        <w:footnoteReference w:id="11"/>
      </w:r>
    </w:p>
    <w:p w:rsidR="007F5010" w:rsidRDefault="007F5010" w:rsidP="007F5010">
      <w:pPr>
        <w:pStyle w:val="NoSpacing"/>
        <w:spacing w:line="480" w:lineRule="auto"/>
        <w:jc w:val="both"/>
        <w:rPr>
          <w:rFonts w:ascii="Arial" w:hAnsi="Arial" w:cs="Arial"/>
          <w:sz w:val="24"/>
          <w:szCs w:val="24"/>
        </w:rPr>
      </w:pPr>
    </w:p>
    <w:p w:rsidR="00A274E4" w:rsidRDefault="007F5010"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was unable to cite any authority involving </w:t>
      </w:r>
      <w:r w:rsidR="00417876">
        <w:rPr>
          <w:rFonts w:ascii="Arial" w:hAnsi="Arial" w:cs="Arial"/>
          <w:sz w:val="24"/>
          <w:szCs w:val="24"/>
        </w:rPr>
        <w:t xml:space="preserve">the exercise of discretion in respect of </w:t>
      </w:r>
      <w:r>
        <w:rPr>
          <w:rFonts w:ascii="Arial" w:hAnsi="Arial" w:cs="Arial"/>
          <w:sz w:val="24"/>
          <w:szCs w:val="24"/>
        </w:rPr>
        <w:t xml:space="preserve">a section similar to s 260 in support of the proposition of the discretion being in a strict or narrow sense thus </w:t>
      </w:r>
      <w:r w:rsidR="0068550E">
        <w:rPr>
          <w:rFonts w:ascii="Arial" w:hAnsi="Arial" w:cs="Arial"/>
          <w:sz w:val="24"/>
          <w:szCs w:val="24"/>
        </w:rPr>
        <w:t xml:space="preserve">limiting the ambit </w:t>
      </w:r>
      <w:r w:rsidR="008A2307">
        <w:rPr>
          <w:rFonts w:ascii="Arial" w:hAnsi="Arial" w:cs="Arial"/>
          <w:sz w:val="24"/>
          <w:szCs w:val="24"/>
        </w:rPr>
        <w:t>and</w:t>
      </w:r>
      <w:r w:rsidR="0068550E">
        <w:rPr>
          <w:rFonts w:ascii="Arial" w:hAnsi="Arial" w:cs="Arial"/>
          <w:sz w:val="24"/>
          <w:szCs w:val="24"/>
        </w:rPr>
        <w:t xml:space="preserve"> scope of this appeal. On the contrary</w:t>
      </w:r>
      <w:r w:rsidR="00EC618C">
        <w:rPr>
          <w:rFonts w:ascii="Arial" w:hAnsi="Arial" w:cs="Arial"/>
          <w:sz w:val="24"/>
          <w:szCs w:val="24"/>
        </w:rPr>
        <w:t>,</w:t>
      </w:r>
      <w:r w:rsidR="0068550E">
        <w:rPr>
          <w:rFonts w:ascii="Arial" w:hAnsi="Arial" w:cs="Arial"/>
          <w:sz w:val="24"/>
          <w:szCs w:val="24"/>
        </w:rPr>
        <w:t xml:space="preserve"> appeals involving the South African equivalent provisions</w:t>
      </w:r>
      <w:r w:rsidR="0068550E">
        <w:rPr>
          <w:rStyle w:val="FootnoteReference"/>
          <w:rFonts w:ascii="Arial" w:hAnsi="Arial" w:cs="Arial"/>
          <w:sz w:val="24"/>
          <w:szCs w:val="24"/>
        </w:rPr>
        <w:footnoteReference w:id="12"/>
      </w:r>
      <w:r w:rsidR="00417876">
        <w:rPr>
          <w:rFonts w:ascii="Arial" w:hAnsi="Arial" w:cs="Arial"/>
          <w:sz w:val="24"/>
          <w:szCs w:val="24"/>
        </w:rPr>
        <w:t xml:space="preserve"> contain</w:t>
      </w:r>
      <w:r w:rsidR="0068550E">
        <w:rPr>
          <w:rFonts w:ascii="Arial" w:hAnsi="Arial" w:cs="Arial"/>
          <w:sz w:val="24"/>
          <w:szCs w:val="24"/>
        </w:rPr>
        <w:t xml:space="preserve"> no indication to this effect</w:t>
      </w:r>
      <w:r w:rsidR="00EC618C">
        <w:rPr>
          <w:rFonts w:ascii="Arial" w:hAnsi="Arial" w:cs="Arial"/>
          <w:sz w:val="24"/>
          <w:szCs w:val="24"/>
        </w:rPr>
        <w:t xml:space="preserve"> and </w:t>
      </w:r>
      <w:r w:rsidR="00417876">
        <w:rPr>
          <w:rFonts w:ascii="Arial" w:hAnsi="Arial" w:cs="Arial"/>
          <w:sz w:val="24"/>
          <w:szCs w:val="24"/>
        </w:rPr>
        <w:t>have not</w:t>
      </w:r>
      <w:r w:rsidR="0068550E">
        <w:rPr>
          <w:rFonts w:ascii="Arial" w:hAnsi="Arial" w:cs="Arial"/>
          <w:sz w:val="24"/>
          <w:szCs w:val="24"/>
        </w:rPr>
        <w:t xml:space="preserve"> </w:t>
      </w:r>
      <w:r w:rsidR="00EC618C">
        <w:rPr>
          <w:rFonts w:ascii="Arial" w:hAnsi="Arial" w:cs="Arial"/>
          <w:sz w:val="24"/>
          <w:szCs w:val="24"/>
        </w:rPr>
        <w:t xml:space="preserve">been </w:t>
      </w:r>
      <w:r w:rsidR="0068550E">
        <w:rPr>
          <w:rFonts w:ascii="Arial" w:hAnsi="Arial" w:cs="Arial"/>
          <w:sz w:val="24"/>
          <w:szCs w:val="24"/>
        </w:rPr>
        <w:t xml:space="preserve">approached in </w:t>
      </w:r>
      <w:r w:rsidR="00417876">
        <w:rPr>
          <w:rFonts w:ascii="Arial" w:hAnsi="Arial" w:cs="Arial"/>
          <w:sz w:val="24"/>
          <w:szCs w:val="24"/>
        </w:rPr>
        <w:t>such a confined manner</w:t>
      </w:r>
      <w:r w:rsidR="0068550E">
        <w:rPr>
          <w:rFonts w:ascii="Arial" w:hAnsi="Arial" w:cs="Arial"/>
          <w:sz w:val="24"/>
          <w:szCs w:val="24"/>
        </w:rPr>
        <w:t>.</w:t>
      </w:r>
      <w:r w:rsidR="00EC618C">
        <w:rPr>
          <w:rStyle w:val="FootnoteReference"/>
          <w:rFonts w:ascii="Arial" w:hAnsi="Arial" w:cs="Arial"/>
          <w:sz w:val="24"/>
          <w:szCs w:val="24"/>
        </w:rPr>
        <w:footnoteReference w:id="13"/>
      </w:r>
    </w:p>
    <w:p w:rsidR="00193723" w:rsidRDefault="00193723" w:rsidP="00193723">
      <w:pPr>
        <w:pStyle w:val="ListParagraph"/>
        <w:rPr>
          <w:rFonts w:ascii="Arial" w:hAnsi="Arial" w:cs="Arial"/>
          <w:sz w:val="24"/>
          <w:szCs w:val="24"/>
        </w:rPr>
      </w:pPr>
    </w:p>
    <w:p w:rsidR="00193723" w:rsidRDefault="0068550E"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counsel conceded, there is no basis to suggest in a matter of this nature that the court of first instance is in a better position tha</w:t>
      </w:r>
      <w:r w:rsidR="00417876">
        <w:rPr>
          <w:rFonts w:ascii="Arial" w:hAnsi="Arial" w:cs="Arial"/>
          <w:sz w:val="24"/>
          <w:szCs w:val="24"/>
        </w:rPr>
        <w:t>n</w:t>
      </w:r>
      <w:r>
        <w:rPr>
          <w:rFonts w:ascii="Arial" w:hAnsi="Arial" w:cs="Arial"/>
          <w:sz w:val="24"/>
          <w:szCs w:val="24"/>
        </w:rPr>
        <w:t xml:space="preserve"> this court to determine whether the conduct in question engaged s 260 and whether it was just and equitable to grant the relief which the High Court granted to Stocks.</w:t>
      </w:r>
    </w:p>
    <w:p w:rsidR="00417876" w:rsidRDefault="00417876" w:rsidP="00417876">
      <w:pPr>
        <w:pStyle w:val="ListParagraph"/>
        <w:rPr>
          <w:rFonts w:ascii="Arial" w:hAnsi="Arial" w:cs="Arial"/>
          <w:sz w:val="24"/>
          <w:szCs w:val="24"/>
        </w:rPr>
      </w:pPr>
    </w:p>
    <w:p w:rsidR="00417876" w:rsidRPr="00417876" w:rsidRDefault="00417876" w:rsidP="0041787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authorities raised in support of </w:t>
      </w:r>
      <w:r w:rsidR="002037AE">
        <w:rPr>
          <w:rFonts w:ascii="Arial" w:hAnsi="Arial" w:cs="Arial"/>
          <w:sz w:val="24"/>
          <w:szCs w:val="24"/>
        </w:rPr>
        <w:t>its point in this regard</w:t>
      </w:r>
      <w:r>
        <w:rPr>
          <w:rFonts w:ascii="Arial" w:hAnsi="Arial" w:cs="Arial"/>
          <w:sz w:val="24"/>
          <w:szCs w:val="24"/>
        </w:rPr>
        <w:t xml:space="preserve"> by Stocks</w:t>
      </w:r>
      <w:r w:rsidR="00EC618C">
        <w:rPr>
          <w:rFonts w:ascii="Arial" w:hAnsi="Arial" w:cs="Arial"/>
          <w:sz w:val="24"/>
          <w:szCs w:val="24"/>
        </w:rPr>
        <w:t xml:space="preserve"> furthermore</w:t>
      </w:r>
      <w:r>
        <w:rPr>
          <w:rFonts w:ascii="Arial" w:hAnsi="Arial" w:cs="Arial"/>
          <w:sz w:val="24"/>
          <w:szCs w:val="24"/>
        </w:rPr>
        <w:t xml:space="preserve"> do not support the application of this principle to </w:t>
      </w:r>
      <w:r w:rsidR="00EC618C">
        <w:rPr>
          <w:rFonts w:ascii="Arial" w:hAnsi="Arial" w:cs="Arial"/>
          <w:sz w:val="24"/>
          <w:szCs w:val="24"/>
        </w:rPr>
        <w:t>an</w:t>
      </w:r>
      <w:r>
        <w:rPr>
          <w:rFonts w:ascii="Arial" w:hAnsi="Arial" w:cs="Arial"/>
          <w:sz w:val="24"/>
          <w:szCs w:val="24"/>
        </w:rPr>
        <w:t xml:space="preserve"> enquiry in </w:t>
      </w:r>
      <w:r w:rsidR="00EC618C">
        <w:rPr>
          <w:rFonts w:ascii="Arial" w:hAnsi="Arial" w:cs="Arial"/>
          <w:sz w:val="24"/>
          <w:szCs w:val="24"/>
        </w:rPr>
        <w:t xml:space="preserve">terms of </w:t>
      </w:r>
      <w:r>
        <w:rPr>
          <w:rFonts w:ascii="Arial" w:hAnsi="Arial" w:cs="Arial"/>
          <w:sz w:val="24"/>
          <w:szCs w:val="24"/>
        </w:rPr>
        <w:t xml:space="preserve">s 260. In </w:t>
      </w:r>
      <w:r>
        <w:rPr>
          <w:rFonts w:ascii="Arial" w:hAnsi="Arial" w:cs="Arial"/>
          <w:i/>
          <w:sz w:val="24"/>
          <w:szCs w:val="24"/>
        </w:rPr>
        <w:t>Media Workers Association of South Africa</w:t>
      </w:r>
      <w:r w:rsidR="008A2307">
        <w:rPr>
          <w:rFonts w:ascii="Arial" w:hAnsi="Arial" w:cs="Arial"/>
          <w:i/>
          <w:sz w:val="24"/>
          <w:szCs w:val="24"/>
        </w:rPr>
        <w:t xml:space="preserve"> &amp; others</w:t>
      </w:r>
      <w:r>
        <w:rPr>
          <w:rFonts w:ascii="Arial" w:hAnsi="Arial" w:cs="Arial"/>
          <w:i/>
          <w:sz w:val="24"/>
          <w:szCs w:val="24"/>
        </w:rPr>
        <w:t xml:space="preserve"> v Press Corporation of South Africa Limited (Perskor)</w:t>
      </w:r>
      <w:r w:rsidRPr="00A274E4">
        <w:rPr>
          <w:rStyle w:val="FootnoteReference"/>
          <w:rFonts w:ascii="Arial" w:hAnsi="Arial" w:cs="Arial"/>
          <w:sz w:val="24"/>
          <w:szCs w:val="24"/>
        </w:rPr>
        <w:footnoteReference w:id="14"/>
      </w:r>
      <w:r>
        <w:rPr>
          <w:rFonts w:ascii="Arial" w:hAnsi="Arial" w:cs="Arial"/>
          <w:sz w:val="24"/>
          <w:szCs w:val="24"/>
        </w:rPr>
        <w:t xml:space="preserve"> </w:t>
      </w:r>
      <w:r w:rsidR="00EC618C">
        <w:rPr>
          <w:rFonts w:ascii="Arial" w:hAnsi="Arial" w:cs="Arial"/>
          <w:sz w:val="24"/>
          <w:szCs w:val="24"/>
        </w:rPr>
        <w:t xml:space="preserve">relied upon by Stocks, </w:t>
      </w:r>
      <w:r>
        <w:rPr>
          <w:rFonts w:ascii="Arial" w:hAnsi="Arial" w:cs="Arial"/>
          <w:sz w:val="24"/>
          <w:szCs w:val="24"/>
        </w:rPr>
        <w:t xml:space="preserve">a similar argument was raised concerning an appeal involving a court’s discretion to </w:t>
      </w:r>
      <w:r w:rsidR="00552F23">
        <w:rPr>
          <w:rFonts w:ascii="Arial" w:hAnsi="Arial" w:cs="Arial"/>
          <w:sz w:val="24"/>
          <w:szCs w:val="24"/>
        </w:rPr>
        <w:t>make a finding of</w:t>
      </w:r>
      <w:r>
        <w:rPr>
          <w:rFonts w:ascii="Arial" w:hAnsi="Arial" w:cs="Arial"/>
          <w:sz w:val="24"/>
          <w:szCs w:val="24"/>
        </w:rPr>
        <w:t xml:space="preserve"> an unfair labour practice. The court rejected </w:t>
      </w:r>
      <w:r w:rsidR="00552F23">
        <w:rPr>
          <w:rFonts w:ascii="Arial" w:hAnsi="Arial" w:cs="Arial"/>
          <w:sz w:val="24"/>
          <w:szCs w:val="24"/>
        </w:rPr>
        <w:t>the contention that this involved a</w:t>
      </w:r>
      <w:r w:rsidR="002037AE">
        <w:rPr>
          <w:rFonts w:ascii="Arial" w:hAnsi="Arial" w:cs="Arial"/>
          <w:sz w:val="24"/>
          <w:szCs w:val="24"/>
        </w:rPr>
        <w:t xml:space="preserve"> narrow</w:t>
      </w:r>
      <w:r>
        <w:rPr>
          <w:rFonts w:ascii="Arial" w:hAnsi="Arial" w:cs="Arial"/>
          <w:sz w:val="24"/>
          <w:szCs w:val="24"/>
        </w:rPr>
        <w:t xml:space="preserve"> </w:t>
      </w:r>
      <w:r w:rsidR="00552F23">
        <w:rPr>
          <w:rFonts w:ascii="Arial" w:hAnsi="Arial" w:cs="Arial"/>
          <w:sz w:val="24"/>
          <w:szCs w:val="24"/>
        </w:rPr>
        <w:t>exercise of discretion</w:t>
      </w:r>
      <w:r>
        <w:rPr>
          <w:rFonts w:ascii="Arial" w:hAnsi="Arial" w:cs="Arial"/>
          <w:sz w:val="24"/>
          <w:szCs w:val="24"/>
        </w:rPr>
        <w:t xml:space="preserve"> and found</w:t>
      </w:r>
      <w:r>
        <w:rPr>
          <w:rStyle w:val="FootnoteReference"/>
          <w:rFonts w:ascii="Arial" w:hAnsi="Arial" w:cs="Arial"/>
          <w:sz w:val="24"/>
          <w:szCs w:val="24"/>
        </w:rPr>
        <w:footnoteReference w:id="15"/>
      </w:r>
      <w:r>
        <w:rPr>
          <w:rFonts w:ascii="Arial" w:hAnsi="Arial" w:cs="Arial"/>
          <w:sz w:val="24"/>
          <w:szCs w:val="24"/>
        </w:rPr>
        <w:t xml:space="preserve"> that such a decision was not a matter of discretion in the sense referred to in</w:t>
      </w:r>
      <w:r w:rsidR="00331533">
        <w:rPr>
          <w:rFonts w:ascii="Arial" w:hAnsi="Arial" w:cs="Arial"/>
          <w:sz w:val="24"/>
          <w:szCs w:val="24"/>
        </w:rPr>
        <w:t xml:space="preserve"> </w:t>
      </w:r>
      <w:r w:rsidR="00331533">
        <w:rPr>
          <w:rFonts w:ascii="Arial" w:hAnsi="Arial" w:cs="Arial"/>
          <w:i/>
          <w:sz w:val="24"/>
          <w:szCs w:val="24"/>
        </w:rPr>
        <w:t>Ex parte Neethling</w:t>
      </w:r>
      <w:r w:rsidR="00331533">
        <w:rPr>
          <w:rFonts w:ascii="Arial" w:hAnsi="Arial" w:cs="Arial"/>
          <w:sz w:val="24"/>
          <w:szCs w:val="24"/>
        </w:rPr>
        <w:t>,</w:t>
      </w:r>
      <w:r w:rsidR="00331533" w:rsidRPr="00A274E4">
        <w:rPr>
          <w:rStyle w:val="FootnoteReference"/>
          <w:rFonts w:ascii="Arial" w:hAnsi="Arial" w:cs="Arial"/>
          <w:sz w:val="24"/>
          <w:szCs w:val="24"/>
        </w:rPr>
        <w:footnoteReference w:id="16"/>
      </w:r>
      <w:r w:rsidR="00331533">
        <w:rPr>
          <w:rFonts w:ascii="Arial" w:hAnsi="Arial" w:cs="Arial"/>
          <w:sz w:val="24"/>
          <w:szCs w:val="24"/>
        </w:rPr>
        <w:t xml:space="preserve"> </w:t>
      </w:r>
      <w:r w:rsidR="002037AE">
        <w:rPr>
          <w:rFonts w:ascii="Arial" w:hAnsi="Arial" w:cs="Arial"/>
          <w:sz w:val="24"/>
          <w:szCs w:val="24"/>
        </w:rPr>
        <w:t>and decided</w:t>
      </w:r>
      <w:r w:rsidR="00331533">
        <w:rPr>
          <w:rFonts w:ascii="Arial" w:hAnsi="Arial" w:cs="Arial"/>
          <w:sz w:val="24"/>
          <w:szCs w:val="24"/>
        </w:rPr>
        <w:t xml:space="preserve"> that the power to determine whether certain facts constituted an unfair labour practice was rather a judgment made by the court in the light of all the relevant circumstances and not involving a choice between permissible alternati</w:t>
      </w:r>
      <w:r w:rsidR="002037AE">
        <w:rPr>
          <w:rFonts w:ascii="Arial" w:hAnsi="Arial" w:cs="Arial"/>
          <w:sz w:val="24"/>
          <w:szCs w:val="24"/>
        </w:rPr>
        <w:t>ve</w:t>
      </w:r>
      <w:r w:rsidR="00331533">
        <w:rPr>
          <w:rFonts w:ascii="Arial" w:hAnsi="Arial" w:cs="Arial"/>
          <w:sz w:val="24"/>
          <w:szCs w:val="24"/>
        </w:rPr>
        <w:t>s.</w:t>
      </w:r>
    </w:p>
    <w:p w:rsidR="0068550E" w:rsidRDefault="0068550E" w:rsidP="0068550E">
      <w:pPr>
        <w:pStyle w:val="ListParagraph"/>
        <w:rPr>
          <w:rFonts w:ascii="Arial" w:hAnsi="Arial" w:cs="Arial"/>
          <w:sz w:val="24"/>
          <w:szCs w:val="24"/>
        </w:rPr>
      </w:pPr>
    </w:p>
    <w:p w:rsidR="0068550E" w:rsidRDefault="0068550E"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other matter raised in support of counsel’s argument (</w:t>
      </w:r>
      <w:r w:rsidRPr="0068550E">
        <w:rPr>
          <w:rFonts w:ascii="Arial" w:hAnsi="Arial" w:cs="Arial"/>
          <w:i/>
          <w:sz w:val="24"/>
          <w:szCs w:val="24"/>
        </w:rPr>
        <w:t>Tjospomie</w:t>
      </w:r>
      <w:r>
        <w:rPr>
          <w:rFonts w:ascii="Arial" w:hAnsi="Arial" w:cs="Arial"/>
          <w:sz w:val="24"/>
          <w:szCs w:val="24"/>
        </w:rPr>
        <w:t xml:space="preserve">) is </w:t>
      </w:r>
      <w:r w:rsidR="00417876">
        <w:rPr>
          <w:rFonts w:ascii="Arial" w:hAnsi="Arial" w:cs="Arial"/>
          <w:sz w:val="24"/>
          <w:szCs w:val="24"/>
        </w:rPr>
        <w:t>also</w:t>
      </w:r>
      <w:r w:rsidR="00552F23">
        <w:rPr>
          <w:rFonts w:ascii="Arial" w:hAnsi="Arial" w:cs="Arial"/>
          <w:sz w:val="24"/>
          <w:szCs w:val="24"/>
        </w:rPr>
        <w:t>,</w:t>
      </w:r>
      <w:r w:rsidR="00417876">
        <w:rPr>
          <w:rFonts w:ascii="Arial" w:hAnsi="Arial" w:cs="Arial"/>
          <w:sz w:val="24"/>
          <w:szCs w:val="24"/>
        </w:rPr>
        <w:t xml:space="preserve"> upon closer</w:t>
      </w:r>
      <w:r>
        <w:rPr>
          <w:rFonts w:ascii="Arial" w:hAnsi="Arial" w:cs="Arial"/>
          <w:sz w:val="24"/>
          <w:szCs w:val="24"/>
        </w:rPr>
        <w:t xml:space="preserve"> scrutiny</w:t>
      </w:r>
      <w:r w:rsidR="00552F23">
        <w:rPr>
          <w:rFonts w:ascii="Arial" w:hAnsi="Arial" w:cs="Arial"/>
          <w:sz w:val="24"/>
          <w:szCs w:val="24"/>
        </w:rPr>
        <w:t>,</w:t>
      </w:r>
      <w:r>
        <w:rPr>
          <w:rFonts w:ascii="Arial" w:hAnsi="Arial" w:cs="Arial"/>
          <w:sz w:val="24"/>
          <w:szCs w:val="24"/>
        </w:rPr>
        <w:t xml:space="preserve"> against the application of the principle contended for. In that matter</w:t>
      </w:r>
      <w:r w:rsidR="00331533">
        <w:rPr>
          <w:rFonts w:ascii="Arial" w:hAnsi="Arial" w:cs="Arial"/>
          <w:sz w:val="24"/>
          <w:szCs w:val="24"/>
        </w:rPr>
        <w:t>,</w:t>
      </w:r>
      <w:r>
        <w:rPr>
          <w:rFonts w:ascii="Arial" w:hAnsi="Arial" w:cs="Arial"/>
          <w:sz w:val="24"/>
          <w:szCs w:val="24"/>
        </w:rPr>
        <w:t xml:space="preserve"> the court was called up to decide whether the discretionary power of </w:t>
      </w:r>
      <w:r w:rsidR="00417876">
        <w:rPr>
          <w:rFonts w:ascii="Arial" w:hAnsi="Arial" w:cs="Arial"/>
          <w:sz w:val="24"/>
          <w:szCs w:val="24"/>
        </w:rPr>
        <w:t xml:space="preserve">a </w:t>
      </w:r>
      <w:r>
        <w:rPr>
          <w:rFonts w:ascii="Arial" w:hAnsi="Arial" w:cs="Arial"/>
          <w:sz w:val="24"/>
          <w:szCs w:val="24"/>
        </w:rPr>
        <w:t>court in determining that it is just and equitable for a company to be wound up under the erstwhile s 344(</w:t>
      </w:r>
      <w:r w:rsidR="00AF7D12">
        <w:rPr>
          <w:rFonts w:ascii="Arial" w:hAnsi="Arial" w:cs="Arial"/>
          <w:sz w:val="24"/>
          <w:szCs w:val="24"/>
        </w:rPr>
        <w:t>h</w:t>
      </w:r>
      <w:r>
        <w:rPr>
          <w:rFonts w:ascii="Arial" w:hAnsi="Arial" w:cs="Arial"/>
          <w:sz w:val="24"/>
          <w:szCs w:val="24"/>
        </w:rPr>
        <w:t>) of</w:t>
      </w:r>
      <w:r w:rsidR="001873C6">
        <w:rPr>
          <w:rFonts w:ascii="Arial" w:hAnsi="Arial" w:cs="Arial"/>
          <w:sz w:val="24"/>
          <w:szCs w:val="24"/>
        </w:rPr>
        <w:t xml:space="preserve"> the Companies </w:t>
      </w:r>
      <w:r>
        <w:rPr>
          <w:rFonts w:ascii="Arial" w:hAnsi="Arial" w:cs="Arial"/>
          <w:sz w:val="24"/>
          <w:szCs w:val="24"/>
        </w:rPr>
        <w:t>Act</w:t>
      </w:r>
      <w:r w:rsidR="001873C6">
        <w:rPr>
          <w:rFonts w:ascii="Arial" w:hAnsi="Arial" w:cs="Arial"/>
          <w:sz w:val="24"/>
          <w:szCs w:val="24"/>
        </w:rPr>
        <w:t>,</w:t>
      </w:r>
      <w:r>
        <w:rPr>
          <w:rFonts w:ascii="Arial" w:hAnsi="Arial" w:cs="Arial"/>
          <w:sz w:val="24"/>
          <w:szCs w:val="24"/>
        </w:rPr>
        <w:t xml:space="preserve"> 61 of 1973 </w:t>
      </w:r>
      <w:r w:rsidR="00331533">
        <w:rPr>
          <w:rFonts w:ascii="Arial" w:hAnsi="Arial" w:cs="Arial"/>
          <w:sz w:val="24"/>
          <w:szCs w:val="24"/>
        </w:rPr>
        <w:t>would result in</w:t>
      </w:r>
      <w:r>
        <w:rPr>
          <w:rFonts w:ascii="Arial" w:hAnsi="Arial" w:cs="Arial"/>
          <w:sz w:val="24"/>
          <w:szCs w:val="24"/>
        </w:rPr>
        <w:t xml:space="preserve"> the power to interfere on appeal </w:t>
      </w:r>
      <w:r w:rsidR="00331533">
        <w:rPr>
          <w:rFonts w:ascii="Arial" w:hAnsi="Arial" w:cs="Arial"/>
          <w:sz w:val="24"/>
          <w:szCs w:val="24"/>
        </w:rPr>
        <w:t>to be</w:t>
      </w:r>
      <w:r>
        <w:rPr>
          <w:rFonts w:ascii="Arial" w:hAnsi="Arial" w:cs="Arial"/>
          <w:sz w:val="24"/>
          <w:szCs w:val="24"/>
        </w:rPr>
        <w:t xml:space="preserve"> circumscribed as contemplated in </w:t>
      </w:r>
      <w:r w:rsidRPr="008C3165">
        <w:rPr>
          <w:rFonts w:ascii="Arial" w:hAnsi="Arial" w:cs="Arial"/>
          <w:i/>
          <w:sz w:val="24"/>
          <w:szCs w:val="24"/>
        </w:rPr>
        <w:t xml:space="preserve">Ex Parte Neethling </w:t>
      </w:r>
      <w:r w:rsidR="001873C6">
        <w:rPr>
          <w:rFonts w:ascii="Arial" w:hAnsi="Arial" w:cs="Arial"/>
          <w:i/>
          <w:sz w:val="24"/>
          <w:szCs w:val="24"/>
        </w:rPr>
        <w:t>&amp;</w:t>
      </w:r>
      <w:r w:rsidRPr="008C3165">
        <w:rPr>
          <w:rFonts w:ascii="Arial" w:hAnsi="Arial" w:cs="Arial"/>
          <w:i/>
          <w:sz w:val="24"/>
          <w:szCs w:val="24"/>
        </w:rPr>
        <w:t xml:space="preserve"> others</w:t>
      </w:r>
      <w:r w:rsidRPr="001873C6">
        <w:rPr>
          <w:rStyle w:val="FootnoteReference"/>
          <w:rFonts w:ascii="Arial" w:hAnsi="Arial" w:cs="Arial"/>
          <w:sz w:val="24"/>
          <w:szCs w:val="24"/>
        </w:rPr>
        <w:footnoteReference w:id="17"/>
      </w:r>
      <w:r w:rsidR="008C3165" w:rsidRPr="001873C6">
        <w:rPr>
          <w:rFonts w:ascii="Arial" w:hAnsi="Arial" w:cs="Arial"/>
          <w:sz w:val="24"/>
          <w:szCs w:val="24"/>
        </w:rPr>
        <w:t>.</w:t>
      </w:r>
      <w:r w:rsidR="008C3165">
        <w:rPr>
          <w:rFonts w:ascii="Arial" w:hAnsi="Arial" w:cs="Arial"/>
          <w:sz w:val="24"/>
          <w:szCs w:val="24"/>
        </w:rPr>
        <w:t xml:space="preserve"> The court emphatically found that the discretionary power established by s 344(</w:t>
      </w:r>
      <w:r w:rsidR="00AF7D12">
        <w:rPr>
          <w:rFonts w:ascii="Arial" w:hAnsi="Arial" w:cs="Arial"/>
          <w:sz w:val="24"/>
          <w:szCs w:val="24"/>
        </w:rPr>
        <w:t>h</w:t>
      </w:r>
      <w:r w:rsidR="008C3165">
        <w:rPr>
          <w:rFonts w:ascii="Arial" w:hAnsi="Arial" w:cs="Arial"/>
          <w:sz w:val="24"/>
          <w:szCs w:val="24"/>
        </w:rPr>
        <w:t xml:space="preserve">) did not fall within the category of discretionary powers contemplated by </w:t>
      </w:r>
      <w:r w:rsidR="008C3165" w:rsidRPr="008C3165">
        <w:rPr>
          <w:rFonts w:ascii="Arial" w:hAnsi="Arial" w:cs="Arial"/>
          <w:i/>
          <w:sz w:val="24"/>
          <w:szCs w:val="24"/>
        </w:rPr>
        <w:t xml:space="preserve">Ex parte Neethling </w:t>
      </w:r>
      <w:r w:rsidR="00132A39">
        <w:rPr>
          <w:rFonts w:ascii="Arial" w:hAnsi="Arial" w:cs="Arial"/>
          <w:i/>
          <w:sz w:val="24"/>
          <w:szCs w:val="24"/>
        </w:rPr>
        <w:t>&amp;</w:t>
      </w:r>
      <w:r w:rsidR="008C3165" w:rsidRPr="008C3165">
        <w:rPr>
          <w:rFonts w:ascii="Arial" w:hAnsi="Arial" w:cs="Arial"/>
          <w:i/>
          <w:sz w:val="24"/>
          <w:szCs w:val="24"/>
        </w:rPr>
        <w:t xml:space="preserve"> others</w:t>
      </w:r>
      <w:r w:rsidR="008C3165">
        <w:rPr>
          <w:rFonts w:ascii="Arial" w:hAnsi="Arial" w:cs="Arial"/>
          <w:sz w:val="24"/>
          <w:szCs w:val="24"/>
        </w:rPr>
        <w:t>.</w:t>
      </w:r>
      <w:r w:rsidR="008C3165">
        <w:rPr>
          <w:rStyle w:val="FootnoteReference"/>
          <w:rFonts w:ascii="Arial" w:hAnsi="Arial" w:cs="Arial"/>
          <w:sz w:val="24"/>
          <w:szCs w:val="24"/>
        </w:rPr>
        <w:footnoteReference w:id="18"/>
      </w:r>
      <w:r w:rsidR="008C3165">
        <w:rPr>
          <w:rFonts w:ascii="Arial" w:hAnsi="Arial" w:cs="Arial"/>
          <w:sz w:val="24"/>
          <w:szCs w:val="24"/>
        </w:rPr>
        <w:t xml:space="preserve"> The court stressed </w:t>
      </w:r>
      <w:r w:rsidR="00AF7D12">
        <w:rPr>
          <w:rFonts w:ascii="Arial" w:hAnsi="Arial" w:cs="Arial"/>
          <w:sz w:val="24"/>
          <w:szCs w:val="24"/>
        </w:rPr>
        <w:t>in</w:t>
      </w:r>
      <w:r w:rsidR="00AF7D12" w:rsidRPr="00AF7D12">
        <w:rPr>
          <w:rFonts w:ascii="Arial" w:hAnsi="Arial" w:cs="Arial"/>
          <w:i/>
          <w:sz w:val="24"/>
          <w:szCs w:val="24"/>
        </w:rPr>
        <w:t xml:space="preserve"> </w:t>
      </w:r>
      <w:r w:rsidR="00AF7D12" w:rsidRPr="0068550E">
        <w:rPr>
          <w:rFonts w:ascii="Arial" w:hAnsi="Arial" w:cs="Arial"/>
          <w:i/>
          <w:sz w:val="24"/>
          <w:szCs w:val="24"/>
        </w:rPr>
        <w:t>Tjospomie</w:t>
      </w:r>
      <w:r w:rsidR="00AF7D12">
        <w:rPr>
          <w:rFonts w:ascii="Arial" w:hAnsi="Arial" w:cs="Arial"/>
          <w:sz w:val="24"/>
          <w:szCs w:val="24"/>
        </w:rPr>
        <w:t xml:space="preserve"> </w:t>
      </w:r>
      <w:r w:rsidR="008C3165">
        <w:rPr>
          <w:rFonts w:ascii="Arial" w:hAnsi="Arial" w:cs="Arial"/>
          <w:sz w:val="24"/>
          <w:szCs w:val="24"/>
        </w:rPr>
        <w:t>that a court of appeal is in as good a position as the court of first instance to exercise that discretionary power</w:t>
      </w:r>
      <w:r w:rsidR="00AF7D12">
        <w:rPr>
          <w:rFonts w:ascii="Arial" w:hAnsi="Arial" w:cs="Arial"/>
          <w:sz w:val="24"/>
          <w:szCs w:val="24"/>
        </w:rPr>
        <w:t xml:space="preserve"> under s 344(h)</w:t>
      </w:r>
      <w:r w:rsidR="008C3165">
        <w:rPr>
          <w:rFonts w:ascii="Arial" w:hAnsi="Arial" w:cs="Arial"/>
          <w:sz w:val="24"/>
          <w:szCs w:val="24"/>
        </w:rPr>
        <w:t>. Indeed a determination to that effect</w:t>
      </w:r>
      <w:r w:rsidR="00AF7D12">
        <w:rPr>
          <w:rFonts w:ascii="Arial" w:hAnsi="Arial" w:cs="Arial"/>
          <w:sz w:val="24"/>
          <w:szCs w:val="24"/>
        </w:rPr>
        <w:t xml:space="preserve"> (that it is just and equitable to wind up a company)</w:t>
      </w:r>
      <w:r w:rsidR="008C3165">
        <w:rPr>
          <w:rFonts w:ascii="Arial" w:hAnsi="Arial" w:cs="Arial"/>
          <w:sz w:val="24"/>
          <w:szCs w:val="24"/>
        </w:rPr>
        <w:t xml:space="preserve"> entails a</w:t>
      </w:r>
      <w:r w:rsidR="00AF7D12">
        <w:rPr>
          <w:rFonts w:ascii="Arial" w:hAnsi="Arial" w:cs="Arial"/>
          <w:sz w:val="24"/>
          <w:szCs w:val="24"/>
        </w:rPr>
        <w:t xml:space="preserve"> broad</w:t>
      </w:r>
      <w:r w:rsidR="008C3165">
        <w:rPr>
          <w:rFonts w:ascii="Arial" w:hAnsi="Arial" w:cs="Arial"/>
          <w:sz w:val="24"/>
          <w:szCs w:val="24"/>
        </w:rPr>
        <w:t xml:space="preserve"> conclusion</w:t>
      </w:r>
      <w:r w:rsidR="00AF7D12">
        <w:rPr>
          <w:rFonts w:ascii="Arial" w:hAnsi="Arial" w:cs="Arial"/>
          <w:sz w:val="24"/>
          <w:szCs w:val="24"/>
        </w:rPr>
        <w:t xml:space="preserve"> of law, justice and equity </w:t>
      </w:r>
      <w:r w:rsidR="00331533">
        <w:rPr>
          <w:rFonts w:ascii="Arial" w:hAnsi="Arial" w:cs="Arial"/>
          <w:sz w:val="24"/>
          <w:szCs w:val="24"/>
        </w:rPr>
        <w:t>and is</w:t>
      </w:r>
      <w:r w:rsidR="00AF7D12">
        <w:rPr>
          <w:rFonts w:ascii="Arial" w:hAnsi="Arial" w:cs="Arial"/>
          <w:sz w:val="24"/>
          <w:szCs w:val="24"/>
        </w:rPr>
        <w:t xml:space="preserve"> a judgment on the facts found by a court to be relevant and not merely a discretion between differen</w:t>
      </w:r>
      <w:r w:rsidR="00331533">
        <w:rPr>
          <w:rFonts w:ascii="Arial" w:hAnsi="Arial" w:cs="Arial"/>
          <w:sz w:val="24"/>
          <w:szCs w:val="24"/>
        </w:rPr>
        <w:t>t</w:t>
      </w:r>
      <w:r w:rsidR="00AF7D12">
        <w:rPr>
          <w:rFonts w:ascii="Arial" w:hAnsi="Arial" w:cs="Arial"/>
          <w:sz w:val="24"/>
          <w:szCs w:val="24"/>
        </w:rPr>
        <w:t xml:space="preserve"> options</w:t>
      </w:r>
      <w:r w:rsidR="008C3165">
        <w:rPr>
          <w:rFonts w:ascii="Arial" w:hAnsi="Arial" w:cs="Arial"/>
          <w:sz w:val="24"/>
          <w:szCs w:val="24"/>
        </w:rPr>
        <w:t>.</w:t>
      </w:r>
      <w:r w:rsidR="008C3165">
        <w:rPr>
          <w:rStyle w:val="FootnoteReference"/>
          <w:rFonts w:ascii="Arial" w:hAnsi="Arial" w:cs="Arial"/>
          <w:sz w:val="24"/>
          <w:szCs w:val="24"/>
        </w:rPr>
        <w:footnoteReference w:id="19"/>
      </w:r>
    </w:p>
    <w:p w:rsidR="00193723" w:rsidRDefault="00193723" w:rsidP="00193723">
      <w:pPr>
        <w:pStyle w:val="ListParagraph"/>
        <w:rPr>
          <w:rFonts w:ascii="Arial" w:hAnsi="Arial" w:cs="Arial"/>
          <w:sz w:val="24"/>
          <w:szCs w:val="24"/>
        </w:rPr>
      </w:pPr>
    </w:p>
    <w:p w:rsidR="00193723" w:rsidRDefault="008A2307" w:rsidP="00BC1B6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follows that Stock</w:t>
      </w:r>
      <w:r w:rsidR="00AF7D12">
        <w:rPr>
          <w:rFonts w:ascii="Arial" w:hAnsi="Arial" w:cs="Arial"/>
          <w:sz w:val="24"/>
          <w:szCs w:val="24"/>
        </w:rPr>
        <w:t>s</w:t>
      </w:r>
      <w:r>
        <w:rPr>
          <w:rFonts w:ascii="Arial" w:hAnsi="Arial" w:cs="Arial"/>
          <w:sz w:val="24"/>
          <w:szCs w:val="24"/>
        </w:rPr>
        <w:t>’</w:t>
      </w:r>
      <w:r w:rsidR="00AF7D12">
        <w:rPr>
          <w:rFonts w:ascii="Arial" w:hAnsi="Arial" w:cs="Arial"/>
          <w:sz w:val="24"/>
          <w:szCs w:val="24"/>
        </w:rPr>
        <w:t xml:space="preserve"> contention of a narrow ambit to this appeal is misplaced.</w:t>
      </w:r>
    </w:p>
    <w:p w:rsidR="00AF7D12" w:rsidRDefault="00AF7D12" w:rsidP="00331533">
      <w:pPr>
        <w:rPr>
          <w:rFonts w:ascii="Arial" w:hAnsi="Arial" w:cs="Arial"/>
          <w:sz w:val="24"/>
          <w:szCs w:val="24"/>
        </w:rPr>
      </w:pPr>
    </w:p>
    <w:p w:rsidR="00331533" w:rsidRPr="00331533" w:rsidRDefault="00331533" w:rsidP="00331533">
      <w:pPr>
        <w:rPr>
          <w:rFonts w:ascii="Arial" w:hAnsi="Arial" w:cs="Arial"/>
          <w:sz w:val="24"/>
          <w:szCs w:val="24"/>
          <w:u w:val="single"/>
        </w:rPr>
      </w:pPr>
      <w:r>
        <w:rPr>
          <w:rFonts w:ascii="Arial" w:hAnsi="Arial" w:cs="Arial"/>
          <w:sz w:val="24"/>
          <w:szCs w:val="24"/>
          <w:u w:val="single"/>
        </w:rPr>
        <w:t>Section 260</w:t>
      </w:r>
    </w:p>
    <w:p w:rsidR="00940B59" w:rsidRDefault="00AF7D12" w:rsidP="00940B5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section provides a member of a company with a means of obtaining relief from oppressive </w:t>
      </w:r>
      <w:r w:rsidR="00331533">
        <w:rPr>
          <w:rFonts w:ascii="Arial" w:hAnsi="Arial" w:cs="Arial"/>
          <w:sz w:val="24"/>
          <w:szCs w:val="24"/>
        </w:rPr>
        <w:t xml:space="preserve">or </w:t>
      </w:r>
      <w:r>
        <w:rPr>
          <w:rFonts w:ascii="Arial" w:hAnsi="Arial" w:cs="Arial"/>
          <w:sz w:val="24"/>
          <w:szCs w:val="24"/>
        </w:rPr>
        <w:t xml:space="preserve">unreasonably prejudicial conduct of a company or </w:t>
      </w:r>
      <w:r w:rsidR="002037AE">
        <w:rPr>
          <w:rFonts w:ascii="Arial" w:hAnsi="Arial" w:cs="Arial"/>
          <w:sz w:val="24"/>
          <w:szCs w:val="24"/>
        </w:rPr>
        <w:t xml:space="preserve">where a member </w:t>
      </w:r>
      <w:r>
        <w:rPr>
          <w:rFonts w:ascii="Arial" w:hAnsi="Arial" w:cs="Arial"/>
          <w:sz w:val="24"/>
          <w:szCs w:val="24"/>
        </w:rPr>
        <w:t>comp</w:t>
      </w:r>
      <w:r w:rsidR="00331533">
        <w:rPr>
          <w:rFonts w:ascii="Arial" w:hAnsi="Arial" w:cs="Arial"/>
          <w:sz w:val="24"/>
          <w:szCs w:val="24"/>
        </w:rPr>
        <w:t>lain</w:t>
      </w:r>
      <w:r>
        <w:rPr>
          <w:rFonts w:ascii="Arial" w:hAnsi="Arial" w:cs="Arial"/>
          <w:sz w:val="24"/>
          <w:szCs w:val="24"/>
        </w:rPr>
        <w:t>s that the affairs of a company are conducted in such a manne</w:t>
      </w:r>
      <w:r w:rsidR="002037AE">
        <w:rPr>
          <w:rFonts w:ascii="Arial" w:hAnsi="Arial" w:cs="Arial"/>
          <w:sz w:val="24"/>
          <w:szCs w:val="24"/>
        </w:rPr>
        <w:t>r. If a member can establish either scenario</w:t>
      </w:r>
      <w:r>
        <w:rPr>
          <w:rFonts w:ascii="Arial" w:hAnsi="Arial" w:cs="Arial"/>
          <w:sz w:val="24"/>
          <w:szCs w:val="24"/>
        </w:rPr>
        <w:t xml:space="preserve">, s 260(3) vests a court with wide powers to make an order it considers just and equitable in the particular circumstances of </w:t>
      </w:r>
      <w:r w:rsidR="001873C6">
        <w:rPr>
          <w:rFonts w:ascii="Arial" w:hAnsi="Arial" w:cs="Arial"/>
          <w:sz w:val="24"/>
          <w:szCs w:val="24"/>
        </w:rPr>
        <w:t>a specific</w:t>
      </w:r>
      <w:r>
        <w:rPr>
          <w:rFonts w:ascii="Arial" w:hAnsi="Arial" w:cs="Arial"/>
          <w:sz w:val="24"/>
          <w:szCs w:val="24"/>
        </w:rPr>
        <w:t xml:space="preserve"> case</w:t>
      </w:r>
      <w:r w:rsidR="00331533">
        <w:rPr>
          <w:rFonts w:ascii="Arial" w:hAnsi="Arial" w:cs="Arial"/>
          <w:sz w:val="24"/>
          <w:szCs w:val="24"/>
        </w:rPr>
        <w:t xml:space="preserve"> with a view to bring </w:t>
      </w:r>
      <w:r w:rsidR="001873C6">
        <w:rPr>
          <w:rFonts w:ascii="Arial" w:hAnsi="Arial" w:cs="Arial"/>
          <w:sz w:val="24"/>
          <w:szCs w:val="24"/>
        </w:rPr>
        <w:t>the conduct</w:t>
      </w:r>
      <w:r w:rsidR="00331533">
        <w:rPr>
          <w:rFonts w:ascii="Arial" w:hAnsi="Arial" w:cs="Arial"/>
          <w:sz w:val="24"/>
          <w:szCs w:val="24"/>
        </w:rPr>
        <w:t xml:space="preserve"> complain</w:t>
      </w:r>
      <w:r w:rsidR="002037AE">
        <w:rPr>
          <w:rFonts w:ascii="Arial" w:hAnsi="Arial" w:cs="Arial"/>
          <w:sz w:val="24"/>
          <w:szCs w:val="24"/>
        </w:rPr>
        <w:t>ed of</w:t>
      </w:r>
      <w:r w:rsidR="00331533">
        <w:rPr>
          <w:rFonts w:ascii="Arial" w:hAnsi="Arial" w:cs="Arial"/>
          <w:sz w:val="24"/>
          <w:szCs w:val="24"/>
        </w:rPr>
        <w:t xml:space="preserve"> to an end</w:t>
      </w:r>
      <w:r>
        <w:rPr>
          <w:rFonts w:ascii="Arial" w:hAnsi="Arial" w:cs="Arial"/>
          <w:sz w:val="24"/>
          <w:szCs w:val="24"/>
        </w:rPr>
        <w:t>.</w:t>
      </w:r>
    </w:p>
    <w:p w:rsidR="00940B59" w:rsidRDefault="00940B59" w:rsidP="00940B59">
      <w:pPr>
        <w:pStyle w:val="NoSpacing"/>
        <w:spacing w:line="480" w:lineRule="auto"/>
        <w:jc w:val="both"/>
        <w:rPr>
          <w:rFonts w:ascii="Arial" w:hAnsi="Arial" w:cs="Arial"/>
          <w:sz w:val="24"/>
          <w:szCs w:val="24"/>
        </w:rPr>
      </w:pPr>
    </w:p>
    <w:p w:rsidR="00940B59" w:rsidRDefault="00AF7D12" w:rsidP="00940B59">
      <w:pPr>
        <w:pStyle w:val="NoSpacing"/>
        <w:numPr>
          <w:ilvl w:val="0"/>
          <w:numId w:val="4"/>
        </w:numPr>
        <w:spacing w:line="480" w:lineRule="auto"/>
        <w:ind w:left="0" w:firstLine="0"/>
        <w:jc w:val="both"/>
        <w:rPr>
          <w:rFonts w:ascii="Arial" w:hAnsi="Arial" w:cs="Arial"/>
          <w:sz w:val="24"/>
          <w:szCs w:val="24"/>
        </w:rPr>
      </w:pPr>
      <w:r w:rsidRPr="00940B59">
        <w:rPr>
          <w:rFonts w:ascii="Arial" w:hAnsi="Arial" w:cs="Arial"/>
          <w:sz w:val="24"/>
          <w:szCs w:val="24"/>
        </w:rPr>
        <w:t xml:space="preserve">Section 260 substantially re-enacted its predecessor </w:t>
      </w:r>
      <w:r w:rsidR="00331533" w:rsidRPr="00940B59">
        <w:rPr>
          <w:rFonts w:ascii="Arial" w:hAnsi="Arial" w:cs="Arial"/>
          <w:sz w:val="24"/>
          <w:szCs w:val="24"/>
        </w:rPr>
        <w:t xml:space="preserve">provision </w:t>
      </w:r>
      <w:r w:rsidRPr="00940B59">
        <w:rPr>
          <w:rFonts w:ascii="Arial" w:hAnsi="Arial" w:cs="Arial"/>
          <w:sz w:val="24"/>
          <w:szCs w:val="24"/>
        </w:rPr>
        <w:t xml:space="preserve">in the previously applicable s 252 of the Companies Act, </w:t>
      </w:r>
      <w:r w:rsidR="00FE774C" w:rsidRPr="00940B59">
        <w:rPr>
          <w:rFonts w:ascii="Arial" w:hAnsi="Arial" w:cs="Arial"/>
          <w:sz w:val="24"/>
          <w:szCs w:val="24"/>
        </w:rPr>
        <w:t>61 of 1973</w:t>
      </w:r>
      <w:r w:rsidR="00940B59">
        <w:rPr>
          <w:rStyle w:val="FootnoteReference"/>
          <w:rFonts w:ascii="Arial" w:hAnsi="Arial" w:cs="Arial"/>
          <w:sz w:val="24"/>
          <w:szCs w:val="24"/>
        </w:rPr>
        <w:footnoteReference w:id="20"/>
      </w:r>
      <w:r w:rsidR="00940B59" w:rsidRPr="00940B59">
        <w:rPr>
          <w:rFonts w:ascii="Arial" w:hAnsi="Arial" w:cs="Arial"/>
          <w:sz w:val="24"/>
          <w:szCs w:val="24"/>
        </w:rPr>
        <w:t xml:space="preserve"> </w:t>
      </w:r>
      <w:r w:rsidR="00FE774C" w:rsidRPr="00940B59">
        <w:rPr>
          <w:rFonts w:ascii="Arial" w:hAnsi="Arial" w:cs="Arial"/>
          <w:sz w:val="24"/>
          <w:szCs w:val="24"/>
        </w:rPr>
        <w:t xml:space="preserve"> although with one noticeable difference in </w:t>
      </w:r>
      <w:r w:rsidR="001873C6">
        <w:rPr>
          <w:rFonts w:ascii="Arial" w:hAnsi="Arial" w:cs="Arial"/>
          <w:sz w:val="24"/>
          <w:szCs w:val="24"/>
        </w:rPr>
        <w:t xml:space="preserve">its </w:t>
      </w:r>
      <w:r w:rsidR="00FE774C" w:rsidRPr="00940B59">
        <w:rPr>
          <w:rFonts w:ascii="Arial" w:hAnsi="Arial" w:cs="Arial"/>
          <w:sz w:val="24"/>
          <w:szCs w:val="24"/>
        </w:rPr>
        <w:t>wording. The requirement for conduct in s 260 is ‘unreasonably prejudic</w:t>
      </w:r>
      <w:r w:rsidR="0057104F">
        <w:rPr>
          <w:rFonts w:ascii="Arial" w:hAnsi="Arial" w:cs="Arial"/>
          <w:sz w:val="24"/>
          <w:szCs w:val="24"/>
        </w:rPr>
        <w:t>ial</w:t>
      </w:r>
      <w:r w:rsidR="00FE774C" w:rsidRPr="00940B59">
        <w:rPr>
          <w:rFonts w:ascii="Arial" w:hAnsi="Arial" w:cs="Arial"/>
          <w:sz w:val="24"/>
          <w:szCs w:val="24"/>
        </w:rPr>
        <w:t>, unjust or inequitable’ as opposed to ‘unfairly prejudicial, unjust or inequitable’ to be found in s 252 and its predecessor</w:t>
      </w:r>
      <w:r w:rsidR="00FE774C">
        <w:rPr>
          <w:rStyle w:val="FootnoteReference"/>
          <w:rFonts w:ascii="Arial" w:hAnsi="Arial" w:cs="Arial"/>
          <w:sz w:val="24"/>
          <w:szCs w:val="24"/>
        </w:rPr>
        <w:footnoteReference w:id="21"/>
      </w:r>
      <w:r w:rsidR="00FE774C" w:rsidRPr="00940B59">
        <w:rPr>
          <w:rFonts w:ascii="Arial" w:hAnsi="Arial" w:cs="Arial"/>
          <w:sz w:val="24"/>
          <w:szCs w:val="24"/>
        </w:rPr>
        <w:t xml:space="preserve"> and in the equivalent provisions in company legislation in England upon which s 111 </w:t>
      </w:r>
      <w:r w:rsidR="00FE774C" w:rsidRPr="00940B59">
        <w:rPr>
          <w:rFonts w:ascii="Arial" w:hAnsi="Arial" w:cs="Arial"/>
          <w:i/>
          <w:sz w:val="24"/>
          <w:szCs w:val="24"/>
        </w:rPr>
        <w:t>bis</w:t>
      </w:r>
      <w:r w:rsidR="00FE774C" w:rsidRPr="00940B59">
        <w:rPr>
          <w:rFonts w:ascii="Arial" w:hAnsi="Arial" w:cs="Arial"/>
          <w:sz w:val="24"/>
          <w:szCs w:val="24"/>
        </w:rPr>
        <w:t xml:space="preserve"> and s 252 are based.</w:t>
      </w:r>
      <w:r w:rsidR="00FE774C">
        <w:rPr>
          <w:rStyle w:val="FootnoteReference"/>
          <w:rFonts w:ascii="Arial" w:hAnsi="Arial" w:cs="Arial"/>
          <w:sz w:val="24"/>
          <w:szCs w:val="24"/>
        </w:rPr>
        <w:footnoteReference w:id="22"/>
      </w:r>
    </w:p>
    <w:p w:rsidR="00940B59" w:rsidRDefault="00940B59" w:rsidP="00940B59">
      <w:pPr>
        <w:pStyle w:val="ListParagraph"/>
        <w:rPr>
          <w:rFonts w:ascii="Arial" w:hAnsi="Arial" w:cs="Arial"/>
          <w:sz w:val="24"/>
          <w:szCs w:val="24"/>
        </w:rPr>
      </w:pPr>
    </w:p>
    <w:p w:rsidR="00940B59" w:rsidRDefault="00FE774C" w:rsidP="00940B59">
      <w:pPr>
        <w:pStyle w:val="NoSpacing"/>
        <w:numPr>
          <w:ilvl w:val="0"/>
          <w:numId w:val="4"/>
        </w:numPr>
        <w:spacing w:line="480" w:lineRule="auto"/>
        <w:ind w:left="0" w:firstLine="0"/>
        <w:jc w:val="both"/>
        <w:rPr>
          <w:rFonts w:ascii="Arial" w:hAnsi="Arial" w:cs="Arial"/>
          <w:sz w:val="24"/>
          <w:szCs w:val="24"/>
        </w:rPr>
      </w:pPr>
      <w:r w:rsidRPr="00940B59">
        <w:rPr>
          <w:rFonts w:ascii="Arial" w:hAnsi="Arial" w:cs="Arial"/>
          <w:sz w:val="24"/>
          <w:szCs w:val="24"/>
        </w:rPr>
        <w:t xml:space="preserve">It is not clear why the legislature </w:t>
      </w:r>
      <w:r w:rsidR="00940B59">
        <w:rPr>
          <w:rFonts w:ascii="Arial" w:hAnsi="Arial" w:cs="Arial"/>
          <w:sz w:val="24"/>
          <w:szCs w:val="24"/>
        </w:rPr>
        <w:t xml:space="preserve">so </w:t>
      </w:r>
      <w:r w:rsidRPr="00940B59">
        <w:rPr>
          <w:rFonts w:ascii="Arial" w:hAnsi="Arial" w:cs="Arial"/>
          <w:sz w:val="24"/>
          <w:szCs w:val="24"/>
        </w:rPr>
        <w:t xml:space="preserve">departed from the wording in s 252 and the </w:t>
      </w:r>
      <w:r w:rsidR="00940B59">
        <w:rPr>
          <w:rFonts w:ascii="Arial" w:hAnsi="Arial" w:cs="Arial"/>
          <w:sz w:val="24"/>
          <w:szCs w:val="24"/>
        </w:rPr>
        <w:t xml:space="preserve">provisions </w:t>
      </w:r>
      <w:r w:rsidR="001873C6">
        <w:rPr>
          <w:rFonts w:ascii="Arial" w:hAnsi="Arial" w:cs="Arial"/>
          <w:sz w:val="24"/>
          <w:szCs w:val="24"/>
        </w:rPr>
        <w:t xml:space="preserve">in </w:t>
      </w:r>
      <w:r w:rsidRPr="00940B59">
        <w:rPr>
          <w:rFonts w:ascii="Arial" w:hAnsi="Arial" w:cs="Arial"/>
          <w:sz w:val="24"/>
          <w:szCs w:val="24"/>
        </w:rPr>
        <w:t xml:space="preserve">English </w:t>
      </w:r>
      <w:r w:rsidR="001873C6">
        <w:rPr>
          <w:rFonts w:ascii="Arial" w:hAnsi="Arial" w:cs="Arial"/>
          <w:sz w:val="24"/>
          <w:szCs w:val="24"/>
        </w:rPr>
        <w:t>legislation</w:t>
      </w:r>
      <w:r w:rsidRPr="00940B59">
        <w:rPr>
          <w:rFonts w:ascii="Arial" w:hAnsi="Arial" w:cs="Arial"/>
          <w:sz w:val="24"/>
          <w:szCs w:val="24"/>
        </w:rPr>
        <w:t xml:space="preserve"> upon which </w:t>
      </w:r>
      <w:r w:rsidR="001873C6">
        <w:rPr>
          <w:rFonts w:ascii="Arial" w:hAnsi="Arial" w:cs="Arial"/>
          <w:sz w:val="24"/>
          <w:szCs w:val="24"/>
        </w:rPr>
        <w:t>s 260 is</w:t>
      </w:r>
      <w:r w:rsidRPr="00940B59">
        <w:rPr>
          <w:rFonts w:ascii="Arial" w:hAnsi="Arial" w:cs="Arial"/>
          <w:sz w:val="24"/>
          <w:szCs w:val="24"/>
        </w:rPr>
        <w:t xml:space="preserve"> based. </w:t>
      </w:r>
      <w:r w:rsidR="00940B59">
        <w:rPr>
          <w:rFonts w:ascii="Arial" w:hAnsi="Arial" w:cs="Arial"/>
          <w:sz w:val="24"/>
          <w:szCs w:val="24"/>
        </w:rPr>
        <w:t>T</w:t>
      </w:r>
      <w:r w:rsidRPr="00940B59">
        <w:rPr>
          <w:rFonts w:ascii="Arial" w:hAnsi="Arial" w:cs="Arial"/>
          <w:sz w:val="24"/>
          <w:szCs w:val="24"/>
        </w:rPr>
        <w:t xml:space="preserve">he term ‘unreasonably’ was </w:t>
      </w:r>
      <w:r w:rsidR="00940B59">
        <w:rPr>
          <w:rFonts w:ascii="Arial" w:hAnsi="Arial" w:cs="Arial"/>
          <w:sz w:val="24"/>
          <w:szCs w:val="24"/>
        </w:rPr>
        <w:t xml:space="preserve">however </w:t>
      </w:r>
      <w:r w:rsidRPr="00940B59">
        <w:rPr>
          <w:rFonts w:ascii="Arial" w:hAnsi="Arial" w:cs="Arial"/>
          <w:sz w:val="24"/>
          <w:szCs w:val="24"/>
        </w:rPr>
        <w:t xml:space="preserve">employed in the signed Afrikaans text of </w:t>
      </w:r>
      <w:r w:rsidR="00940B59">
        <w:rPr>
          <w:rFonts w:ascii="Arial" w:hAnsi="Arial" w:cs="Arial"/>
          <w:sz w:val="24"/>
          <w:szCs w:val="24"/>
        </w:rPr>
        <w:t xml:space="preserve">s 252 of </w:t>
      </w:r>
      <w:r w:rsidRPr="00940B59">
        <w:rPr>
          <w:rFonts w:ascii="Arial" w:hAnsi="Arial" w:cs="Arial"/>
          <w:sz w:val="24"/>
          <w:szCs w:val="24"/>
        </w:rPr>
        <w:t xml:space="preserve">Act 61 of 1973. </w:t>
      </w:r>
      <w:r w:rsidR="00940B59">
        <w:rPr>
          <w:rFonts w:ascii="Arial" w:hAnsi="Arial" w:cs="Arial"/>
          <w:sz w:val="24"/>
          <w:szCs w:val="24"/>
        </w:rPr>
        <w:t>It</w:t>
      </w:r>
      <w:r w:rsidRPr="00940B59">
        <w:rPr>
          <w:rFonts w:ascii="Arial" w:hAnsi="Arial" w:cs="Arial"/>
          <w:sz w:val="24"/>
          <w:szCs w:val="24"/>
        </w:rPr>
        <w:t xml:space="preserve"> </w:t>
      </w:r>
      <w:r w:rsidR="001873C6">
        <w:rPr>
          <w:rFonts w:ascii="Arial" w:hAnsi="Arial" w:cs="Arial"/>
          <w:sz w:val="24"/>
          <w:szCs w:val="24"/>
        </w:rPr>
        <w:t>has been</w:t>
      </w:r>
      <w:r w:rsidRPr="00940B59">
        <w:rPr>
          <w:rFonts w:ascii="Arial" w:hAnsi="Arial" w:cs="Arial"/>
          <w:sz w:val="24"/>
          <w:szCs w:val="24"/>
        </w:rPr>
        <w:t xml:space="preserve"> held that </w:t>
      </w:r>
      <w:r w:rsidR="001873C6">
        <w:rPr>
          <w:rFonts w:ascii="Arial" w:hAnsi="Arial" w:cs="Arial"/>
          <w:sz w:val="24"/>
          <w:szCs w:val="24"/>
        </w:rPr>
        <w:t>‘</w:t>
      </w:r>
      <w:r w:rsidRPr="00940B59">
        <w:rPr>
          <w:rFonts w:ascii="Arial" w:hAnsi="Arial" w:cs="Arial"/>
          <w:sz w:val="24"/>
          <w:szCs w:val="24"/>
        </w:rPr>
        <w:t>unfairly</w:t>
      </w:r>
      <w:r w:rsidR="001873C6">
        <w:rPr>
          <w:rFonts w:ascii="Arial" w:hAnsi="Arial" w:cs="Arial"/>
          <w:sz w:val="24"/>
          <w:szCs w:val="24"/>
        </w:rPr>
        <w:t>’</w:t>
      </w:r>
      <w:r w:rsidRPr="00940B59">
        <w:rPr>
          <w:rFonts w:ascii="Arial" w:hAnsi="Arial" w:cs="Arial"/>
          <w:sz w:val="24"/>
          <w:szCs w:val="24"/>
        </w:rPr>
        <w:t xml:space="preserve"> in s 252 was used </w:t>
      </w:r>
      <w:r w:rsidR="0057104F">
        <w:rPr>
          <w:rFonts w:ascii="Arial" w:hAnsi="Arial" w:cs="Arial"/>
          <w:sz w:val="24"/>
          <w:szCs w:val="24"/>
        </w:rPr>
        <w:t>i</w:t>
      </w:r>
      <w:r w:rsidRPr="00940B59">
        <w:rPr>
          <w:rFonts w:ascii="Arial" w:hAnsi="Arial" w:cs="Arial"/>
          <w:sz w:val="24"/>
          <w:szCs w:val="24"/>
        </w:rPr>
        <w:t xml:space="preserve">n the sense </w:t>
      </w:r>
      <w:r w:rsidR="0057104F">
        <w:rPr>
          <w:rFonts w:ascii="Arial" w:hAnsi="Arial" w:cs="Arial"/>
          <w:sz w:val="24"/>
          <w:szCs w:val="24"/>
        </w:rPr>
        <w:t xml:space="preserve">of </w:t>
      </w:r>
      <w:r w:rsidRPr="00940B59">
        <w:rPr>
          <w:rFonts w:ascii="Arial" w:hAnsi="Arial" w:cs="Arial"/>
          <w:sz w:val="24"/>
          <w:szCs w:val="24"/>
        </w:rPr>
        <w:t>unreasonably</w:t>
      </w:r>
      <w:r w:rsidR="00940B59">
        <w:rPr>
          <w:rFonts w:ascii="Arial" w:hAnsi="Arial" w:cs="Arial"/>
          <w:sz w:val="24"/>
          <w:szCs w:val="24"/>
        </w:rPr>
        <w:t>.</w:t>
      </w:r>
      <w:r>
        <w:rPr>
          <w:rStyle w:val="FootnoteReference"/>
          <w:rFonts w:ascii="Arial" w:hAnsi="Arial" w:cs="Arial"/>
          <w:sz w:val="24"/>
          <w:szCs w:val="24"/>
        </w:rPr>
        <w:footnoteReference w:id="23"/>
      </w:r>
      <w:r w:rsidR="00AE5525" w:rsidRPr="00940B59">
        <w:rPr>
          <w:rFonts w:ascii="Arial" w:hAnsi="Arial" w:cs="Arial"/>
          <w:sz w:val="24"/>
          <w:szCs w:val="24"/>
        </w:rPr>
        <w:t xml:space="preserve"> </w:t>
      </w:r>
      <w:r w:rsidR="00940B59">
        <w:rPr>
          <w:rFonts w:ascii="Arial" w:hAnsi="Arial" w:cs="Arial"/>
          <w:sz w:val="24"/>
          <w:szCs w:val="24"/>
        </w:rPr>
        <w:t xml:space="preserve">It </w:t>
      </w:r>
      <w:r w:rsidR="0057104F">
        <w:rPr>
          <w:rFonts w:ascii="Arial" w:hAnsi="Arial" w:cs="Arial"/>
          <w:sz w:val="24"/>
          <w:szCs w:val="24"/>
        </w:rPr>
        <w:t xml:space="preserve">would </w:t>
      </w:r>
      <w:r w:rsidR="00AE5525" w:rsidRPr="00940B59">
        <w:rPr>
          <w:rFonts w:ascii="Arial" w:hAnsi="Arial" w:cs="Arial"/>
          <w:sz w:val="24"/>
          <w:szCs w:val="24"/>
        </w:rPr>
        <w:t>seem</w:t>
      </w:r>
      <w:r w:rsidR="0057104F">
        <w:rPr>
          <w:rFonts w:ascii="Arial" w:hAnsi="Arial" w:cs="Arial"/>
          <w:sz w:val="24"/>
          <w:szCs w:val="24"/>
        </w:rPr>
        <w:t xml:space="preserve"> </w:t>
      </w:r>
      <w:r w:rsidR="00AE5525" w:rsidRPr="00940B59">
        <w:rPr>
          <w:rFonts w:ascii="Arial" w:hAnsi="Arial" w:cs="Arial"/>
          <w:sz w:val="24"/>
          <w:szCs w:val="24"/>
        </w:rPr>
        <w:t xml:space="preserve">that </w:t>
      </w:r>
      <w:r w:rsidR="00940B59">
        <w:rPr>
          <w:rFonts w:ascii="Arial" w:hAnsi="Arial" w:cs="Arial"/>
          <w:sz w:val="24"/>
          <w:szCs w:val="24"/>
        </w:rPr>
        <w:t xml:space="preserve">the use of </w:t>
      </w:r>
      <w:r w:rsidR="001873C6">
        <w:rPr>
          <w:rFonts w:ascii="Arial" w:hAnsi="Arial" w:cs="Arial"/>
          <w:sz w:val="24"/>
          <w:szCs w:val="24"/>
        </w:rPr>
        <w:t xml:space="preserve">the term </w:t>
      </w:r>
      <w:r w:rsidR="0057104F">
        <w:rPr>
          <w:rFonts w:ascii="Arial" w:hAnsi="Arial" w:cs="Arial"/>
          <w:sz w:val="24"/>
          <w:szCs w:val="24"/>
        </w:rPr>
        <w:t>‘</w:t>
      </w:r>
      <w:r w:rsidR="00AE5525" w:rsidRPr="00940B59">
        <w:rPr>
          <w:rFonts w:ascii="Arial" w:hAnsi="Arial" w:cs="Arial"/>
          <w:sz w:val="24"/>
          <w:szCs w:val="24"/>
        </w:rPr>
        <w:t>unreasonably</w:t>
      </w:r>
      <w:r w:rsidR="0057104F">
        <w:rPr>
          <w:rFonts w:ascii="Arial" w:hAnsi="Arial" w:cs="Arial"/>
          <w:sz w:val="24"/>
          <w:szCs w:val="24"/>
        </w:rPr>
        <w:t>’</w:t>
      </w:r>
      <w:r w:rsidR="00AE5525" w:rsidRPr="00940B59">
        <w:rPr>
          <w:rFonts w:ascii="Arial" w:hAnsi="Arial" w:cs="Arial"/>
          <w:sz w:val="24"/>
          <w:szCs w:val="24"/>
        </w:rPr>
        <w:t xml:space="preserve"> in s 260 would also connote unfairness given the conte</w:t>
      </w:r>
      <w:r w:rsidR="00940B59">
        <w:rPr>
          <w:rFonts w:ascii="Arial" w:hAnsi="Arial" w:cs="Arial"/>
          <w:sz w:val="24"/>
          <w:szCs w:val="24"/>
        </w:rPr>
        <w:t>x</w:t>
      </w:r>
      <w:r w:rsidR="00AE5525" w:rsidRPr="00940B59">
        <w:rPr>
          <w:rFonts w:ascii="Arial" w:hAnsi="Arial" w:cs="Arial"/>
          <w:sz w:val="24"/>
          <w:szCs w:val="24"/>
        </w:rPr>
        <w:t>t and history of the provision</w:t>
      </w:r>
      <w:r w:rsidR="00940B59">
        <w:rPr>
          <w:rFonts w:ascii="Arial" w:hAnsi="Arial" w:cs="Arial"/>
          <w:sz w:val="24"/>
          <w:szCs w:val="24"/>
        </w:rPr>
        <w:t>. I</w:t>
      </w:r>
      <w:r w:rsidR="00AE5525" w:rsidRPr="00940B59">
        <w:rPr>
          <w:rFonts w:ascii="Arial" w:hAnsi="Arial" w:cs="Arial"/>
          <w:sz w:val="24"/>
          <w:szCs w:val="24"/>
        </w:rPr>
        <w:t xml:space="preserve">t not only relates to the conduct itself but to the result or effect of the conduct </w:t>
      </w:r>
      <w:r w:rsidR="00940B59">
        <w:rPr>
          <w:rFonts w:ascii="Arial" w:hAnsi="Arial" w:cs="Arial"/>
          <w:sz w:val="24"/>
          <w:szCs w:val="24"/>
        </w:rPr>
        <w:t>in qualifying the term prejudicial</w:t>
      </w:r>
      <w:r w:rsidR="00AE5525" w:rsidRPr="00940B59">
        <w:rPr>
          <w:rFonts w:ascii="Arial" w:hAnsi="Arial" w:cs="Arial"/>
          <w:sz w:val="24"/>
          <w:szCs w:val="24"/>
        </w:rPr>
        <w:t>.</w:t>
      </w:r>
      <w:r w:rsidR="0057104F">
        <w:rPr>
          <w:rStyle w:val="FootnoteReference"/>
          <w:rFonts w:ascii="Arial" w:hAnsi="Arial" w:cs="Arial"/>
          <w:sz w:val="24"/>
          <w:szCs w:val="24"/>
        </w:rPr>
        <w:footnoteReference w:id="24"/>
      </w:r>
    </w:p>
    <w:p w:rsidR="00940B59" w:rsidRDefault="00940B59" w:rsidP="00940B59">
      <w:pPr>
        <w:pStyle w:val="ListParagraph"/>
        <w:rPr>
          <w:rFonts w:ascii="Arial" w:hAnsi="Arial" w:cs="Arial"/>
          <w:sz w:val="24"/>
          <w:szCs w:val="24"/>
        </w:rPr>
      </w:pPr>
    </w:p>
    <w:p w:rsidR="00940B59" w:rsidRDefault="00AE5525" w:rsidP="00940B59">
      <w:pPr>
        <w:pStyle w:val="NoSpacing"/>
        <w:numPr>
          <w:ilvl w:val="0"/>
          <w:numId w:val="4"/>
        </w:numPr>
        <w:spacing w:line="480" w:lineRule="auto"/>
        <w:ind w:left="0" w:firstLine="0"/>
        <w:jc w:val="both"/>
        <w:rPr>
          <w:rFonts w:ascii="Arial" w:hAnsi="Arial" w:cs="Arial"/>
          <w:sz w:val="24"/>
          <w:szCs w:val="24"/>
        </w:rPr>
      </w:pPr>
      <w:r w:rsidRPr="00940B59">
        <w:rPr>
          <w:rFonts w:ascii="Arial" w:hAnsi="Arial" w:cs="Arial"/>
          <w:sz w:val="24"/>
          <w:szCs w:val="24"/>
        </w:rPr>
        <w:t xml:space="preserve">Fairness </w:t>
      </w:r>
      <w:r w:rsidR="001873C6">
        <w:rPr>
          <w:rFonts w:ascii="Arial" w:hAnsi="Arial" w:cs="Arial"/>
          <w:sz w:val="24"/>
          <w:szCs w:val="24"/>
        </w:rPr>
        <w:t xml:space="preserve">and reasonableness </w:t>
      </w:r>
      <w:r w:rsidRPr="00940B59">
        <w:rPr>
          <w:rFonts w:ascii="Arial" w:hAnsi="Arial" w:cs="Arial"/>
          <w:sz w:val="24"/>
          <w:szCs w:val="24"/>
        </w:rPr>
        <w:t>in th</w:t>
      </w:r>
      <w:r w:rsidR="00940B59">
        <w:rPr>
          <w:rFonts w:ascii="Arial" w:hAnsi="Arial" w:cs="Arial"/>
          <w:sz w:val="24"/>
          <w:szCs w:val="24"/>
        </w:rPr>
        <w:t>e</w:t>
      </w:r>
      <w:r w:rsidRPr="00940B59">
        <w:rPr>
          <w:rFonts w:ascii="Arial" w:hAnsi="Arial" w:cs="Arial"/>
          <w:sz w:val="24"/>
          <w:szCs w:val="24"/>
        </w:rPr>
        <w:t xml:space="preserve"> context of the legislative history of the provision confer upon a court wide powers to do what appears just and equitable.</w:t>
      </w:r>
    </w:p>
    <w:p w:rsidR="00940B59" w:rsidRDefault="00940B59" w:rsidP="00940B59">
      <w:pPr>
        <w:pStyle w:val="ListParagraph"/>
        <w:rPr>
          <w:rFonts w:ascii="Arial" w:hAnsi="Arial" w:cs="Arial"/>
          <w:sz w:val="24"/>
          <w:szCs w:val="24"/>
        </w:rPr>
      </w:pPr>
    </w:p>
    <w:p w:rsidR="00940B59" w:rsidRDefault="00AE5525" w:rsidP="00940B59">
      <w:pPr>
        <w:pStyle w:val="NoSpacing"/>
        <w:numPr>
          <w:ilvl w:val="0"/>
          <w:numId w:val="4"/>
        </w:numPr>
        <w:spacing w:line="480" w:lineRule="auto"/>
        <w:ind w:left="0" w:firstLine="0"/>
        <w:jc w:val="both"/>
        <w:rPr>
          <w:rFonts w:ascii="Arial" w:hAnsi="Arial" w:cs="Arial"/>
          <w:sz w:val="24"/>
          <w:szCs w:val="24"/>
        </w:rPr>
      </w:pPr>
      <w:r w:rsidRPr="00940B59">
        <w:rPr>
          <w:rFonts w:ascii="Arial" w:hAnsi="Arial" w:cs="Arial"/>
          <w:sz w:val="24"/>
          <w:szCs w:val="24"/>
        </w:rPr>
        <w:t xml:space="preserve">The notion of the fairness in this context was aptly described by Lord Hoffmann with reference to the </w:t>
      </w:r>
      <w:r w:rsidR="0057104F">
        <w:rPr>
          <w:rFonts w:ascii="Arial" w:hAnsi="Arial" w:cs="Arial"/>
          <w:sz w:val="24"/>
          <w:szCs w:val="24"/>
        </w:rPr>
        <w:t>equivalent</w:t>
      </w:r>
      <w:r w:rsidRPr="00940B59">
        <w:rPr>
          <w:rFonts w:ascii="Arial" w:hAnsi="Arial" w:cs="Arial"/>
          <w:sz w:val="24"/>
          <w:szCs w:val="24"/>
        </w:rPr>
        <w:t xml:space="preserve"> provision in England thus:</w:t>
      </w:r>
    </w:p>
    <w:p w:rsidR="00940B59" w:rsidRDefault="00940B59" w:rsidP="00940B59">
      <w:pPr>
        <w:pStyle w:val="ListParagraph"/>
        <w:rPr>
          <w:rFonts w:ascii="Arial" w:hAnsi="Arial" w:cs="Arial"/>
          <w:sz w:val="24"/>
          <w:szCs w:val="24"/>
        </w:rPr>
      </w:pPr>
    </w:p>
    <w:p w:rsidR="00940B59" w:rsidRPr="008C73C8" w:rsidRDefault="00940B59" w:rsidP="00940B59">
      <w:pPr>
        <w:pStyle w:val="NormalWeb"/>
        <w:shd w:val="clear" w:color="auto" w:fill="FFFFFF"/>
        <w:spacing w:before="0" w:beforeAutospacing="0" w:line="360" w:lineRule="auto"/>
        <w:ind w:left="720"/>
        <w:jc w:val="both"/>
        <w:rPr>
          <w:rFonts w:ascii="Arial" w:hAnsi="Arial" w:cs="Arial"/>
          <w:sz w:val="22"/>
          <w:szCs w:val="22"/>
        </w:rPr>
      </w:pPr>
      <w:r w:rsidRPr="008C73C8">
        <w:rPr>
          <w:rFonts w:ascii="Arial" w:hAnsi="Arial" w:cs="Arial"/>
          <w:sz w:val="22"/>
          <w:szCs w:val="22"/>
        </w:rPr>
        <w:t>‘In the case of section 459, the background has the following two features. First, a company is an association of persons for an economic purpose, usually entered into with legal advice and some degree of formality. The terms of the association are contained in the articles of association and sometimes in collateral agreements between the shareholders. Thus the manner in which the affairs of the company may be conducted is closely regulated by rules to which the shareholders have agreed. Secondly, company law has developed seamlessly from the law of partnership, which was treated by equity, like the Roman societas, as a contract of good faith. One of the traditional roles of equity, as a separate jurisdiction, was to restrain the exercise of strict legal rights in certain relationships in which it considered that this would be contrary to good faith. These principles have, with appropriate modification, been carried over into company law.</w:t>
      </w:r>
    </w:p>
    <w:p w:rsidR="00940B59" w:rsidRPr="008C73C8" w:rsidRDefault="00940B59" w:rsidP="0013015A">
      <w:pPr>
        <w:shd w:val="clear" w:color="auto" w:fill="FFFFFF"/>
        <w:spacing w:after="100" w:afterAutospacing="1" w:line="360" w:lineRule="auto"/>
        <w:ind w:left="720"/>
        <w:jc w:val="both"/>
        <w:rPr>
          <w:rFonts w:ascii="Arial" w:eastAsia="Times New Roman" w:hAnsi="Arial" w:cs="Arial"/>
          <w:lang w:eastAsia="en-ZA"/>
        </w:rPr>
      </w:pPr>
      <w:r w:rsidRPr="008C73C8">
        <w:rPr>
          <w:rFonts w:ascii="Arial" w:eastAsia="Times New Roman" w:hAnsi="Arial" w:cs="Arial"/>
          <w:lang w:eastAsia="en-ZA"/>
        </w:rPr>
        <w:t>The first of these two features leads to the conclusion that a member of a company will not ordinarily be entitled to complain of unfairness unless there has been some breach of the terms on which he agreed that the affairs of the company should be conducted. But the second leads to the conclusion that there will be cases in which equitable considerations make it unfair for those conducting the affairs of the company to rely upon their strict legal powers. Thus unfairness may consist in a breach of the rules or in using the rules in a manner which equity would regard as contrary to good faith.’</w:t>
      </w:r>
      <w:r>
        <w:rPr>
          <w:rStyle w:val="FootnoteReference"/>
          <w:rFonts w:ascii="Arial" w:eastAsia="Times New Roman" w:hAnsi="Arial" w:cs="Arial"/>
          <w:lang w:eastAsia="en-ZA"/>
        </w:rPr>
        <w:footnoteReference w:id="25"/>
      </w:r>
    </w:p>
    <w:p w:rsidR="00940B59" w:rsidRDefault="00940B59" w:rsidP="00940B59">
      <w:pPr>
        <w:pStyle w:val="ListParagraph"/>
        <w:rPr>
          <w:rFonts w:ascii="Arial" w:hAnsi="Arial" w:cs="Arial"/>
          <w:sz w:val="24"/>
          <w:szCs w:val="24"/>
        </w:rPr>
      </w:pPr>
    </w:p>
    <w:p w:rsidR="00940B59" w:rsidRDefault="008C73C8" w:rsidP="00940B59">
      <w:pPr>
        <w:pStyle w:val="NoSpacing"/>
        <w:numPr>
          <w:ilvl w:val="0"/>
          <w:numId w:val="4"/>
        </w:numPr>
        <w:spacing w:line="480" w:lineRule="auto"/>
        <w:ind w:left="0" w:firstLine="0"/>
        <w:jc w:val="both"/>
        <w:rPr>
          <w:rFonts w:ascii="Arial" w:hAnsi="Arial" w:cs="Arial"/>
          <w:sz w:val="24"/>
          <w:szCs w:val="24"/>
        </w:rPr>
      </w:pPr>
      <w:r w:rsidRPr="00940B59">
        <w:rPr>
          <w:rFonts w:ascii="Arial" w:hAnsi="Arial" w:cs="Arial"/>
          <w:sz w:val="24"/>
          <w:szCs w:val="24"/>
        </w:rPr>
        <w:t xml:space="preserve">The South African Constitutional Court has recently said of the remedy </w:t>
      </w:r>
      <w:r w:rsidR="00940B59">
        <w:rPr>
          <w:rFonts w:ascii="Arial" w:hAnsi="Arial" w:cs="Arial"/>
          <w:sz w:val="24"/>
          <w:szCs w:val="24"/>
        </w:rPr>
        <w:t>provided</w:t>
      </w:r>
      <w:r w:rsidRPr="00940B59">
        <w:rPr>
          <w:rFonts w:ascii="Arial" w:hAnsi="Arial" w:cs="Arial"/>
          <w:sz w:val="24"/>
          <w:szCs w:val="24"/>
        </w:rPr>
        <w:t xml:space="preserve"> by s 252:</w:t>
      </w:r>
    </w:p>
    <w:p w:rsidR="00940B59" w:rsidRPr="00940B59" w:rsidRDefault="00940B59" w:rsidP="00940B59">
      <w:pPr>
        <w:pStyle w:val="NoSpacing"/>
        <w:spacing w:line="360" w:lineRule="auto"/>
        <w:jc w:val="both"/>
        <w:rPr>
          <w:rFonts w:ascii="Arial" w:hAnsi="Arial" w:cs="Arial"/>
        </w:rPr>
      </w:pPr>
    </w:p>
    <w:p w:rsidR="00940B59" w:rsidRPr="00940B59" w:rsidRDefault="00940B59" w:rsidP="00940B59">
      <w:pPr>
        <w:pStyle w:val="NoSpacing"/>
        <w:spacing w:line="360" w:lineRule="auto"/>
        <w:ind w:left="720"/>
        <w:jc w:val="both"/>
        <w:rPr>
          <w:rFonts w:ascii="Arial" w:hAnsi="Arial" w:cs="Arial"/>
        </w:rPr>
      </w:pPr>
      <w:r w:rsidRPr="00940B59">
        <w:rPr>
          <w:rFonts w:ascii="Arial" w:hAnsi="Arial" w:cs="Arial"/>
        </w:rPr>
        <w:t>‘The just and equitable relief is about institutional governance. In cases of corporate bullying, equitable intervention is necessary and the courts must be given some latitude to intervene and bring to an end the matters complained of’.</w:t>
      </w:r>
      <w:r w:rsidRPr="00940B59">
        <w:rPr>
          <w:rStyle w:val="FootnoteReference"/>
          <w:rFonts w:ascii="Arial" w:hAnsi="Arial" w:cs="Arial"/>
        </w:rPr>
        <w:footnoteReference w:id="26"/>
      </w:r>
    </w:p>
    <w:p w:rsidR="00940B59" w:rsidRPr="00940B59" w:rsidRDefault="00940B59" w:rsidP="00940B59">
      <w:pPr>
        <w:pStyle w:val="NoSpacing"/>
        <w:spacing w:line="360" w:lineRule="auto"/>
        <w:ind w:left="720"/>
        <w:jc w:val="both"/>
        <w:rPr>
          <w:rFonts w:ascii="Arial" w:hAnsi="Arial" w:cs="Arial"/>
        </w:rPr>
      </w:pPr>
    </w:p>
    <w:p w:rsidR="00940B59" w:rsidRPr="00940B59" w:rsidRDefault="00940B59" w:rsidP="00940B59">
      <w:pPr>
        <w:pStyle w:val="NoSpacing"/>
        <w:spacing w:line="360" w:lineRule="auto"/>
        <w:jc w:val="both"/>
        <w:rPr>
          <w:rFonts w:ascii="Arial" w:hAnsi="Arial" w:cs="Arial"/>
        </w:rPr>
      </w:pPr>
    </w:p>
    <w:p w:rsidR="00940B59" w:rsidRDefault="008C73C8" w:rsidP="00940B59">
      <w:pPr>
        <w:pStyle w:val="NoSpacing"/>
        <w:numPr>
          <w:ilvl w:val="0"/>
          <w:numId w:val="4"/>
        </w:numPr>
        <w:spacing w:line="480" w:lineRule="auto"/>
        <w:ind w:left="0" w:firstLine="0"/>
        <w:jc w:val="both"/>
        <w:rPr>
          <w:rFonts w:ascii="Arial" w:hAnsi="Arial" w:cs="Arial"/>
          <w:sz w:val="24"/>
          <w:szCs w:val="24"/>
        </w:rPr>
      </w:pPr>
      <w:r w:rsidRPr="00940B59">
        <w:rPr>
          <w:rFonts w:ascii="Arial" w:hAnsi="Arial" w:cs="Arial"/>
          <w:sz w:val="24"/>
          <w:szCs w:val="24"/>
        </w:rPr>
        <w:t>Reasonableness in the form of fairness is the determining criterion. The test is an objective one</w:t>
      </w:r>
      <w:r w:rsidR="001873C6">
        <w:rPr>
          <w:rStyle w:val="FootnoteReference"/>
          <w:rFonts w:ascii="Arial" w:hAnsi="Arial" w:cs="Arial"/>
          <w:sz w:val="24"/>
          <w:szCs w:val="24"/>
        </w:rPr>
        <w:footnoteReference w:id="27"/>
      </w:r>
      <w:r w:rsidRPr="00940B59">
        <w:rPr>
          <w:rFonts w:ascii="Arial" w:hAnsi="Arial" w:cs="Arial"/>
          <w:sz w:val="24"/>
          <w:szCs w:val="24"/>
        </w:rPr>
        <w:t xml:space="preserve"> </w:t>
      </w:r>
      <w:r w:rsidR="00D12E22">
        <w:rPr>
          <w:rFonts w:ascii="Arial" w:hAnsi="Arial" w:cs="Arial"/>
          <w:sz w:val="24"/>
          <w:szCs w:val="24"/>
        </w:rPr>
        <w:t>referred to as the ‘reasonable byst</w:t>
      </w:r>
      <w:r w:rsidR="00132A39">
        <w:rPr>
          <w:rFonts w:ascii="Arial" w:hAnsi="Arial" w:cs="Arial"/>
          <w:sz w:val="24"/>
          <w:szCs w:val="24"/>
        </w:rPr>
        <w:t>ander</w:t>
      </w:r>
      <w:r w:rsidR="00AA7D76">
        <w:rPr>
          <w:rFonts w:ascii="Arial" w:hAnsi="Arial" w:cs="Arial"/>
          <w:sz w:val="24"/>
          <w:szCs w:val="24"/>
        </w:rPr>
        <w:t>’</w:t>
      </w:r>
      <w:r w:rsidR="00132A39">
        <w:rPr>
          <w:rFonts w:ascii="Arial" w:hAnsi="Arial" w:cs="Arial"/>
          <w:sz w:val="24"/>
          <w:szCs w:val="24"/>
        </w:rPr>
        <w:t xml:space="preserve"> test as set out by Nourse</w:t>
      </w:r>
      <w:r w:rsidR="00D12E22">
        <w:rPr>
          <w:rFonts w:ascii="Arial" w:hAnsi="Arial" w:cs="Arial"/>
          <w:sz w:val="24"/>
          <w:szCs w:val="24"/>
        </w:rPr>
        <w:t>,</w:t>
      </w:r>
      <w:r w:rsidR="00132A39">
        <w:rPr>
          <w:rFonts w:ascii="Arial" w:hAnsi="Arial" w:cs="Arial"/>
          <w:sz w:val="24"/>
          <w:szCs w:val="24"/>
        </w:rPr>
        <w:t xml:space="preserve"> L</w:t>
      </w:r>
      <w:r w:rsidR="00D12E22">
        <w:rPr>
          <w:rFonts w:ascii="Arial" w:hAnsi="Arial" w:cs="Arial"/>
          <w:sz w:val="24"/>
          <w:szCs w:val="24"/>
        </w:rPr>
        <w:t xml:space="preserve">J in </w:t>
      </w:r>
      <w:r w:rsidR="00D12E22">
        <w:rPr>
          <w:rFonts w:ascii="Arial" w:hAnsi="Arial" w:cs="Arial"/>
          <w:i/>
          <w:sz w:val="24"/>
          <w:szCs w:val="24"/>
        </w:rPr>
        <w:t>Re RA Noble &amp; Sons (Clothing) Ltd</w:t>
      </w:r>
      <w:r w:rsidR="00132A39" w:rsidRPr="00132A39">
        <w:rPr>
          <w:rStyle w:val="FootnoteReference"/>
          <w:rFonts w:ascii="Arial" w:hAnsi="Arial" w:cs="Arial"/>
          <w:sz w:val="24"/>
          <w:szCs w:val="24"/>
        </w:rPr>
        <w:footnoteReference w:id="28"/>
      </w:r>
      <w:r w:rsidR="00D12E22">
        <w:rPr>
          <w:rFonts w:ascii="Arial" w:hAnsi="Arial" w:cs="Arial"/>
          <w:i/>
          <w:sz w:val="24"/>
          <w:szCs w:val="24"/>
        </w:rPr>
        <w:t xml:space="preserve"> </w:t>
      </w:r>
      <w:r w:rsidR="00D12E22" w:rsidRPr="007F10DC">
        <w:rPr>
          <w:rFonts w:ascii="Arial" w:hAnsi="Arial" w:cs="Arial"/>
          <w:sz w:val="24"/>
          <w:szCs w:val="24"/>
        </w:rPr>
        <w:t>as being ‘whether a reasonable bystander observing the consequences of their conduc</w:t>
      </w:r>
      <w:r w:rsidR="007F10DC" w:rsidRPr="007F10DC">
        <w:rPr>
          <w:rFonts w:ascii="Arial" w:hAnsi="Arial" w:cs="Arial"/>
          <w:sz w:val="24"/>
          <w:szCs w:val="24"/>
        </w:rPr>
        <w:t>t would regard it as having unfair</w:t>
      </w:r>
      <w:r w:rsidR="00AA7D76">
        <w:rPr>
          <w:rFonts w:ascii="Arial" w:hAnsi="Arial" w:cs="Arial"/>
          <w:sz w:val="24"/>
          <w:szCs w:val="24"/>
        </w:rPr>
        <w:t>ly</w:t>
      </w:r>
      <w:r w:rsidR="007F10DC" w:rsidRPr="007F10DC">
        <w:rPr>
          <w:rFonts w:ascii="Arial" w:hAnsi="Arial" w:cs="Arial"/>
          <w:sz w:val="24"/>
          <w:szCs w:val="24"/>
        </w:rPr>
        <w:t xml:space="preserve"> prejudiced the petitioner’s interests’</w:t>
      </w:r>
      <w:r w:rsidR="00132A39">
        <w:rPr>
          <w:rFonts w:ascii="Arial" w:hAnsi="Arial" w:cs="Arial"/>
          <w:sz w:val="24"/>
          <w:szCs w:val="24"/>
        </w:rPr>
        <w:t>.</w:t>
      </w:r>
      <w:r w:rsidR="007F10DC">
        <w:rPr>
          <w:rFonts w:ascii="Arial" w:hAnsi="Arial" w:cs="Arial"/>
          <w:i/>
          <w:sz w:val="24"/>
          <w:szCs w:val="24"/>
        </w:rPr>
        <w:t xml:space="preserve"> </w:t>
      </w:r>
      <w:r w:rsidRPr="00940B59">
        <w:rPr>
          <w:rFonts w:ascii="Arial" w:hAnsi="Arial" w:cs="Arial"/>
          <w:sz w:val="24"/>
          <w:szCs w:val="24"/>
        </w:rPr>
        <w:t>What would be fair or unfair depends on the cont</w:t>
      </w:r>
      <w:r w:rsidR="0057104F">
        <w:rPr>
          <w:rFonts w:ascii="Arial" w:hAnsi="Arial" w:cs="Arial"/>
          <w:sz w:val="24"/>
          <w:szCs w:val="24"/>
        </w:rPr>
        <w:t>ext of the conduct in question.</w:t>
      </w:r>
      <w:r w:rsidR="0057104F">
        <w:rPr>
          <w:rStyle w:val="FootnoteReference"/>
          <w:rFonts w:ascii="Arial" w:hAnsi="Arial" w:cs="Arial"/>
          <w:sz w:val="24"/>
          <w:szCs w:val="24"/>
        </w:rPr>
        <w:footnoteReference w:id="29"/>
      </w:r>
    </w:p>
    <w:p w:rsidR="00940B59" w:rsidRDefault="00940B59" w:rsidP="00940B59">
      <w:pPr>
        <w:pStyle w:val="NoSpacing"/>
        <w:spacing w:line="480" w:lineRule="auto"/>
        <w:jc w:val="both"/>
        <w:rPr>
          <w:rFonts w:ascii="Arial" w:hAnsi="Arial" w:cs="Arial"/>
          <w:sz w:val="24"/>
          <w:szCs w:val="24"/>
        </w:rPr>
      </w:pPr>
    </w:p>
    <w:p w:rsidR="00AA402D" w:rsidRDefault="008C73C8" w:rsidP="00AA402D">
      <w:pPr>
        <w:pStyle w:val="NoSpacing"/>
        <w:numPr>
          <w:ilvl w:val="0"/>
          <w:numId w:val="4"/>
        </w:numPr>
        <w:spacing w:line="480" w:lineRule="auto"/>
        <w:ind w:left="0" w:firstLine="0"/>
        <w:jc w:val="both"/>
        <w:rPr>
          <w:rFonts w:ascii="Arial" w:hAnsi="Arial" w:cs="Arial"/>
          <w:sz w:val="24"/>
          <w:szCs w:val="24"/>
        </w:rPr>
      </w:pPr>
      <w:r w:rsidRPr="00940B59">
        <w:rPr>
          <w:rFonts w:ascii="Arial" w:hAnsi="Arial" w:cs="Arial"/>
          <w:sz w:val="24"/>
          <w:szCs w:val="24"/>
        </w:rPr>
        <w:t>Notions of fairness and reasonableness may transcend the rights of a company or shareholder (either in the articles of association or in shareholder agreements)</w:t>
      </w:r>
      <w:r w:rsidR="00940B59">
        <w:rPr>
          <w:rFonts w:ascii="Arial" w:hAnsi="Arial" w:cs="Arial"/>
          <w:sz w:val="24"/>
          <w:szCs w:val="24"/>
        </w:rPr>
        <w:t xml:space="preserve"> where it is unreasonable for a party to take advantage of them</w:t>
      </w:r>
      <w:r w:rsidRPr="00940B59">
        <w:rPr>
          <w:rFonts w:ascii="Arial" w:hAnsi="Arial" w:cs="Arial"/>
          <w:sz w:val="24"/>
          <w:szCs w:val="24"/>
        </w:rPr>
        <w:t xml:space="preserve">. A valid exercise of a power under those instruments would ordinarily not engage s 260 unless it is regarded as </w:t>
      </w:r>
      <w:r w:rsidR="00064340" w:rsidRPr="00940B59">
        <w:rPr>
          <w:rFonts w:ascii="Arial" w:hAnsi="Arial" w:cs="Arial"/>
          <w:sz w:val="24"/>
          <w:szCs w:val="24"/>
        </w:rPr>
        <w:t xml:space="preserve">having been </w:t>
      </w:r>
      <w:r w:rsidR="00940B59">
        <w:rPr>
          <w:rFonts w:ascii="Arial" w:hAnsi="Arial" w:cs="Arial"/>
          <w:sz w:val="24"/>
          <w:szCs w:val="24"/>
        </w:rPr>
        <w:t>outside or contrary to</w:t>
      </w:r>
      <w:r w:rsidR="00064340" w:rsidRPr="00940B59">
        <w:rPr>
          <w:rFonts w:ascii="Arial" w:hAnsi="Arial" w:cs="Arial"/>
          <w:sz w:val="24"/>
          <w:szCs w:val="24"/>
        </w:rPr>
        <w:t xml:space="preserve"> the contemplation of the powers in question and amounting to an abuse of those powers.</w:t>
      </w:r>
      <w:r w:rsidR="00064340">
        <w:rPr>
          <w:rStyle w:val="FootnoteReference"/>
          <w:rFonts w:ascii="Arial" w:hAnsi="Arial" w:cs="Arial"/>
          <w:sz w:val="24"/>
          <w:szCs w:val="24"/>
        </w:rPr>
        <w:footnoteReference w:id="30"/>
      </w:r>
      <w:r w:rsidR="00064340" w:rsidRPr="00940B59">
        <w:rPr>
          <w:rFonts w:ascii="Arial" w:hAnsi="Arial" w:cs="Arial"/>
          <w:sz w:val="24"/>
          <w:szCs w:val="24"/>
        </w:rPr>
        <w:t xml:space="preserve"> The exercise may thus on its face amount to a valid exercise of that power yet may not be just and equitable </w:t>
      </w:r>
      <w:r w:rsidR="007F10DC">
        <w:rPr>
          <w:rFonts w:ascii="Arial" w:hAnsi="Arial" w:cs="Arial"/>
          <w:sz w:val="24"/>
          <w:szCs w:val="24"/>
        </w:rPr>
        <w:t>and unreasonably prejudic</w:t>
      </w:r>
      <w:r w:rsidR="00E817FE">
        <w:rPr>
          <w:rFonts w:ascii="Arial" w:hAnsi="Arial" w:cs="Arial"/>
          <w:sz w:val="24"/>
          <w:szCs w:val="24"/>
        </w:rPr>
        <w:t>ial,</w:t>
      </w:r>
      <w:r w:rsidR="007F10DC">
        <w:rPr>
          <w:rFonts w:ascii="Arial" w:hAnsi="Arial" w:cs="Arial"/>
          <w:sz w:val="24"/>
          <w:szCs w:val="24"/>
        </w:rPr>
        <w:t xml:space="preserve"> </w:t>
      </w:r>
      <w:r w:rsidR="00064340" w:rsidRPr="00940B59">
        <w:rPr>
          <w:rFonts w:ascii="Arial" w:hAnsi="Arial" w:cs="Arial"/>
          <w:sz w:val="24"/>
          <w:szCs w:val="24"/>
        </w:rPr>
        <w:t>as being contrary to contemplation of the parties.</w:t>
      </w:r>
      <w:r w:rsidR="00064340">
        <w:rPr>
          <w:rStyle w:val="FootnoteReference"/>
          <w:rFonts w:ascii="Arial" w:hAnsi="Arial" w:cs="Arial"/>
          <w:sz w:val="24"/>
          <w:szCs w:val="24"/>
        </w:rPr>
        <w:footnoteReference w:id="31"/>
      </w:r>
    </w:p>
    <w:p w:rsidR="007F10DC" w:rsidRDefault="007F10DC" w:rsidP="007F10DC">
      <w:pPr>
        <w:pStyle w:val="ListParagraph"/>
        <w:rPr>
          <w:rFonts w:ascii="Arial" w:hAnsi="Arial" w:cs="Arial"/>
          <w:sz w:val="24"/>
          <w:szCs w:val="24"/>
        </w:rPr>
      </w:pPr>
    </w:p>
    <w:p w:rsidR="007F10DC" w:rsidRPr="007F10DC" w:rsidRDefault="007F10DC" w:rsidP="00AA402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was stated by Lord Wilberforce in </w:t>
      </w:r>
      <w:r>
        <w:rPr>
          <w:rFonts w:ascii="Arial" w:hAnsi="Arial" w:cs="Arial"/>
          <w:i/>
          <w:sz w:val="24"/>
          <w:szCs w:val="24"/>
        </w:rPr>
        <w:t>Ebrahimi v Westbourne Galleries Ltd:</w:t>
      </w:r>
      <w:r>
        <w:rPr>
          <w:rStyle w:val="FootnoteReference"/>
          <w:rFonts w:ascii="Arial" w:hAnsi="Arial" w:cs="Arial"/>
          <w:i/>
          <w:sz w:val="24"/>
          <w:szCs w:val="24"/>
        </w:rPr>
        <w:footnoteReference w:id="32"/>
      </w:r>
    </w:p>
    <w:p w:rsidR="007F10DC" w:rsidRPr="007F10DC" w:rsidRDefault="007F10DC" w:rsidP="007F10DC">
      <w:pPr>
        <w:pStyle w:val="ListParagraph"/>
        <w:rPr>
          <w:rFonts w:ascii="Arial" w:hAnsi="Arial" w:cs="Arial"/>
          <w:sz w:val="24"/>
          <w:szCs w:val="24"/>
        </w:rPr>
      </w:pPr>
    </w:p>
    <w:p w:rsidR="007F10DC" w:rsidRPr="007F10DC" w:rsidRDefault="007F10DC" w:rsidP="00AA7D76">
      <w:pPr>
        <w:pStyle w:val="NoSpacing"/>
        <w:spacing w:line="360" w:lineRule="auto"/>
        <w:ind w:left="720"/>
        <w:jc w:val="both"/>
        <w:rPr>
          <w:rFonts w:ascii="Arial" w:hAnsi="Arial" w:cs="Arial"/>
        </w:rPr>
      </w:pPr>
      <w:r w:rsidRPr="007F10DC">
        <w:rPr>
          <w:rFonts w:ascii="Arial" w:hAnsi="Arial" w:cs="Arial"/>
        </w:rPr>
        <w:t>‘The ‘just and equitable’ provision does not as the respondent</w:t>
      </w:r>
      <w:r w:rsidR="00E817FE">
        <w:rPr>
          <w:rFonts w:ascii="Arial" w:hAnsi="Arial" w:cs="Arial"/>
        </w:rPr>
        <w:t>s</w:t>
      </w:r>
      <w:r w:rsidRPr="007F10DC">
        <w:rPr>
          <w:rFonts w:ascii="Arial" w:hAnsi="Arial" w:cs="Arial"/>
        </w:rPr>
        <w:t xml:space="preserve"> [the company] </w:t>
      </w:r>
      <w:r>
        <w:rPr>
          <w:rFonts w:ascii="Arial" w:hAnsi="Arial" w:cs="Arial"/>
        </w:rPr>
        <w:t>suggest, entitle one party to disregard the obligation he assumes by entering a company, nor the court to dispense him from it. It does, as equity always does, enable the court to subject the exercise of legal rights to equitable  considerations,  that is, of a personal character arising between one individual and an</w:t>
      </w:r>
      <w:r w:rsidR="00FA5816">
        <w:rPr>
          <w:rFonts w:ascii="Arial" w:hAnsi="Arial" w:cs="Arial"/>
        </w:rPr>
        <w:t>other, which may make it unjust</w:t>
      </w:r>
      <w:r>
        <w:rPr>
          <w:rFonts w:ascii="Arial" w:hAnsi="Arial" w:cs="Arial"/>
        </w:rPr>
        <w:t>, or equitable, to insist on legal rights, or to exercise them in a particular way.’</w:t>
      </w:r>
      <w:r>
        <w:rPr>
          <w:rStyle w:val="FootnoteReference"/>
          <w:rFonts w:ascii="Arial" w:hAnsi="Arial" w:cs="Arial"/>
        </w:rPr>
        <w:footnoteReference w:id="33"/>
      </w:r>
    </w:p>
    <w:p w:rsidR="007F10DC" w:rsidRPr="007F10DC" w:rsidRDefault="007F10DC" w:rsidP="007F10DC">
      <w:pPr>
        <w:pStyle w:val="ListParagraph"/>
        <w:rPr>
          <w:rFonts w:ascii="Arial" w:hAnsi="Arial" w:cs="Arial"/>
          <w:sz w:val="24"/>
          <w:szCs w:val="24"/>
        </w:rPr>
      </w:pPr>
    </w:p>
    <w:p w:rsidR="007F10DC" w:rsidRDefault="00CB07DB" w:rsidP="00AA402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stated</w:t>
      </w:r>
      <w:r w:rsidR="00E817FE">
        <w:rPr>
          <w:rFonts w:ascii="Arial" w:hAnsi="Arial" w:cs="Arial"/>
          <w:sz w:val="24"/>
          <w:szCs w:val="24"/>
        </w:rPr>
        <w:t xml:space="preserve"> </w:t>
      </w:r>
      <w:r>
        <w:rPr>
          <w:rFonts w:ascii="Arial" w:hAnsi="Arial" w:cs="Arial"/>
          <w:sz w:val="24"/>
          <w:szCs w:val="24"/>
        </w:rPr>
        <w:t xml:space="preserve">in </w:t>
      </w:r>
      <w:r>
        <w:rPr>
          <w:rFonts w:ascii="Arial" w:hAnsi="Arial" w:cs="Arial"/>
          <w:i/>
          <w:sz w:val="24"/>
          <w:szCs w:val="24"/>
        </w:rPr>
        <w:t>Off-Beat</w:t>
      </w:r>
      <w:r>
        <w:rPr>
          <w:rFonts w:ascii="Arial" w:hAnsi="Arial" w:cs="Arial"/>
          <w:sz w:val="24"/>
          <w:szCs w:val="24"/>
        </w:rPr>
        <w:t xml:space="preserve">, s 260 concerns institutional governance. It is in my view directed at abuses of power within that context. Conduct of this nature was aptly described by Lord Cooper in </w:t>
      </w:r>
      <w:r>
        <w:rPr>
          <w:rFonts w:ascii="Arial" w:hAnsi="Arial" w:cs="Arial"/>
          <w:i/>
          <w:sz w:val="24"/>
          <w:szCs w:val="24"/>
        </w:rPr>
        <w:t>Elder v Elder &amp; Watson Ltd</w:t>
      </w:r>
      <w:r>
        <w:rPr>
          <w:rStyle w:val="FootnoteReference"/>
          <w:rFonts w:ascii="Arial" w:hAnsi="Arial" w:cs="Arial"/>
          <w:i/>
          <w:sz w:val="24"/>
          <w:szCs w:val="24"/>
        </w:rPr>
        <w:footnoteReference w:id="34"/>
      </w:r>
      <w:r>
        <w:rPr>
          <w:rFonts w:ascii="Arial" w:hAnsi="Arial" w:cs="Arial"/>
          <w:i/>
          <w:sz w:val="24"/>
          <w:szCs w:val="24"/>
        </w:rPr>
        <w:t xml:space="preserve"> </w:t>
      </w:r>
      <w:r>
        <w:rPr>
          <w:rFonts w:ascii="Arial" w:hAnsi="Arial" w:cs="Arial"/>
          <w:sz w:val="24"/>
          <w:szCs w:val="24"/>
        </w:rPr>
        <w:t>as:</w:t>
      </w:r>
    </w:p>
    <w:p w:rsidR="00CB07DB" w:rsidRDefault="00CB07DB" w:rsidP="00CB07DB">
      <w:pPr>
        <w:pStyle w:val="NoSpacing"/>
        <w:spacing w:line="480" w:lineRule="auto"/>
        <w:jc w:val="both"/>
        <w:rPr>
          <w:rFonts w:ascii="Arial" w:hAnsi="Arial" w:cs="Arial"/>
          <w:sz w:val="24"/>
          <w:szCs w:val="24"/>
        </w:rPr>
      </w:pPr>
    </w:p>
    <w:p w:rsidR="00CB07DB" w:rsidRPr="00CB07DB" w:rsidRDefault="00CB07DB" w:rsidP="00AA7D76">
      <w:pPr>
        <w:pStyle w:val="NoSpacing"/>
        <w:spacing w:line="360" w:lineRule="auto"/>
        <w:ind w:left="720"/>
        <w:jc w:val="both"/>
        <w:rPr>
          <w:rFonts w:ascii="Arial" w:hAnsi="Arial" w:cs="Arial"/>
        </w:rPr>
      </w:pPr>
      <w:r>
        <w:rPr>
          <w:rFonts w:ascii="Arial" w:hAnsi="Arial" w:cs="Arial"/>
        </w:rPr>
        <w:t>‘The essence of the matter seems to me to be that the conduct complained of should at the lowest involve a visible departure from the standards of fair dealing, and a violation of the standards of fair play on which every shareholder who entrusts hi</w:t>
      </w:r>
      <w:r w:rsidR="00E817FE">
        <w:rPr>
          <w:rFonts w:ascii="Arial" w:hAnsi="Arial" w:cs="Arial"/>
        </w:rPr>
        <w:t>s</w:t>
      </w:r>
      <w:r>
        <w:rPr>
          <w:rFonts w:ascii="Arial" w:hAnsi="Arial" w:cs="Arial"/>
        </w:rPr>
        <w:t xml:space="preserve"> money to a company is entitled to rely.’</w:t>
      </w:r>
      <w:r>
        <w:rPr>
          <w:rStyle w:val="FootnoteReference"/>
          <w:rFonts w:ascii="Arial" w:hAnsi="Arial" w:cs="Arial"/>
        </w:rPr>
        <w:footnoteReference w:id="35"/>
      </w:r>
    </w:p>
    <w:p w:rsidR="00AA402D" w:rsidRDefault="00AA402D" w:rsidP="00AA402D">
      <w:pPr>
        <w:pStyle w:val="ListParagraph"/>
        <w:rPr>
          <w:rFonts w:ascii="Arial" w:hAnsi="Arial" w:cs="Arial"/>
          <w:sz w:val="24"/>
          <w:szCs w:val="24"/>
        </w:rPr>
      </w:pPr>
    </w:p>
    <w:p w:rsidR="00AA402D" w:rsidRDefault="00CB07DB" w:rsidP="00AA402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w:t>
      </w:r>
      <w:r w:rsidR="00064340" w:rsidRPr="00AA402D">
        <w:rPr>
          <w:rFonts w:ascii="Arial" w:hAnsi="Arial" w:cs="Arial"/>
          <w:sz w:val="24"/>
          <w:szCs w:val="24"/>
        </w:rPr>
        <w:t xml:space="preserve"> conduct</w:t>
      </w:r>
      <w:r>
        <w:rPr>
          <w:rFonts w:ascii="Arial" w:hAnsi="Arial" w:cs="Arial"/>
          <w:sz w:val="24"/>
          <w:szCs w:val="24"/>
        </w:rPr>
        <w:t xml:space="preserve"> to be established has also frequently been referred to as</w:t>
      </w:r>
      <w:r w:rsidR="00064340" w:rsidRPr="00AA402D">
        <w:rPr>
          <w:rFonts w:ascii="Arial" w:hAnsi="Arial" w:cs="Arial"/>
          <w:sz w:val="24"/>
          <w:szCs w:val="24"/>
        </w:rPr>
        <w:t xml:space="preserve"> entailing a lack of probity or fair dealing within a company</w:t>
      </w:r>
      <w:r w:rsidR="00064340">
        <w:rPr>
          <w:rStyle w:val="FootnoteReference"/>
          <w:rFonts w:ascii="Arial" w:hAnsi="Arial" w:cs="Arial"/>
          <w:sz w:val="24"/>
          <w:szCs w:val="24"/>
        </w:rPr>
        <w:footnoteReference w:id="36"/>
      </w:r>
      <w:r w:rsidR="00940B59" w:rsidRPr="00AA402D">
        <w:rPr>
          <w:rFonts w:ascii="Arial" w:hAnsi="Arial" w:cs="Arial"/>
          <w:sz w:val="24"/>
          <w:szCs w:val="24"/>
        </w:rPr>
        <w:t>.</w:t>
      </w:r>
    </w:p>
    <w:p w:rsidR="00AA402D" w:rsidRDefault="00AA402D" w:rsidP="00AA402D">
      <w:pPr>
        <w:pStyle w:val="ListParagraph"/>
        <w:rPr>
          <w:rFonts w:ascii="Arial" w:hAnsi="Arial" w:cs="Arial"/>
          <w:sz w:val="24"/>
          <w:szCs w:val="24"/>
        </w:rPr>
      </w:pPr>
    </w:p>
    <w:p w:rsidR="00AA402D" w:rsidRDefault="00871D8F" w:rsidP="00AA402D">
      <w:pPr>
        <w:pStyle w:val="NoSpacing"/>
        <w:numPr>
          <w:ilvl w:val="0"/>
          <w:numId w:val="4"/>
        </w:numPr>
        <w:spacing w:line="480" w:lineRule="auto"/>
        <w:ind w:left="0" w:firstLine="0"/>
        <w:jc w:val="both"/>
        <w:rPr>
          <w:rFonts w:ascii="Arial" w:hAnsi="Arial" w:cs="Arial"/>
          <w:sz w:val="24"/>
          <w:szCs w:val="24"/>
        </w:rPr>
      </w:pPr>
      <w:r w:rsidRPr="00AA402D">
        <w:rPr>
          <w:rFonts w:ascii="Arial" w:hAnsi="Arial" w:cs="Arial"/>
          <w:sz w:val="24"/>
          <w:szCs w:val="24"/>
        </w:rPr>
        <w:t>In determining whether conduct is unreasonably prejudicial or not requires a balancing of interest</w:t>
      </w:r>
      <w:r w:rsidR="00940B59" w:rsidRPr="00AA402D">
        <w:rPr>
          <w:rFonts w:ascii="Arial" w:hAnsi="Arial" w:cs="Arial"/>
          <w:sz w:val="24"/>
          <w:szCs w:val="24"/>
        </w:rPr>
        <w:t>s</w:t>
      </w:r>
      <w:r w:rsidRPr="00AA402D">
        <w:rPr>
          <w:rFonts w:ascii="Arial" w:hAnsi="Arial" w:cs="Arial"/>
          <w:sz w:val="24"/>
          <w:szCs w:val="24"/>
        </w:rPr>
        <w:t xml:space="preserve"> involved in a company within the context of the structure and history of the company and in the light of the statutory purpose of s 260 and the </w:t>
      </w:r>
      <w:r w:rsidR="00940B59" w:rsidRPr="00AA402D">
        <w:rPr>
          <w:rFonts w:ascii="Arial" w:hAnsi="Arial" w:cs="Arial"/>
          <w:sz w:val="24"/>
          <w:szCs w:val="24"/>
        </w:rPr>
        <w:t xml:space="preserve">principles which underpin the </w:t>
      </w:r>
      <w:r w:rsidRPr="00AA402D">
        <w:rPr>
          <w:rFonts w:ascii="Arial" w:hAnsi="Arial" w:cs="Arial"/>
          <w:sz w:val="24"/>
          <w:szCs w:val="24"/>
        </w:rPr>
        <w:t xml:space="preserve">Companies Act with regard to the duties of directors and of majority or controlling shareholders in relation to minority interests and </w:t>
      </w:r>
      <w:r w:rsidR="0057104F">
        <w:rPr>
          <w:rFonts w:ascii="Arial" w:hAnsi="Arial" w:cs="Arial"/>
          <w:sz w:val="24"/>
          <w:szCs w:val="24"/>
        </w:rPr>
        <w:t xml:space="preserve">the principles of </w:t>
      </w:r>
      <w:r w:rsidRPr="00AA402D">
        <w:rPr>
          <w:rFonts w:ascii="Arial" w:hAnsi="Arial" w:cs="Arial"/>
          <w:sz w:val="24"/>
          <w:szCs w:val="24"/>
        </w:rPr>
        <w:t xml:space="preserve">good corporate governance which the Act seeks to </w:t>
      </w:r>
      <w:r w:rsidR="0057104F">
        <w:rPr>
          <w:rFonts w:ascii="Arial" w:hAnsi="Arial" w:cs="Arial"/>
          <w:sz w:val="24"/>
          <w:szCs w:val="24"/>
        </w:rPr>
        <w:t>further</w:t>
      </w:r>
      <w:r w:rsidRPr="00AA402D">
        <w:rPr>
          <w:rFonts w:ascii="Arial" w:hAnsi="Arial" w:cs="Arial"/>
          <w:sz w:val="24"/>
          <w:szCs w:val="24"/>
        </w:rPr>
        <w:t>.</w:t>
      </w:r>
      <w:r>
        <w:rPr>
          <w:rStyle w:val="FootnoteReference"/>
          <w:rFonts w:ascii="Arial" w:hAnsi="Arial" w:cs="Arial"/>
          <w:sz w:val="24"/>
          <w:szCs w:val="24"/>
        </w:rPr>
        <w:footnoteReference w:id="37"/>
      </w:r>
      <w:r w:rsidR="00CB07DB">
        <w:rPr>
          <w:rFonts w:ascii="Arial" w:hAnsi="Arial" w:cs="Arial"/>
          <w:sz w:val="24"/>
          <w:szCs w:val="24"/>
        </w:rPr>
        <w:t xml:space="preserve"> It was not disputed that s 260 is not confined in its application to minority shareholders and could apply where there is equal shareholding as is the case in this matter.</w:t>
      </w:r>
      <w:r w:rsidR="00CB07DB">
        <w:rPr>
          <w:rStyle w:val="FootnoteReference"/>
          <w:rFonts w:ascii="Arial" w:hAnsi="Arial" w:cs="Arial"/>
          <w:sz w:val="24"/>
          <w:szCs w:val="24"/>
        </w:rPr>
        <w:footnoteReference w:id="38"/>
      </w:r>
    </w:p>
    <w:p w:rsidR="00AA402D" w:rsidRDefault="00AA402D" w:rsidP="00AA402D">
      <w:pPr>
        <w:pStyle w:val="ListParagraph"/>
        <w:rPr>
          <w:rFonts w:ascii="Arial" w:hAnsi="Arial" w:cs="Arial"/>
          <w:sz w:val="24"/>
          <w:szCs w:val="24"/>
        </w:rPr>
      </w:pPr>
    </w:p>
    <w:p w:rsidR="00AA402D" w:rsidRDefault="00927FAB" w:rsidP="00AA402D">
      <w:pPr>
        <w:pStyle w:val="NoSpacing"/>
        <w:numPr>
          <w:ilvl w:val="0"/>
          <w:numId w:val="4"/>
        </w:numPr>
        <w:spacing w:line="480" w:lineRule="auto"/>
        <w:ind w:left="0" w:firstLine="0"/>
        <w:jc w:val="both"/>
        <w:rPr>
          <w:rFonts w:ascii="Arial" w:hAnsi="Arial" w:cs="Arial"/>
          <w:sz w:val="24"/>
          <w:szCs w:val="24"/>
        </w:rPr>
      </w:pPr>
      <w:r w:rsidRPr="00AA402D">
        <w:rPr>
          <w:rFonts w:ascii="Arial" w:hAnsi="Arial" w:cs="Arial"/>
          <w:sz w:val="24"/>
          <w:szCs w:val="24"/>
        </w:rPr>
        <w:t xml:space="preserve">The conduct complained of is </w:t>
      </w:r>
      <w:r w:rsidR="00E817FE">
        <w:rPr>
          <w:rFonts w:ascii="Arial" w:hAnsi="Arial" w:cs="Arial"/>
          <w:sz w:val="24"/>
          <w:szCs w:val="24"/>
        </w:rPr>
        <w:t>thus</w:t>
      </w:r>
      <w:r w:rsidRPr="00AA402D">
        <w:rPr>
          <w:rFonts w:ascii="Arial" w:hAnsi="Arial" w:cs="Arial"/>
          <w:sz w:val="24"/>
          <w:szCs w:val="24"/>
        </w:rPr>
        <w:t xml:space="preserve"> to be viewed as a whole within that context.</w:t>
      </w:r>
      <w:r>
        <w:rPr>
          <w:rStyle w:val="FootnoteReference"/>
          <w:rFonts w:ascii="Arial" w:hAnsi="Arial" w:cs="Arial"/>
          <w:sz w:val="24"/>
          <w:szCs w:val="24"/>
        </w:rPr>
        <w:footnoteReference w:id="39"/>
      </w:r>
      <w:r w:rsidRPr="00AA402D">
        <w:rPr>
          <w:rFonts w:ascii="Arial" w:hAnsi="Arial" w:cs="Arial"/>
          <w:sz w:val="24"/>
          <w:szCs w:val="24"/>
        </w:rPr>
        <w:t xml:space="preserve"> In their helpful discussion of the equivalent provision in South Africa, Blackman </w:t>
      </w:r>
      <w:r w:rsidRPr="00AA402D">
        <w:rPr>
          <w:rFonts w:ascii="Arial" w:hAnsi="Arial" w:cs="Arial"/>
          <w:i/>
          <w:sz w:val="24"/>
          <w:szCs w:val="24"/>
        </w:rPr>
        <w:t>et al</w:t>
      </w:r>
      <w:r w:rsidRPr="00AA402D">
        <w:rPr>
          <w:rFonts w:ascii="Arial" w:hAnsi="Arial" w:cs="Arial"/>
          <w:sz w:val="24"/>
          <w:szCs w:val="24"/>
        </w:rPr>
        <w:t xml:space="preserve"> caution that the very wide discretion conferred upon the court should however be carefully controlled ‘in order to prevent the section from itself being used as a means of oppression’.</w:t>
      </w:r>
      <w:r>
        <w:rPr>
          <w:rStyle w:val="FootnoteReference"/>
          <w:rFonts w:ascii="Arial" w:hAnsi="Arial" w:cs="Arial"/>
          <w:sz w:val="24"/>
          <w:szCs w:val="24"/>
        </w:rPr>
        <w:footnoteReference w:id="40"/>
      </w:r>
    </w:p>
    <w:p w:rsidR="00AA402D" w:rsidRDefault="00AA402D" w:rsidP="00AA402D">
      <w:pPr>
        <w:pStyle w:val="ListParagraph"/>
        <w:rPr>
          <w:rFonts w:ascii="Arial" w:hAnsi="Arial" w:cs="Arial"/>
          <w:sz w:val="24"/>
          <w:szCs w:val="24"/>
        </w:rPr>
      </w:pPr>
    </w:p>
    <w:p w:rsidR="00AA402D" w:rsidRDefault="00927FAB" w:rsidP="00AA402D">
      <w:pPr>
        <w:pStyle w:val="NoSpacing"/>
        <w:numPr>
          <w:ilvl w:val="0"/>
          <w:numId w:val="4"/>
        </w:numPr>
        <w:spacing w:line="480" w:lineRule="auto"/>
        <w:ind w:left="0" w:firstLine="0"/>
        <w:jc w:val="both"/>
        <w:rPr>
          <w:rFonts w:ascii="Arial" w:hAnsi="Arial" w:cs="Arial"/>
          <w:sz w:val="24"/>
          <w:szCs w:val="24"/>
        </w:rPr>
      </w:pPr>
      <w:r w:rsidRPr="00AA402D">
        <w:rPr>
          <w:rFonts w:ascii="Arial" w:hAnsi="Arial" w:cs="Arial"/>
          <w:sz w:val="24"/>
          <w:szCs w:val="24"/>
        </w:rPr>
        <w:t>Against this background, I now turn to the facts and issues raised in this appeal.</w:t>
      </w:r>
    </w:p>
    <w:p w:rsidR="00AA402D" w:rsidRDefault="00AA402D" w:rsidP="00AA402D">
      <w:pPr>
        <w:pStyle w:val="ListParagraph"/>
        <w:rPr>
          <w:rFonts w:ascii="Arial" w:hAnsi="Arial" w:cs="Arial"/>
          <w:sz w:val="24"/>
          <w:szCs w:val="24"/>
        </w:rPr>
      </w:pPr>
    </w:p>
    <w:p w:rsidR="00AA402D" w:rsidRDefault="00927FAB" w:rsidP="00AA402D">
      <w:pPr>
        <w:pStyle w:val="NoSpacing"/>
        <w:numPr>
          <w:ilvl w:val="0"/>
          <w:numId w:val="4"/>
        </w:numPr>
        <w:spacing w:line="480" w:lineRule="auto"/>
        <w:ind w:left="0" w:firstLine="0"/>
        <w:jc w:val="both"/>
        <w:rPr>
          <w:rFonts w:ascii="Arial" w:hAnsi="Arial" w:cs="Arial"/>
          <w:sz w:val="24"/>
          <w:szCs w:val="24"/>
        </w:rPr>
      </w:pPr>
      <w:r w:rsidRPr="00AA402D">
        <w:rPr>
          <w:rFonts w:ascii="Arial" w:hAnsi="Arial" w:cs="Arial"/>
          <w:sz w:val="24"/>
          <w:szCs w:val="24"/>
        </w:rPr>
        <w:t xml:space="preserve">Counsel for </w:t>
      </w:r>
      <w:r w:rsidR="00940B59" w:rsidRPr="00AA402D">
        <w:rPr>
          <w:rFonts w:ascii="Arial" w:hAnsi="Arial" w:cs="Arial"/>
          <w:sz w:val="24"/>
          <w:szCs w:val="24"/>
        </w:rPr>
        <w:t>TransNamib</w:t>
      </w:r>
      <w:r w:rsidRPr="00AA402D">
        <w:rPr>
          <w:rFonts w:ascii="Arial" w:hAnsi="Arial" w:cs="Arial"/>
          <w:sz w:val="24"/>
          <w:szCs w:val="24"/>
        </w:rPr>
        <w:t xml:space="preserve"> contended that Stocks had failed to establish conduct </w:t>
      </w:r>
      <w:r w:rsidRPr="009B6DEB">
        <w:rPr>
          <w:rFonts w:ascii="Arial" w:hAnsi="Arial" w:cs="Arial"/>
          <w:sz w:val="24"/>
          <w:szCs w:val="24"/>
        </w:rPr>
        <w:t>of the company</w:t>
      </w:r>
      <w:r w:rsidRPr="00AA402D">
        <w:rPr>
          <w:rFonts w:ascii="Arial" w:hAnsi="Arial" w:cs="Arial"/>
          <w:sz w:val="24"/>
          <w:szCs w:val="24"/>
        </w:rPr>
        <w:t xml:space="preserve"> </w:t>
      </w:r>
      <w:r w:rsidR="00AA402D" w:rsidRPr="00AA402D">
        <w:rPr>
          <w:rFonts w:ascii="Arial" w:hAnsi="Arial" w:cs="Arial"/>
          <w:sz w:val="24"/>
          <w:szCs w:val="24"/>
        </w:rPr>
        <w:t xml:space="preserve">itself </w:t>
      </w:r>
      <w:r w:rsidRPr="00AA402D">
        <w:rPr>
          <w:rFonts w:ascii="Arial" w:hAnsi="Arial" w:cs="Arial"/>
          <w:sz w:val="24"/>
          <w:szCs w:val="24"/>
        </w:rPr>
        <w:t xml:space="preserve">was unreasonably prejudicial. </w:t>
      </w:r>
      <w:r w:rsidR="00AA402D" w:rsidRPr="00AA402D">
        <w:rPr>
          <w:rFonts w:ascii="Arial" w:hAnsi="Arial" w:cs="Arial"/>
          <w:sz w:val="24"/>
          <w:szCs w:val="24"/>
        </w:rPr>
        <w:t>Section</w:t>
      </w:r>
      <w:r w:rsidRPr="00AA402D">
        <w:rPr>
          <w:rFonts w:ascii="Arial" w:hAnsi="Arial" w:cs="Arial"/>
          <w:sz w:val="24"/>
          <w:szCs w:val="24"/>
        </w:rPr>
        <w:t xml:space="preserve"> 260</w:t>
      </w:r>
      <w:r w:rsidR="00AA402D" w:rsidRPr="00AA402D">
        <w:rPr>
          <w:rFonts w:ascii="Arial" w:hAnsi="Arial" w:cs="Arial"/>
          <w:sz w:val="24"/>
          <w:szCs w:val="24"/>
        </w:rPr>
        <w:t xml:space="preserve"> however</w:t>
      </w:r>
      <w:r w:rsidRPr="00AA402D">
        <w:rPr>
          <w:rFonts w:ascii="Arial" w:hAnsi="Arial" w:cs="Arial"/>
          <w:sz w:val="24"/>
          <w:szCs w:val="24"/>
        </w:rPr>
        <w:t xml:space="preserve"> in its terms also posits another scenario for its invocation.</w:t>
      </w:r>
      <w:r w:rsidR="0057104F">
        <w:rPr>
          <w:rStyle w:val="FootnoteReference"/>
          <w:rFonts w:ascii="Arial" w:hAnsi="Arial" w:cs="Arial"/>
          <w:sz w:val="24"/>
          <w:szCs w:val="24"/>
        </w:rPr>
        <w:footnoteReference w:id="41"/>
      </w:r>
      <w:r w:rsidRPr="00AA402D">
        <w:rPr>
          <w:rFonts w:ascii="Arial" w:hAnsi="Arial" w:cs="Arial"/>
          <w:sz w:val="24"/>
          <w:szCs w:val="24"/>
        </w:rPr>
        <w:t xml:space="preserve"> It is where a member complains that the affairs of the company are being conducted in a manner which is unreasonably prejudicial, unjust or inequitable to </w:t>
      </w:r>
      <w:r w:rsidR="00AA402D" w:rsidRPr="00AA402D">
        <w:rPr>
          <w:rFonts w:ascii="Arial" w:hAnsi="Arial" w:cs="Arial"/>
          <w:sz w:val="24"/>
          <w:szCs w:val="24"/>
        </w:rPr>
        <w:t xml:space="preserve">that </w:t>
      </w:r>
      <w:r w:rsidRPr="00AA402D">
        <w:rPr>
          <w:rFonts w:ascii="Arial" w:hAnsi="Arial" w:cs="Arial"/>
          <w:sz w:val="24"/>
          <w:szCs w:val="24"/>
        </w:rPr>
        <w:t>member.</w:t>
      </w:r>
      <w:r w:rsidR="00AA7D76">
        <w:rPr>
          <w:rFonts w:ascii="Arial" w:hAnsi="Arial" w:cs="Arial"/>
          <w:sz w:val="24"/>
          <w:szCs w:val="24"/>
        </w:rPr>
        <w:t xml:space="preserve"> It is the gravamen of Stock</w:t>
      </w:r>
      <w:r w:rsidR="00250B14" w:rsidRPr="00AA402D">
        <w:rPr>
          <w:rFonts w:ascii="Arial" w:hAnsi="Arial" w:cs="Arial"/>
          <w:sz w:val="24"/>
          <w:szCs w:val="24"/>
        </w:rPr>
        <w:t>s</w:t>
      </w:r>
      <w:r w:rsidR="00AA7D76">
        <w:rPr>
          <w:rFonts w:ascii="Arial" w:hAnsi="Arial" w:cs="Arial"/>
          <w:sz w:val="24"/>
          <w:szCs w:val="24"/>
        </w:rPr>
        <w:t>’</w:t>
      </w:r>
      <w:r w:rsidR="00250B14" w:rsidRPr="00AA402D">
        <w:rPr>
          <w:rFonts w:ascii="Arial" w:hAnsi="Arial" w:cs="Arial"/>
          <w:sz w:val="24"/>
          <w:szCs w:val="24"/>
        </w:rPr>
        <w:t xml:space="preserve"> complaint that TransNamib through its conduct has caused the affairs of the company to be conducted in a manner unreasonably prejudicial to it.</w:t>
      </w:r>
    </w:p>
    <w:p w:rsidR="00AA402D" w:rsidRDefault="00AA402D" w:rsidP="00AA402D">
      <w:pPr>
        <w:pStyle w:val="ListParagraph"/>
        <w:rPr>
          <w:rFonts w:ascii="Arial" w:hAnsi="Arial" w:cs="Arial"/>
          <w:sz w:val="24"/>
          <w:szCs w:val="24"/>
        </w:rPr>
      </w:pPr>
    </w:p>
    <w:p w:rsidR="00AA402D" w:rsidRDefault="00250B14" w:rsidP="00AA402D">
      <w:pPr>
        <w:pStyle w:val="NoSpacing"/>
        <w:numPr>
          <w:ilvl w:val="0"/>
          <w:numId w:val="4"/>
        </w:numPr>
        <w:spacing w:line="480" w:lineRule="auto"/>
        <w:ind w:left="0" w:firstLine="0"/>
        <w:jc w:val="both"/>
        <w:rPr>
          <w:rFonts w:ascii="Arial" w:hAnsi="Arial" w:cs="Arial"/>
          <w:sz w:val="24"/>
          <w:szCs w:val="24"/>
        </w:rPr>
      </w:pPr>
      <w:r w:rsidRPr="00AA402D">
        <w:rPr>
          <w:rFonts w:ascii="Arial" w:hAnsi="Arial" w:cs="Arial"/>
          <w:sz w:val="24"/>
          <w:szCs w:val="24"/>
        </w:rPr>
        <w:t>The ensuing question is whether TransNamib</w:t>
      </w:r>
      <w:r w:rsidR="009B6DEB">
        <w:rPr>
          <w:rFonts w:ascii="Arial" w:hAnsi="Arial" w:cs="Arial"/>
          <w:sz w:val="24"/>
          <w:szCs w:val="24"/>
        </w:rPr>
        <w:t>’s</w:t>
      </w:r>
      <w:r w:rsidRPr="00AA402D">
        <w:rPr>
          <w:rFonts w:ascii="Arial" w:hAnsi="Arial" w:cs="Arial"/>
          <w:sz w:val="24"/>
          <w:szCs w:val="24"/>
        </w:rPr>
        <w:t xml:space="preserve"> conduct </w:t>
      </w:r>
      <w:r w:rsidR="009B6DEB">
        <w:rPr>
          <w:rFonts w:ascii="Arial" w:hAnsi="Arial" w:cs="Arial"/>
          <w:sz w:val="24"/>
          <w:szCs w:val="24"/>
        </w:rPr>
        <w:t xml:space="preserve">complained of </w:t>
      </w:r>
      <w:r w:rsidRPr="00AA402D">
        <w:rPr>
          <w:rFonts w:ascii="Arial" w:hAnsi="Arial" w:cs="Arial"/>
          <w:sz w:val="24"/>
          <w:szCs w:val="24"/>
        </w:rPr>
        <w:t xml:space="preserve">engages s 260. Its </w:t>
      </w:r>
      <w:r w:rsidR="009B6DEB">
        <w:rPr>
          <w:rFonts w:ascii="Arial" w:hAnsi="Arial" w:cs="Arial"/>
          <w:sz w:val="24"/>
          <w:szCs w:val="24"/>
        </w:rPr>
        <w:t xml:space="preserve">impugned </w:t>
      </w:r>
      <w:r w:rsidRPr="00AA402D">
        <w:rPr>
          <w:rFonts w:ascii="Arial" w:hAnsi="Arial" w:cs="Arial"/>
          <w:sz w:val="24"/>
          <w:szCs w:val="24"/>
        </w:rPr>
        <w:t xml:space="preserve">conduct </w:t>
      </w:r>
      <w:r w:rsidR="009B6DEB">
        <w:rPr>
          <w:rFonts w:ascii="Arial" w:hAnsi="Arial" w:cs="Arial"/>
          <w:sz w:val="24"/>
          <w:szCs w:val="24"/>
        </w:rPr>
        <w:t>pleaded</w:t>
      </w:r>
      <w:r w:rsidRPr="00AA402D">
        <w:rPr>
          <w:rFonts w:ascii="Arial" w:hAnsi="Arial" w:cs="Arial"/>
          <w:sz w:val="24"/>
          <w:szCs w:val="24"/>
        </w:rPr>
        <w:t xml:space="preserve"> in the papers </w:t>
      </w:r>
      <w:r w:rsidR="00AA402D" w:rsidRPr="00AA402D">
        <w:rPr>
          <w:rFonts w:ascii="Arial" w:hAnsi="Arial" w:cs="Arial"/>
          <w:sz w:val="24"/>
          <w:szCs w:val="24"/>
        </w:rPr>
        <w:t xml:space="preserve">can be </w:t>
      </w:r>
      <w:r w:rsidR="0057104F">
        <w:rPr>
          <w:rFonts w:ascii="Arial" w:hAnsi="Arial" w:cs="Arial"/>
          <w:sz w:val="24"/>
          <w:szCs w:val="24"/>
        </w:rPr>
        <w:t>summarised</w:t>
      </w:r>
      <w:r w:rsidR="00AA402D" w:rsidRPr="00AA402D">
        <w:rPr>
          <w:rFonts w:ascii="Arial" w:hAnsi="Arial" w:cs="Arial"/>
          <w:sz w:val="24"/>
          <w:szCs w:val="24"/>
        </w:rPr>
        <w:t xml:space="preserve"> as</w:t>
      </w:r>
      <w:r w:rsidRPr="00AA402D">
        <w:rPr>
          <w:rFonts w:ascii="Arial" w:hAnsi="Arial" w:cs="Arial"/>
          <w:sz w:val="24"/>
          <w:szCs w:val="24"/>
        </w:rPr>
        <w:t>:</w:t>
      </w:r>
    </w:p>
    <w:p w:rsidR="00AA402D" w:rsidRDefault="00AA402D" w:rsidP="00AA402D">
      <w:pPr>
        <w:pStyle w:val="ListParagraph"/>
        <w:rPr>
          <w:rFonts w:ascii="Arial" w:hAnsi="Arial" w:cs="Arial"/>
          <w:sz w:val="24"/>
          <w:szCs w:val="24"/>
        </w:rPr>
      </w:pPr>
    </w:p>
    <w:p w:rsidR="00AA402D" w:rsidRDefault="00AA402D" w:rsidP="00AA402D">
      <w:pPr>
        <w:pStyle w:val="NoSpacing"/>
        <w:numPr>
          <w:ilvl w:val="0"/>
          <w:numId w:val="36"/>
        </w:numPr>
        <w:spacing w:line="480" w:lineRule="auto"/>
        <w:jc w:val="both"/>
        <w:rPr>
          <w:rFonts w:ascii="Arial" w:hAnsi="Arial" w:cs="Arial"/>
          <w:sz w:val="24"/>
          <w:szCs w:val="24"/>
        </w:rPr>
      </w:pPr>
      <w:r>
        <w:rPr>
          <w:rFonts w:ascii="Arial" w:hAnsi="Arial" w:cs="Arial"/>
          <w:sz w:val="24"/>
          <w:szCs w:val="24"/>
        </w:rPr>
        <w:t>Its refusal to accept a proposal to convert loans to equity and to equalise the unequal shareholder loans, (which would have resulted in TransNamib going from a 50 per</w:t>
      </w:r>
      <w:r w:rsidR="00AD51F7">
        <w:rPr>
          <w:rFonts w:ascii="Arial" w:hAnsi="Arial" w:cs="Arial"/>
          <w:sz w:val="24"/>
          <w:szCs w:val="24"/>
        </w:rPr>
        <w:t xml:space="preserve"> </w:t>
      </w:r>
      <w:r>
        <w:rPr>
          <w:rFonts w:ascii="Arial" w:hAnsi="Arial" w:cs="Arial"/>
          <w:sz w:val="24"/>
          <w:szCs w:val="24"/>
        </w:rPr>
        <w:t>cent shareholder</w:t>
      </w:r>
      <w:r w:rsidRPr="00AA402D">
        <w:rPr>
          <w:rFonts w:ascii="Arial" w:hAnsi="Arial" w:cs="Arial"/>
          <w:sz w:val="24"/>
          <w:szCs w:val="24"/>
        </w:rPr>
        <w:t xml:space="preserve"> </w:t>
      </w:r>
      <w:r>
        <w:rPr>
          <w:rFonts w:ascii="Arial" w:hAnsi="Arial" w:cs="Arial"/>
          <w:sz w:val="24"/>
          <w:szCs w:val="24"/>
        </w:rPr>
        <w:t xml:space="preserve">to a </w:t>
      </w:r>
      <w:r w:rsidR="0057104F">
        <w:rPr>
          <w:rFonts w:ascii="Arial" w:hAnsi="Arial" w:cs="Arial"/>
          <w:sz w:val="24"/>
          <w:szCs w:val="24"/>
        </w:rPr>
        <w:t>single digit</w:t>
      </w:r>
      <w:r>
        <w:rPr>
          <w:rFonts w:ascii="Arial" w:hAnsi="Arial" w:cs="Arial"/>
          <w:sz w:val="24"/>
          <w:szCs w:val="24"/>
        </w:rPr>
        <w:t xml:space="preserve"> shareholder);</w:t>
      </w:r>
    </w:p>
    <w:p w:rsidR="00AA402D" w:rsidRDefault="00AA402D" w:rsidP="00AA402D">
      <w:pPr>
        <w:pStyle w:val="NoSpacing"/>
        <w:numPr>
          <w:ilvl w:val="0"/>
          <w:numId w:val="36"/>
        </w:numPr>
        <w:spacing w:line="480" w:lineRule="auto"/>
        <w:jc w:val="both"/>
        <w:rPr>
          <w:rFonts w:ascii="Arial" w:hAnsi="Arial" w:cs="Arial"/>
          <w:sz w:val="24"/>
          <w:szCs w:val="24"/>
        </w:rPr>
      </w:pPr>
      <w:r>
        <w:rPr>
          <w:rFonts w:ascii="Arial" w:hAnsi="Arial" w:cs="Arial"/>
          <w:sz w:val="24"/>
          <w:szCs w:val="24"/>
        </w:rPr>
        <w:t>Its refusal to inject funds into the company to salvage its insolvent situation and its prevention of Legacy from advancing funds to the insolvent company;</w:t>
      </w:r>
    </w:p>
    <w:p w:rsidR="00AA402D" w:rsidRDefault="00AA402D" w:rsidP="00AA402D">
      <w:pPr>
        <w:pStyle w:val="NoSpacing"/>
        <w:numPr>
          <w:ilvl w:val="0"/>
          <w:numId w:val="36"/>
        </w:numPr>
        <w:spacing w:line="480" w:lineRule="auto"/>
        <w:jc w:val="both"/>
        <w:rPr>
          <w:rFonts w:ascii="Arial" w:hAnsi="Arial" w:cs="Arial"/>
          <w:sz w:val="24"/>
          <w:szCs w:val="24"/>
        </w:rPr>
      </w:pPr>
      <w:r>
        <w:rPr>
          <w:rFonts w:ascii="Arial" w:hAnsi="Arial" w:cs="Arial"/>
          <w:sz w:val="24"/>
          <w:szCs w:val="24"/>
        </w:rPr>
        <w:t>Its refusal to favourably entertain the offer of N$5 m</w:t>
      </w:r>
      <w:r w:rsidR="009B6DEB">
        <w:rPr>
          <w:rFonts w:ascii="Arial" w:hAnsi="Arial" w:cs="Arial"/>
          <w:sz w:val="24"/>
          <w:szCs w:val="24"/>
        </w:rPr>
        <w:t>illion</w:t>
      </w:r>
      <w:r w:rsidR="0057104F">
        <w:rPr>
          <w:rFonts w:ascii="Arial" w:hAnsi="Arial" w:cs="Arial"/>
          <w:sz w:val="24"/>
          <w:szCs w:val="24"/>
        </w:rPr>
        <w:t>,</w:t>
      </w:r>
      <w:r>
        <w:rPr>
          <w:rFonts w:ascii="Arial" w:hAnsi="Arial" w:cs="Arial"/>
          <w:sz w:val="24"/>
          <w:szCs w:val="24"/>
        </w:rPr>
        <w:t xml:space="preserve"> payable as set out</w:t>
      </w:r>
      <w:r w:rsidR="0057104F">
        <w:rPr>
          <w:rFonts w:ascii="Arial" w:hAnsi="Arial" w:cs="Arial"/>
          <w:sz w:val="24"/>
          <w:szCs w:val="24"/>
        </w:rPr>
        <w:t>,</w:t>
      </w:r>
      <w:r w:rsidR="00AA7D76">
        <w:rPr>
          <w:rFonts w:ascii="Arial" w:hAnsi="Arial" w:cs="Arial"/>
          <w:sz w:val="24"/>
          <w:szCs w:val="24"/>
        </w:rPr>
        <w:t xml:space="preserve"> to purchase its shareholding; and</w:t>
      </w:r>
    </w:p>
    <w:p w:rsidR="00AA402D" w:rsidRPr="00250B14" w:rsidRDefault="00AA402D" w:rsidP="00AA402D">
      <w:pPr>
        <w:pStyle w:val="NoSpacing"/>
        <w:numPr>
          <w:ilvl w:val="0"/>
          <w:numId w:val="36"/>
        </w:numPr>
        <w:spacing w:line="480" w:lineRule="auto"/>
        <w:jc w:val="both"/>
        <w:rPr>
          <w:rFonts w:ascii="Arial" w:hAnsi="Arial" w:cs="Arial"/>
          <w:sz w:val="24"/>
          <w:szCs w:val="24"/>
        </w:rPr>
      </w:pPr>
      <w:r>
        <w:rPr>
          <w:rFonts w:ascii="Arial" w:hAnsi="Arial" w:cs="Arial"/>
          <w:sz w:val="24"/>
          <w:szCs w:val="24"/>
        </w:rPr>
        <w:t>Its failure to offer an effective solution to the company’s predicament and instead raise what Stocks termed vague and imaginary issues relating to the loans and proposing arbitration.</w:t>
      </w:r>
    </w:p>
    <w:p w:rsidR="00AA402D" w:rsidRDefault="00AA402D" w:rsidP="00AA402D">
      <w:pPr>
        <w:pStyle w:val="ListParagraph"/>
        <w:rPr>
          <w:rFonts w:ascii="Arial" w:hAnsi="Arial" w:cs="Arial"/>
          <w:sz w:val="24"/>
          <w:szCs w:val="24"/>
        </w:rPr>
      </w:pPr>
    </w:p>
    <w:p w:rsidR="00AA402D" w:rsidRDefault="009905D7" w:rsidP="00AA402D">
      <w:pPr>
        <w:pStyle w:val="NoSpacing"/>
        <w:numPr>
          <w:ilvl w:val="0"/>
          <w:numId w:val="4"/>
        </w:numPr>
        <w:spacing w:line="480" w:lineRule="auto"/>
        <w:ind w:left="0" w:firstLine="0"/>
        <w:jc w:val="both"/>
        <w:rPr>
          <w:rFonts w:ascii="Arial" w:hAnsi="Arial" w:cs="Arial"/>
          <w:sz w:val="24"/>
          <w:szCs w:val="24"/>
        </w:rPr>
      </w:pPr>
      <w:r w:rsidRPr="00AA402D">
        <w:rPr>
          <w:rFonts w:ascii="Arial" w:hAnsi="Arial" w:cs="Arial"/>
          <w:sz w:val="24"/>
          <w:szCs w:val="24"/>
        </w:rPr>
        <w:t>On the facts which served before the High Court</w:t>
      </w:r>
      <w:r w:rsidR="00AA402D" w:rsidRPr="00AA402D">
        <w:rPr>
          <w:rFonts w:ascii="Arial" w:hAnsi="Arial" w:cs="Arial"/>
          <w:sz w:val="24"/>
          <w:szCs w:val="24"/>
        </w:rPr>
        <w:t>,</w:t>
      </w:r>
      <w:r w:rsidRPr="00AA402D">
        <w:rPr>
          <w:rFonts w:ascii="Arial" w:hAnsi="Arial" w:cs="Arial"/>
          <w:sz w:val="24"/>
          <w:szCs w:val="24"/>
        </w:rPr>
        <w:t xml:space="preserve"> it </w:t>
      </w:r>
      <w:r w:rsidR="009B6DEB">
        <w:rPr>
          <w:rFonts w:ascii="Arial" w:hAnsi="Arial" w:cs="Arial"/>
          <w:sz w:val="24"/>
          <w:szCs w:val="24"/>
        </w:rPr>
        <w:t>is</w:t>
      </w:r>
      <w:r w:rsidRPr="00AA402D">
        <w:rPr>
          <w:rFonts w:ascii="Arial" w:hAnsi="Arial" w:cs="Arial"/>
          <w:sz w:val="24"/>
          <w:szCs w:val="24"/>
        </w:rPr>
        <w:t xml:space="preserve"> clear that the company </w:t>
      </w:r>
      <w:r w:rsidR="009B6DEB">
        <w:rPr>
          <w:rFonts w:ascii="Arial" w:hAnsi="Arial" w:cs="Arial"/>
          <w:sz w:val="24"/>
          <w:szCs w:val="24"/>
        </w:rPr>
        <w:t>i</w:t>
      </w:r>
      <w:r w:rsidRPr="00AA402D">
        <w:rPr>
          <w:rFonts w:ascii="Arial" w:hAnsi="Arial" w:cs="Arial"/>
          <w:sz w:val="24"/>
          <w:szCs w:val="24"/>
        </w:rPr>
        <w:t>s hopelessly insolvent. It is also clear that its insolvency did not occur</w:t>
      </w:r>
      <w:r w:rsidR="0057104F">
        <w:rPr>
          <w:rFonts w:ascii="Arial" w:hAnsi="Arial" w:cs="Arial"/>
          <w:sz w:val="24"/>
          <w:szCs w:val="24"/>
        </w:rPr>
        <w:t xml:space="preserve"> or arise</w:t>
      </w:r>
      <w:r w:rsidRPr="00AA402D">
        <w:rPr>
          <w:rFonts w:ascii="Arial" w:hAnsi="Arial" w:cs="Arial"/>
          <w:sz w:val="24"/>
          <w:szCs w:val="24"/>
        </w:rPr>
        <w:t xml:space="preserve"> </w:t>
      </w:r>
      <w:r w:rsidR="00AA402D" w:rsidRPr="00AA402D">
        <w:rPr>
          <w:rFonts w:ascii="Arial" w:hAnsi="Arial" w:cs="Arial"/>
          <w:sz w:val="24"/>
          <w:szCs w:val="24"/>
        </w:rPr>
        <w:t>as a result of</w:t>
      </w:r>
      <w:r w:rsidRPr="00AA402D">
        <w:rPr>
          <w:rFonts w:ascii="Arial" w:hAnsi="Arial" w:cs="Arial"/>
          <w:sz w:val="24"/>
          <w:szCs w:val="24"/>
        </w:rPr>
        <w:t xml:space="preserve"> the enforced closure of the hotel during the emergency in 2020. It had been operating in insolvent circumstances for some years prior to that. Although the company had made a profit in the 2015 – 2016 financial year, its losses were substantial in the </w:t>
      </w:r>
      <w:r w:rsidR="0057104F">
        <w:rPr>
          <w:rFonts w:ascii="Arial" w:hAnsi="Arial" w:cs="Arial"/>
          <w:sz w:val="24"/>
          <w:szCs w:val="24"/>
        </w:rPr>
        <w:t xml:space="preserve">ensuing </w:t>
      </w:r>
      <w:r w:rsidRPr="00AA402D">
        <w:rPr>
          <w:rFonts w:ascii="Arial" w:hAnsi="Arial" w:cs="Arial"/>
          <w:sz w:val="24"/>
          <w:szCs w:val="24"/>
        </w:rPr>
        <w:t xml:space="preserve">four financial years. </w:t>
      </w:r>
      <w:r w:rsidR="00AA402D" w:rsidRPr="00AA402D">
        <w:rPr>
          <w:rFonts w:ascii="Arial" w:hAnsi="Arial" w:cs="Arial"/>
          <w:sz w:val="24"/>
          <w:szCs w:val="24"/>
        </w:rPr>
        <w:t>These l</w:t>
      </w:r>
      <w:r w:rsidRPr="00AA402D">
        <w:rPr>
          <w:rFonts w:ascii="Arial" w:hAnsi="Arial" w:cs="Arial"/>
          <w:sz w:val="24"/>
          <w:szCs w:val="24"/>
        </w:rPr>
        <w:t xml:space="preserve">osses </w:t>
      </w:r>
      <w:r w:rsidR="00AA402D" w:rsidRPr="00AA402D">
        <w:rPr>
          <w:rFonts w:ascii="Arial" w:hAnsi="Arial" w:cs="Arial"/>
          <w:sz w:val="24"/>
          <w:szCs w:val="24"/>
        </w:rPr>
        <w:t>were</w:t>
      </w:r>
      <w:r w:rsidRPr="00AA402D">
        <w:rPr>
          <w:rFonts w:ascii="Arial" w:hAnsi="Arial" w:cs="Arial"/>
          <w:sz w:val="24"/>
          <w:szCs w:val="24"/>
        </w:rPr>
        <w:t xml:space="preserve"> approximately N$2.5 m</w:t>
      </w:r>
      <w:r w:rsidR="009B6DEB">
        <w:rPr>
          <w:rFonts w:ascii="Arial" w:hAnsi="Arial" w:cs="Arial"/>
          <w:sz w:val="24"/>
          <w:szCs w:val="24"/>
        </w:rPr>
        <w:t>illion</w:t>
      </w:r>
      <w:r w:rsidRPr="00AA402D">
        <w:rPr>
          <w:rFonts w:ascii="Arial" w:hAnsi="Arial" w:cs="Arial"/>
          <w:sz w:val="24"/>
          <w:szCs w:val="24"/>
        </w:rPr>
        <w:t xml:space="preserve"> in </w:t>
      </w:r>
      <w:r w:rsidR="00AA402D" w:rsidRPr="00AA402D">
        <w:rPr>
          <w:rFonts w:ascii="Arial" w:hAnsi="Arial" w:cs="Arial"/>
          <w:sz w:val="24"/>
          <w:szCs w:val="24"/>
        </w:rPr>
        <w:t xml:space="preserve">the </w:t>
      </w:r>
      <w:r w:rsidRPr="00AA402D">
        <w:rPr>
          <w:rFonts w:ascii="Arial" w:hAnsi="Arial" w:cs="Arial"/>
          <w:sz w:val="24"/>
          <w:szCs w:val="24"/>
        </w:rPr>
        <w:t>2016 – 2017 financial year, N$8.3 m</w:t>
      </w:r>
      <w:r w:rsidR="009B6DEB">
        <w:rPr>
          <w:rFonts w:ascii="Arial" w:hAnsi="Arial" w:cs="Arial"/>
          <w:sz w:val="24"/>
          <w:szCs w:val="24"/>
        </w:rPr>
        <w:t>illion</w:t>
      </w:r>
      <w:r w:rsidRPr="00AA402D">
        <w:rPr>
          <w:rFonts w:ascii="Arial" w:hAnsi="Arial" w:cs="Arial"/>
          <w:sz w:val="24"/>
          <w:szCs w:val="24"/>
        </w:rPr>
        <w:t xml:space="preserve"> in the following year, N$7.9 m</w:t>
      </w:r>
      <w:r w:rsidR="009B6DEB">
        <w:rPr>
          <w:rFonts w:ascii="Arial" w:hAnsi="Arial" w:cs="Arial"/>
          <w:sz w:val="24"/>
          <w:szCs w:val="24"/>
        </w:rPr>
        <w:t>illion</w:t>
      </w:r>
      <w:r w:rsidRPr="00AA402D">
        <w:rPr>
          <w:rFonts w:ascii="Arial" w:hAnsi="Arial" w:cs="Arial"/>
          <w:sz w:val="24"/>
          <w:szCs w:val="24"/>
        </w:rPr>
        <w:t xml:space="preserve"> in the 2018 – 2019 financial year and N$5.5 m</w:t>
      </w:r>
      <w:r w:rsidR="009B6DEB">
        <w:rPr>
          <w:rFonts w:ascii="Arial" w:hAnsi="Arial" w:cs="Arial"/>
          <w:sz w:val="24"/>
          <w:szCs w:val="24"/>
        </w:rPr>
        <w:t>illion</w:t>
      </w:r>
      <w:r w:rsidR="00AA402D" w:rsidRPr="00AA402D">
        <w:rPr>
          <w:rFonts w:ascii="Arial" w:hAnsi="Arial" w:cs="Arial"/>
          <w:sz w:val="24"/>
          <w:szCs w:val="24"/>
        </w:rPr>
        <w:t xml:space="preserve"> in the year which followed</w:t>
      </w:r>
      <w:r w:rsidR="00AA402D">
        <w:rPr>
          <w:rFonts w:ascii="Arial" w:hAnsi="Arial" w:cs="Arial"/>
          <w:sz w:val="24"/>
          <w:szCs w:val="24"/>
        </w:rPr>
        <w:t>.</w:t>
      </w:r>
    </w:p>
    <w:p w:rsidR="00AA402D" w:rsidRDefault="00AA402D" w:rsidP="00AA402D">
      <w:pPr>
        <w:pStyle w:val="NoSpacing"/>
        <w:spacing w:line="480" w:lineRule="auto"/>
        <w:jc w:val="both"/>
        <w:rPr>
          <w:rFonts w:ascii="Arial" w:hAnsi="Arial" w:cs="Arial"/>
          <w:sz w:val="24"/>
          <w:szCs w:val="24"/>
        </w:rPr>
      </w:pPr>
    </w:p>
    <w:p w:rsidR="00AA402D" w:rsidRPr="009B6DEB" w:rsidRDefault="009905D7" w:rsidP="009B6DEB">
      <w:pPr>
        <w:pStyle w:val="NoSpacing"/>
        <w:numPr>
          <w:ilvl w:val="0"/>
          <w:numId w:val="4"/>
        </w:numPr>
        <w:spacing w:line="480" w:lineRule="auto"/>
        <w:ind w:left="0" w:firstLine="0"/>
        <w:jc w:val="both"/>
        <w:rPr>
          <w:rFonts w:ascii="Arial" w:hAnsi="Arial" w:cs="Arial"/>
          <w:sz w:val="24"/>
          <w:szCs w:val="24"/>
        </w:rPr>
      </w:pPr>
      <w:r w:rsidRPr="00AA402D">
        <w:rPr>
          <w:rFonts w:ascii="Arial" w:hAnsi="Arial" w:cs="Arial"/>
          <w:sz w:val="24"/>
          <w:szCs w:val="24"/>
        </w:rPr>
        <w:t xml:space="preserve">At </w:t>
      </w:r>
      <w:r w:rsidR="00AA402D" w:rsidRPr="00AA402D">
        <w:rPr>
          <w:rFonts w:ascii="Arial" w:hAnsi="Arial" w:cs="Arial"/>
          <w:sz w:val="24"/>
          <w:szCs w:val="24"/>
        </w:rPr>
        <w:t>a</w:t>
      </w:r>
      <w:r w:rsidRPr="00AA402D">
        <w:rPr>
          <w:rFonts w:ascii="Arial" w:hAnsi="Arial" w:cs="Arial"/>
          <w:sz w:val="24"/>
          <w:szCs w:val="24"/>
        </w:rPr>
        <w:t xml:space="preserve"> directors</w:t>
      </w:r>
      <w:r w:rsidR="0057104F">
        <w:rPr>
          <w:rFonts w:ascii="Arial" w:hAnsi="Arial" w:cs="Arial"/>
          <w:sz w:val="24"/>
          <w:szCs w:val="24"/>
        </w:rPr>
        <w:t>’</w:t>
      </w:r>
      <w:r w:rsidRPr="00AA402D">
        <w:rPr>
          <w:rFonts w:ascii="Arial" w:hAnsi="Arial" w:cs="Arial"/>
          <w:sz w:val="24"/>
          <w:szCs w:val="24"/>
        </w:rPr>
        <w:t xml:space="preserve"> meeting in 2018, Stocks proposed a restructuring of the company to enable the company to be placed in better financial position by addressing the imbalance in the levels of shareholder debt. TransNamib’s position stated at that meeting was that it ascribed the perilous financial position of the company</w:t>
      </w:r>
      <w:r w:rsidR="00AA402D" w:rsidRPr="00AA402D">
        <w:rPr>
          <w:rFonts w:ascii="Arial" w:hAnsi="Arial" w:cs="Arial"/>
          <w:sz w:val="24"/>
          <w:szCs w:val="24"/>
        </w:rPr>
        <w:t xml:space="preserve"> to its management.</w:t>
      </w:r>
      <w:r w:rsidRPr="00AA402D">
        <w:rPr>
          <w:rFonts w:ascii="Arial" w:hAnsi="Arial" w:cs="Arial"/>
          <w:sz w:val="24"/>
          <w:szCs w:val="24"/>
        </w:rPr>
        <w:t xml:space="preserve"> TransNamib</w:t>
      </w:r>
      <w:r w:rsidR="00AA402D" w:rsidRPr="00AA402D">
        <w:rPr>
          <w:rFonts w:ascii="Arial" w:hAnsi="Arial" w:cs="Arial"/>
          <w:sz w:val="24"/>
          <w:szCs w:val="24"/>
        </w:rPr>
        <w:t xml:space="preserve"> made it clear that it</w:t>
      </w:r>
      <w:r w:rsidRPr="00AA402D">
        <w:rPr>
          <w:rFonts w:ascii="Arial" w:hAnsi="Arial" w:cs="Arial"/>
          <w:sz w:val="24"/>
          <w:szCs w:val="24"/>
        </w:rPr>
        <w:t xml:space="preserve"> was dissatisfied with the management agreement.</w:t>
      </w:r>
      <w:r w:rsidR="009B6DEB">
        <w:rPr>
          <w:rFonts w:ascii="Arial" w:hAnsi="Arial" w:cs="Arial"/>
          <w:sz w:val="24"/>
          <w:szCs w:val="24"/>
        </w:rPr>
        <w:t xml:space="preserve"> </w:t>
      </w:r>
      <w:r w:rsidR="00182B59" w:rsidRPr="009B6DEB">
        <w:rPr>
          <w:rFonts w:ascii="Arial" w:hAnsi="Arial" w:cs="Arial"/>
          <w:sz w:val="24"/>
          <w:szCs w:val="24"/>
        </w:rPr>
        <w:t>Addressing that issue to TransNamib’s satisfaction was stated as being fundamental to its decision on the future of the company. A TransNamib director undertook to provide comment on the management agreement but failed to do so during her tenure and was subsequently replaced.</w:t>
      </w:r>
    </w:p>
    <w:p w:rsidR="00AA402D" w:rsidRDefault="00AA402D" w:rsidP="00AA402D">
      <w:pPr>
        <w:pStyle w:val="ListParagraph"/>
        <w:rPr>
          <w:rFonts w:ascii="Arial" w:hAnsi="Arial" w:cs="Arial"/>
          <w:sz w:val="24"/>
          <w:szCs w:val="24"/>
        </w:rPr>
      </w:pPr>
    </w:p>
    <w:p w:rsidR="00AA402D" w:rsidRDefault="00182B59" w:rsidP="00AA402D">
      <w:pPr>
        <w:pStyle w:val="NoSpacing"/>
        <w:numPr>
          <w:ilvl w:val="0"/>
          <w:numId w:val="4"/>
        </w:numPr>
        <w:spacing w:line="480" w:lineRule="auto"/>
        <w:ind w:left="0" w:firstLine="0"/>
        <w:jc w:val="both"/>
        <w:rPr>
          <w:rFonts w:ascii="Arial" w:hAnsi="Arial" w:cs="Arial"/>
          <w:sz w:val="24"/>
          <w:szCs w:val="24"/>
        </w:rPr>
      </w:pPr>
      <w:r w:rsidRPr="00AA402D">
        <w:rPr>
          <w:rFonts w:ascii="Arial" w:hAnsi="Arial" w:cs="Arial"/>
          <w:sz w:val="24"/>
          <w:szCs w:val="24"/>
        </w:rPr>
        <w:t xml:space="preserve">At </w:t>
      </w:r>
      <w:r w:rsidR="00AA402D">
        <w:rPr>
          <w:rFonts w:ascii="Arial" w:hAnsi="Arial" w:cs="Arial"/>
          <w:sz w:val="24"/>
          <w:szCs w:val="24"/>
        </w:rPr>
        <w:t>a</w:t>
      </w:r>
      <w:r w:rsidRPr="00AA402D">
        <w:rPr>
          <w:rFonts w:ascii="Arial" w:hAnsi="Arial" w:cs="Arial"/>
          <w:sz w:val="24"/>
          <w:szCs w:val="24"/>
        </w:rPr>
        <w:t xml:space="preserve"> board meeting on 26 November 2019, Stocks again raised the parlous financial position of the company and </w:t>
      </w:r>
      <w:r w:rsidR="00AA402D">
        <w:rPr>
          <w:rFonts w:ascii="Arial" w:hAnsi="Arial" w:cs="Arial"/>
          <w:sz w:val="24"/>
          <w:szCs w:val="24"/>
        </w:rPr>
        <w:t xml:space="preserve">again </w:t>
      </w:r>
      <w:r w:rsidRPr="00AA402D">
        <w:rPr>
          <w:rFonts w:ascii="Arial" w:hAnsi="Arial" w:cs="Arial"/>
          <w:sz w:val="24"/>
          <w:szCs w:val="24"/>
        </w:rPr>
        <w:t xml:space="preserve">posed different options to address the position, including Legacy </w:t>
      </w:r>
      <w:r w:rsidR="00AA402D">
        <w:rPr>
          <w:rFonts w:ascii="Arial" w:hAnsi="Arial" w:cs="Arial"/>
          <w:sz w:val="24"/>
          <w:szCs w:val="24"/>
        </w:rPr>
        <w:t>exiting</w:t>
      </w:r>
      <w:r w:rsidRPr="00AA402D">
        <w:rPr>
          <w:rFonts w:ascii="Arial" w:hAnsi="Arial" w:cs="Arial"/>
          <w:sz w:val="24"/>
          <w:szCs w:val="24"/>
        </w:rPr>
        <w:t xml:space="preserve"> as a shareholder</w:t>
      </w:r>
      <w:r w:rsidR="00AA402D">
        <w:rPr>
          <w:rFonts w:ascii="Arial" w:hAnsi="Arial" w:cs="Arial"/>
          <w:sz w:val="24"/>
          <w:szCs w:val="24"/>
        </w:rPr>
        <w:t xml:space="preserve"> or</w:t>
      </w:r>
      <w:r w:rsidRPr="00AA402D">
        <w:rPr>
          <w:rFonts w:ascii="Arial" w:hAnsi="Arial" w:cs="Arial"/>
          <w:sz w:val="24"/>
          <w:szCs w:val="24"/>
        </w:rPr>
        <w:t xml:space="preserve"> TransNamib doing so</w:t>
      </w:r>
      <w:r w:rsidR="00AA402D">
        <w:rPr>
          <w:rFonts w:ascii="Arial" w:hAnsi="Arial" w:cs="Arial"/>
          <w:sz w:val="24"/>
          <w:szCs w:val="24"/>
        </w:rPr>
        <w:t xml:space="preserve"> or</w:t>
      </w:r>
      <w:r w:rsidRPr="00AA402D">
        <w:rPr>
          <w:rFonts w:ascii="Arial" w:hAnsi="Arial" w:cs="Arial"/>
          <w:sz w:val="24"/>
          <w:szCs w:val="24"/>
        </w:rPr>
        <w:t xml:space="preserve"> TransNamib equalising the loan accounts and then share refurbishment costs</w:t>
      </w:r>
      <w:r w:rsidR="00AA402D">
        <w:rPr>
          <w:rFonts w:ascii="Arial" w:hAnsi="Arial" w:cs="Arial"/>
          <w:sz w:val="24"/>
          <w:szCs w:val="24"/>
        </w:rPr>
        <w:t xml:space="preserve"> or</w:t>
      </w:r>
      <w:r w:rsidRPr="00AA402D">
        <w:rPr>
          <w:rFonts w:ascii="Arial" w:hAnsi="Arial" w:cs="Arial"/>
          <w:sz w:val="24"/>
          <w:szCs w:val="24"/>
        </w:rPr>
        <w:t xml:space="preserve"> bringing in a new shareholder</w:t>
      </w:r>
      <w:r w:rsidR="00AA402D">
        <w:rPr>
          <w:rFonts w:ascii="Arial" w:hAnsi="Arial" w:cs="Arial"/>
          <w:sz w:val="24"/>
          <w:szCs w:val="24"/>
        </w:rPr>
        <w:t xml:space="preserve"> or</w:t>
      </w:r>
      <w:r w:rsidRPr="00AA402D">
        <w:rPr>
          <w:rFonts w:ascii="Arial" w:hAnsi="Arial" w:cs="Arial"/>
          <w:sz w:val="24"/>
          <w:szCs w:val="24"/>
        </w:rPr>
        <w:t xml:space="preserve"> placing the company into liquidation.</w:t>
      </w:r>
    </w:p>
    <w:p w:rsidR="00AA402D" w:rsidRDefault="00AA402D" w:rsidP="00AA402D">
      <w:pPr>
        <w:pStyle w:val="ListParagraph"/>
        <w:rPr>
          <w:rFonts w:ascii="Arial" w:hAnsi="Arial" w:cs="Arial"/>
          <w:sz w:val="24"/>
          <w:szCs w:val="24"/>
        </w:rPr>
      </w:pPr>
    </w:p>
    <w:p w:rsidR="00AA402D" w:rsidRDefault="00182B59" w:rsidP="00AA402D">
      <w:pPr>
        <w:pStyle w:val="NoSpacing"/>
        <w:numPr>
          <w:ilvl w:val="0"/>
          <w:numId w:val="4"/>
        </w:numPr>
        <w:spacing w:line="480" w:lineRule="auto"/>
        <w:ind w:left="0" w:firstLine="0"/>
        <w:jc w:val="both"/>
        <w:rPr>
          <w:rFonts w:ascii="Arial" w:hAnsi="Arial" w:cs="Arial"/>
          <w:sz w:val="24"/>
          <w:szCs w:val="24"/>
        </w:rPr>
      </w:pPr>
      <w:r w:rsidRPr="00AA402D">
        <w:rPr>
          <w:rFonts w:ascii="Arial" w:hAnsi="Arial" w:cs="Arial"/>
          <w:sz w:val="24"/>
          <w:szCs w:val="24"/>
        </w:rPr>
        <w:t xml:space="preserve">TransNamib’s position was once again that until the dispute concerning management agreement was resolved, </w:t>
      </w:r>
      <w:r w:rsidR="00AA402D">
        <w:rPr>
          <w:rFonts w:ascii="Arial" w:hAnsi="Arial" w:cs="Arial"/>
          <w:sz w:val="24"/>
          <w:szCs w:val="24"/>
        </w:rPr>
        <w:t>the</w:t>
      </w:r>
      <w:r w:rsidRPr="00AA402D">
        <w:rPr>
          <w:rFonts w:ascii="Arial" w:hAnsi="Arial" w:cs="Arial"/>
          <w:sz w:val="24"/>
          <w:szCs w:val="24"/>
        </w:rPr>
        <w:t xml:space="preserve"> way forward could not be agreed upon. It was stated that </w:t>
      </w:r>
      <w:r w:rsidR="00AA402D" w:rsidRPr="00AA402D">
        <w:rPr>
          <w:rFonts w:ascii="Arial" w:hAnsi="Arial" w:cs="Arial"/>
          <w:sz w:val="24"/>
          <w:szCs w:val="24"/>
        </w:rPr>
        <w:t xml:space="preserve">since </w:t>
      </w:r>
      <w:r w:rsidRPr="00AA402D">
        <w:rPr>
          <w:rFonts w:ascii="Arial" w:hAnsi="Arial" w:cs="Arial"/>
          <w:sz w:val="24"/>
          <w:szCs w:val="24"/>
        </w:rPr>
        <w:t>TransNamib had invested in the hotel, it had received no return</w:t>
      </w:r>
      <w:r w:rsidR="00AA402D">
        <w:rPr>
          <w:rFonts w:ascii="Arial" w:hAnsi="Arial" w:cs="Arial"/>
          <w:sz w:val="24"/>
          <w:szCs w:val="24"/>
        </w:rPr>
        <w:t>.</w:t>
      </w:r>
      <w:r w:rsidRPr="00AA402D">
        <w:rPr>
          <w:rFonts w:ascii="Arial" w:hAnsi="Arial" w:cs="Arial"/>
          <w:sz w:val="24"/>
          <w:szCs w:val="24"/>
        </w:rPr>
        <w:t xml:space="preserve"> Legacy (and Stocks) indicated that any challenge to the management agreement would be ‘defended’</w:t>
      </w:r>
      <w:r w:rsidR="009B6DEB">
        <w:rPr>
          <w:rFonts w:ascii="Arial" w:hAnsi="Arial" w:cs="Arial"/>
          <w:sz w:val="24"/>
          <w:szCs w:val="24"/>
        </w:rPr>
        <w:t>,</w:t>
      </w:r>
      <w:r w:rsidR="00AA402D">
        <w:rPr>
          <w:rFonts w:ascii="Arial" w:hAnsi="Arial" w:cs="Arial"/>
          <w:sz w:val="24"/>
          <w:szCs w:val="24"/>
        </w:rPr>
        <w:t xml:space="preserve"> reiterating its position on this issue</w:t>
      </w:r>
      <w:r w:rsidRPr="00AA402D">
        <w:rPr>
          <w:rFonts w:ascii="Arial" w:hAnsi="Arial" w:cs="Arial"/>
          <w:sz w:val="24"/>
          <w:szCs w:val="24"/>
        </w:rPr>
        <w:t xml:space="preserve">. </w:t>
      </w:r>
    </w:p>
    <w:p w:rsidR="00AA402D" w:rsidRDefault="00AA402D" w:rsidP="00AA402D">
      <w:pPr>
        <w:pStyle w:val="ListParagraph"/>
        <w:rPr>
          <w:rFonts w:ascii="Arial" w:hAnsi="Arial" w:cs="Arial"/>
          <w:sz w:val="24"/>
          <w:szCs w:val="24"/>
        </w:rPr>
      </w:pPr>
    </w:p>
    <w:p w:rsidR="00AA402D" w:rsidRDefault="00182B59" w:rsidP="00AA402D">
      <w:pPr>
        <w:pStyle w:val="NoSpacing"/>
        <w:numPr>
          <w:ilvl w:val="0"/>
          <w:numId w:val="4"/>
        </w:numPr>
        <w:spacing w:line="480" w:lineRule="auto"/>
        <w:ind w:left="0" w:firstLine="0"/>
        <w:jc w:val="both"/>
        <w:rPr>
          <w:rFonts w:ascii="Arial" w:hAnsi="Arial" w:cs="Arial"/>
          <w:sz w:val="24"/>
          <w:szCs w:val="24"/>
        </w:rPr>
      </w:pPr>
      <w:r w:rsidRPr="00AA402D">
        <w:rPr>
          <w:rFonts w:ascii="Arial" w:hAnsi="Arial" w:cs="Arial"/>
          <w:sz w:val="24"/>
          <w:szCs w:val="24"/>
        </w:rPr>
        <w:t>After the closure of the hotel in March 2020, meetings and discussions between the shareholders continued</w:t>
      </w:r>
      <w:r w:rsidR="00AA402D" w:rsidRPr="00AA402D">
        <w:rPr>
          <w:rFonts w:ascii="Arial" w:hAnsi="Arial" w:cs="Arial"/>
          <w:sz w:val="24"/>
          <w:szCs w:val="24"/>
        </w:rPr>
        <w:t xml:space="preserve"> and correspondence was also ex</w:t>
      </w:r>
      <w:r w:rsidR="009B6DEB">
        <w:rPr>
          <w:rFonts w:ascii="Arial" w:hAnsi="Arial" w:cs="Arial"/>
          <w:sz w:val="24"/>
          <w:szCs w:val="24"/>
        </w:rPr>
        <w:t>c</w:t>
      </w:r>
      <w:r w:rsidR="00AA402D" w:rsidRPr="00AA402D">
        <w:rPr>
          <w:rFonts w:ascii="Arial" w:hAnsi="Arial" w:cs="Arial"/>
          <w:sz w:val="24"/>
          <w:szCs w:val="24"/>
        </w:rPr>
        <w:t>hanged</w:t>
      </w:r>
      <w:r w:rsidRPr="00AA402D">
        <w:rPr>
          <w:rFonts w:ascii="Arial" w:hAnsi="Arial" w:cs="Arial"/>
          <w:sz w:val="24"/>
          <w:szCs w:val="24"/>
        </w:rPr>
        <w:t>. TransNamib in April 2020 proposed that the company obtain a loan from a financial institution, as TransNamib was ‘unable to make further loans’ to the company. In response</w:t>
      </w:r>
      <w:r w:rsidR="0057104F">
        <w:rPr>
          <w:rFonts w:ascii="Arial" w:hAnsi="Arial" w:cs="Arial"/>
          <w:sz w:val="24"/>
          <w:szCs w:val="24"/>
        </w:rPr>
        <w:t>,</w:t>
      </w:r>
      <w:r w:rsidRPr="00AA402D">
        <w:rPr>
          <w:rFonts w:ascii="Arial" w:hAnsi="Arial" w:cs="Arial"/>
          <w:sz w:val="24"/>
          <w:szCs w:val="24"/>
        </w:rPr>
        <w:t xml:space="preserve"> Legacy </w:t>
      </w:r>
      <w:r w:rsidR="009B6DEB">
        <w:rPr>
          <w:rFonts w:ascii="Arial" w:hAnsi="Arial" w:cs="Arial"/>
          <w:sz w:val="24"/>
          <w:szCs w:val="24"/>
        </w:rPr>
        <w:t xml:space="preserve">pointed out that the company’s insolvent circumstances precluded this and </w:t>
      </w:r>
      <w:r w:rsidRPr="00AA402D">
        <w:rPr>
          <w:rFonts w:ascii="Arial" w:hAnsi="Arial" w:cs="Arial"/>
          <w:sz w:val="24"/>
          <w:szCs w:val="24"/>
        </w:rPr>
        <w:t xml:space="preserve">indicated its preparedness to acquire TransNamib’s shares at fair market value ‘failing any solution Legacy will have no option but to call (up) its secured debt with its attendant consequences’. A meeting held remotely shortly afterwards on 27 April 2020 was unable to resolve the </w:t>
      </w:r>
      <w:r w:rsidR="00171B66" w:rsidRPr="00AA402D">
        <w:rPr>
          <w:rFonts w:ascii="Arial" w:hAnsi="Arial" w:cs="Arial"/>
          <w:sz w:val="24"/>
          <w:szCs w:val="24"/>
        </w:rPr>
        <w:t>impasse.</w:t>
      </w:r>
      <w:r w:rsidR="00AA402D">
        <w:rPr>
          <w:rFonts w:ascii="Arial" w:hAnsi="Arial" w:cs="Arial"/>
          <w:sz w:val="24"/>
          <w:szCs w:val="24"/>
        </w:rPr>
        <w:t xml:space="preserve"> Further </w:t>
      </w:r>
      <w:r w:rsidR="00171B66" w:rsidRPr="00AA402D">
        <w:rPr>
          <w:rFonts w:ascii="Arial" w:hAnsi="Arial" w:cs="Arial"/>
          <w:sz w:val="24"/>
          <w:szCs w:val="24"/>
        </w:rPr>
        <w:t>correspondence was exchanged and included approaches to the Minister of Public Enterprises.</w:t>
      </w:r>
    </w:p>
    <w:p w:rsidR="00AA402D" w:rsidRDefault="00AA402D" w:rsidP="00AA402D">
      <w:pPr>
        <w:pStyle w:val="ListParagraph"/>
        <w:rPr>
          <w:rFonts w:ascii="Arial" w:hAnsi="Arial" w:cs="Arial"/>
          <w:sz w:val="24"/>
          <w:szCs w:val="24"/>
        </w:rPr>
      </w:pPr>
    </w:p>
    <w:p w:rsidR="00AA402D" w:rsidRDefault="00171B66" w:rsidP="00AA402D">
      <w:pPr>
        <w:pStyle w:val="NoSpacing"/>
        <w:numPr>
          <w:ilvl w:val="0"/>
          <w:numId w:val="4"/>
        </w:numPr>
        <w:spacing w:line="480" w:lineRule="auto"/>
        <w:ind w:left="0" w:firstLine="0"/>
        <w:jc w:val="both"/>
        <w:rPr>
          <w:rFonts w:ascii="Arial" w:hAnsi="Arial" w:cs="Arial"/>
          <w:sz w:val="24"/>
          <w:szCs w:val="24"/>
        </w:rPr>
      </w:pPr>
      <w:r w:rsidRPr="00AA402D">
        <w:rPr>
          <w:rFonts w:ascii="Arial" w:hAnsi="Arial" w:cs="Arial"/>
          <w:sz w:val="24"/>
          <w:szCs w:val="24"/>
        </w:rPr>
        <w:t xml:space="preserve">It was agreed to appoint an independent consultant to provide an assessment and report to the parties. </w:t>
      </w:r>
    </w:p>
    <w:p w:rsidR="00AA402D" w:rsidRDefault="00AA402D" w:rsidP="00AA402D">
      <w:pPr>
        <w:pStyle w:val="ListParagraph"/>
        <w:rPr>
          <w:rFonts w:ascii="Arial" w:hAnsi="Arial" w:cs="Arial"/>
          <w:sz w:val="24"/>
          <w:szCs w:val="24"/>
        </w:rPr>
      </w:pPr>
    </w:p>
    <w:p w:rsidR="001F634C" w:rsidRDefault="00171B66" w:rsidP="001F634C">
      <w:pPr>
        <w:pStyle w:val="NoSpacing"/>
        <w:numPr>
          <w:ilvl w:val="0"/>
          <w:numId w:val="4"/>
        </w:numPr>
        <w:spacing w:line="480" w:lineRule="auto"/>
        <w:ind w:left="0" w:firstLine="0"/>
        <w:jc w:val="both"/>
        <w:rPr>
          <w:rFonts w:ascii="Arial" w:hAnsi="Arial" w:cs="Arial"/>
          <w:sz w:val="24"/>
          <w:szCs w:val="24"/>
        </w:rPr>
      </w:pPr>
      <w:r w:rsidRPr="00AA402D">
        <w:rPr>
          <w:rFonts w:ascii="Arial" w:hAnsi="Arial" w:cs="Arial"/>
          <w:sz w:val="24"/>
          <w:szCs w:val="24"/>
        </w:rPr>
        <w:t>Following the receipt of the</w:t>
      </w:r>
      <w:r w:rsidR="00AA402D">
        <w:rPr>
          <w:rFonts w:ascii="Arial" w:hAnsi="Arial" w:cs="Arial"/>
          <w:sz w:val="24"/>
          <w:szCs w:val="24"/>
        </w:rPr>
        <w:t xml:space="preserve"> consultant’s</w:t>
      </w:r>
      <w:r w:rsidRPr="00AA402D">
        <w:rPr>
          <w:rFonts w:ascii="Arial" w:hAnsi="Arial" w:cs="Arial"/>
          <w:sz w:val="24"/>
          <w:szCs w:val="24"/>
        </w:rPr>
        <w:t xml:space="preserve"> report</w:t>
      </w:r>
      <w:r w:rsidR="00AA402D">
        <w:rPr>
          <w:rFonts w:ascii="Arial" w:hAnsi="Arial" w:cs="Arial"/>
          <w:sz w:val="24"/>
          <w:szCs w:val="24"/>
        </w:rPr>
        <w:t>, a</w:t>
      </w:r>
      <w:r w:rsidRPr="00AA402D">
        <w:rPr>
          <w:rFonts w:ascii="Arial" w:hAnsi="Arial" w:cs="Arial"/>
          <w:sz w:val="24"/>
          <w:szCs w:val="24"/>
        </w:rPr>
        <w:t xml:space="preserve"> board meeting was held on 5 August 2020. P</w:t>
      </w:r>
      <w:r w:rsidR="00AA402D">
        <w:rPr>
          <w:rFonts w:ascii="Arial" w:hAnsi="Arial" w:cs="Arial"/>
          <w:sz w:val="24"/>
          <w:szCs w:val="24"/>
        </w:rPr>
        <w:t>rior p</w:t>
      </w:r>
      <w:r w:rsidRPr="00AA402D">
        <w:rPr>
          <w:rFonts w:ascii="Arial" w:hAnsi="Arial" w:cs="Arial"/>
          <w:sz w:val="24"/>
          <w:szCs w:val="24"/>
        </w:rPr>
        <w:t xml:space="preserve">ositions concerning the hotel were restated by the protagonists. In addition to asserting that there had been poor management and that TransNamib had not received a return, TransNamib </w:t>
      </w:r>
      <w:r w:rsidR="00AA402D">
        <w:rPr>
          <w:rFonts w:ascii="Arial" w:hAnsi="Arial" w:cs="Arial"/>
          <w:sz w:val="24"/>
          <w:szCs w:val="24"/>
        </w:rPr>
        <w:t>suggested that a new shareholders</w:t>
      </w:r>
      <w:r w:rsidR="00AA7D76">
        <w:rPr>
          <w:rFonts w:ascii="Arial" w:hAnsi="Arial" w:cs="Arial"/>
          <w:sz w:val="24"/>
          <w:szCs w:val="24"/>
        </w:rPr>
        <w:t>’</w:t>
      </w:r>
      <w:r w:rsidR="00AA402D">
        <w:rPr>
          <w:rFonts w:ascii="Arial" w:hAnsi="Arial" w:cs="Arial"/>
          <w:sz w:val="24"/>
          <w:szCs w:val="24"/>
        </w:rPr>
        <w:t xml:space="preserve"> agreement should be negotiated. TransNamib </w:t>
      </w:r>
      <w:r w:rsidRPr="00AA402D">
        <w:rPr>
          <w:rFonts w:ascii="Arial" w:hAnsi="Arial" w:cs="Arial"/>
          <w:sz w:val="24"/>
          <w:szCs w:val="24"/>
        </w:rPr>
        <w:t xml:space="preserve">also proposed that an audit be done on the loan accounts and interest charges. This was resisted by Legacy/Stocks, stating that TransNamib directors had approved </w:t>
      </w:r>
      <w:r w:rsidR="00AA402D">
        <w:rPr>
          <w:rFonts w:ascii="Arial" w:hAnsi="Arial" w:cs="Arial"/>
          <w:sz w:val="24"/>
          <w:szCs w:val="24"/>
        </w:rPr>
        <w:t>previous</w:t>
      </w:r>
      <w:r w:rsidRPr="00AA402D">
        <w:rPr>
          <w:rFonts w:ascii="Arial" w:hAnsi="Arial" w:cs="Arial"/>
          <w:sz w:val="24"/>
          <w:szCs w:val="24"/>
        </w:rPr>
        <w:t xml:space="preserve"> annual financial statement</w:t>
      </w:r>
      <w:r w:rsidR="00AA402D">
        <w:rPr>
          <w:rFonts w:ascii="Arial" w:hAnsi="Arial" w:cs="Arial"/>
          <w:sz w:val="24"/>
          <w:szCs w:val="24"/>
        </w:rPr>
        <w:t>s</w:t>
      </w:r>
      <w:r w:rsidRPr="00AA402D">
        <w:rPr>
          <w:rFonts w:ascii="Arial" w:hAnsi="Arial" w:cs="Arial"/>
          <w:sz w:val="24"/>
          <w:szCs w:val="24"/>
        </w:rPr>
        <w:t xml:space="preserve"> without demur.</w:t>
      </w:r>
    </w:p>
    <w:p w:rsidR="001F634C" w:rsidRDefault="001F634C" w:rsidP="001F634C">
      <w:pPr>
        <w:pStyle w:val="ListParagraph"/>
        <w:rPr>
          <w:rFonts w:ascii="Arial" w:hAnsi="Arial" w:cs="Arial"/>
          <w:sz w:val="24"/>
          <w:szCs w:val="24"/>
        </w:rPr>
      </w:pPr>
    </w:p>
    <w:p w:rsidR="001F634C" w:rsidRDefault="00171B66" w:rsidP="001F634C">
      <w:pPr>
        <w:pStyle w:val="NoSpacing"/>
        <w:numPr>
          <w:ilvl w:val="0"/>
          <w:numId w:val="4"/>
        </w:numPr>
        <w:spacing w:line="480" w:lineRule="auto"/>
        <w:ind w:left="0" w:firstLine="0"/>
        <w:jc w:val="both"/>
        <w:rPr>
          <w:rFonts w:ascii="Arial" w:hAnsi="Arial" w:cs="Arial"/>
          <w:sz w:val="24"/>
          <w:szCs w:val="24"/>
        </w:rPr>
      </w:pPr>
      <w:r w:rsidRPr="001F634C">
        <w:rPr>
          <w:rFonts w:ascii="Arial" w:hAnsi="Arial" w:cs="Arial"/>
          <w:sz w:val="24"/>
          <w:szCs w:val="24"/>
        </w:rPr>
        <w:t xml:space="preserve">It was indicated by TransNamib that once it was satisfied </w:t>
      </w:r>
      <w:r w:rsidR="00AA402D" w:rsidRPr="001F634C">
        <w:rPr>
          <w:rFonts w:ascii="Arial" w:hAnsi="Arial" w:cs="Arial"/>
          <w:sz w:val="24"/>
          <w:szCs w:val="24"/>
        </w:rPr>
        <w:t>as to</w:t>
      </w:r>
      <w:r w:rsidRPr="001F634C">
        <w:rPr>
          <w:rFonts w:ascii="Arial" w:hAnsi="Arial" w:cs="Arial"/>
          <w:sz w:val="24"/>
          <w:szCs w:val="24"/>
        </w:rPr>
        <w:t xml:space="preserve"> the value of the loans</w:t>
      </w:r>
      <w:r w:rsidR="001F634C" w:rsidRPr="001F634C">
        <w:rPr>
          <w:rFonts w:ascii="Arial" w:hAnsi="Arial" w:cs="Arial"/>
          <w:sz w:val="24"/>
          <w:szCs w:val="24"/>
        </w:rPr>
        <w:t xml:space="preserve"> after such an audit</w:t>
      </w:r>
      <w:r w:rsidR="0057104F">
        <w:rPr>
          <w:rFonts w:ascii="Arial" w:hAnsi="Arial" w:cs="Arial"/>
          <w:sz w:val="24"/>
          <w:szCs w:val="24"/>
        </w:rPr>
        <w:t>,</w:t>
      </w:r>
      <w:r w:rsidRPr="001F634C">
        <w:rPr>
          <w:rFonts w:ascii="Arial" w:hAnsi="Arial" w:cs="Arial"/>
          <w:sz w:val="24"/>
          <w:szCs w:val="24"/>
        </w:rPr>
        <w:t xml:space="preserve"> it could make an offer for Stocks’ shares. The Legacy/Stocks position in response was that it offered N$5 m</w:t>
      </w:r>
      <w:r w:rsidR="009B6DEB">
        <w:rPr>
          <w:rFonts w:ascii="Arial" w:hAnsi="Arial" w:cs="Arial"/>
          <w:sz w:val="24"/>
          <w:szCs w:val="24"/>
        </w:rPr>
        <w:t>illion</w:t>
      </w:r>
      <w:r w:rsidRPr="001F634C">
        <w:rPr>
          <w:rFonts w:ascii="Arial" w:hAnsi="Arial" w:cs="Arial"/>
          <w:sz w:val="24"/>
          <w:szCs w:val="24"/>
        </w:rPr>
        <w:t xml:space="preserve"> for TransNamib’s shares </w:t>
      </w:r>
      <w:r w:rsidR="009B6DEB">
        <w:rPr>
          <w:rFonts w:ascii="Arial" w:hAnsi="Arial" w:cs="Arial"/>
          <w:sz w:val="24"/>
          <w:szCs w:val="24"/>
        </w:rPr>
        <w:t>alternatively</w:t>
      </w:r>
      <w:r w:rsidRPr="001F634C">
        <w:rPr>
          <w:rFonts w:ascii="Arial" w:hAnsi="Arial" w:cs="Arial"/>
          <w:sz w:val="24"/>
          <w:szCs w:val="24"/>
        </w:rPr>
        <w:t xml:space="preserve"> TransNamib could </w:t>
      </w:r>
      <w:r w:rsidR="001F634C" w:rsidRPr="001F634C">
        <w:rPr>
          <w:rFonts w:ascii="Arial" w:hAnsi="Arial" w:cs="Arial"/>
          <w:sz w:val="24"/>
          <w:szCs w:val="24"/>
        </w:rPr>
        <w:t>pay</w:t>
      </w:r>
      <w:r w:rsidRPr="001F634C">
        <w:rPr>
          <w:rFonts w:ascii="Arial" w:hAnsi="Arial" w:cs="Arial"/>
          <w:sz w:val="24"/>
          <w:szCs w:val="24"/>
        </w:rPr>
        <w:t xml:space="preserve"> it that</w:t>
      </w:r>
      <w:r w:rsidR="001F634C" w:rsidRPr="001F634C">
        <w:rPr>
          <w:rFonts w:ascii="Arial" w:hAnsi="Arial" w:cs="Arial"/>
          <w:sz w:val="24"/>
          <w:szCs w:val="24"/>
        </w:rPr>
        <w:t xml:space="preserve"> purchase</w:t>
      </w:r>
      <w:r w:rsidRPr="001F634C">
        <w:rPr>
          <w:rFonts w:ascii="Arial" w:hAnsi="Arial" w:cs="Arial"/>
          <w:sz w:val="24"/>
          <w:szCs w:val="24"/>
        </w:rPr>
        <w:t xml:space="preserve"> price for Stocks’ shares plus the face value of both Stocks’ and Legacy’s loan accounts. If neither proposal were to be accepted, it was stated by Stocks/Legacy that the third option would be </w:t>
      </w:r>
      <w:r w:rsidR="001F634C">
        <w:rPr>
          <w:rFonts w:ascii="Arial" w:hAnsi="Arial" w:cs="Arial"/>
          <w:sz w:val="24"/>
          <w:szCs w:val="24"/>
        </w:rPr>
        <w:t>to liquidate the company.</w:t>
      </w:r>
    </w:p>
    <w:p w:rsidR="001F634C" w:rsidRDefault="001F634C" w:rsidP="001F634C">
      <w:pPr>
        <w:pStyle w:val="ListParagraph"/>
        <w:rPr>
          <w:rFonts w:ascii="Arial" w:hAnsi="Arial" w:cs="Arial"/>
          <w:sz w:val="24"/>
          <w:szCs w:val="24"/>
        </w:rPr>
      </w:pPr>
    </w:p>
    <w:p w:rsidR="001F634C" w:rsidRDefault="001F634C" w:rsidP="001F634C">
      <w:pPr>
        <w:pStyle w:val="NoSpacing"/>
        <w:numPr>
          <w:ilvl w:val="0"/>
          <w:numId w:val="4"/>
        </w:numPr>
        <w:spacing w:line="480" w:lineRule="auto"/>
        <w:ind w:left="0" w:firstLine="0"/>
        <w:jc w:val="both"/>
        <w:rPr>
          <w:rFonts w:ascii="Arial" w:hAnsi="Arial" w:cs="Arial"/>
          <w:sz w:val="24"/>
          <w:szCs w:val="24"/>
        </w:rPr>
      </w:pPr>
      <w:r w:rsidRPr="001F634C">
        <w:rPr>
          <w:rFonts w:ascii="Arial" w:hAnsi="Arial" w:cs="Arial"/>
          <w:sz w:val="24"/>
          <w:szCs w:val="24"/>
        </w:rPr>
        <w:t>S</w:t>
      </w:r>
      <w:r w:rsidR="00171B66" w:rsidRPr="001F634C">
        <w:rPr>
          <w:rFonts w:ascii="Arial" w:hAnsi="Arial" w:cs="Arial"/>
          <w:sz w:val="24"/>
          <w:szCs w:val="24"/>
        </w:rPr>
        <w:t xml:space="preserve">oon afterwards </w:t>
      </w:r>
      <w:r w:rsidRPr="001F634C">
        <w:rPr>
          <w:rFonts w:ascii="Arial" w:hAnsi="Arial" w:cs="Arial"/>
          <w:sz w:val="24"/>
          <w:szCs w:val="24"/>
        </w:rPr>
        <w:t xml:space="preserve">Stocks </w:t>
      </w:r>
      <w:r w:rsidR="00171B66" w:rsidRPr="001F634C">
        <w:rPr>
          <w:rFonts w:ascii="Arial" w:hAnsi="Arial" w:cs="Arial"/>
          <w:sz w:val="24"/>
          <w:szCs w:val="24"/>
        </w:rPr>
        <w:t>launched these proceedings</w:t>
      </w:r>
      <w:r w:rsidRPr="001F634C">
        <w:rPr>
          <w:rFonts w:ascii="Arial" w:hAnsi="Arial" w:cs="Arial"/>
          <w:sz w:val="24"/>
          <w:szCs w:val="24"/>
        </w:rPr>
        <w:t xml:space="preserve"> in early September 2020</w:t>
      </w:r>
      <w:r>
        <w:rPr>
          <w:rFonts w:ascii="Arial" w:hAnsi="Arial" w:cs="Arial"/>
          <w:sz w:val="24"/>
          <w:szCs w:val="24"/>
        </w:rPr>
        <w:t>.</w:t>
      </w:r>
    </w:p>
    <w:p w:rsidR="001F634C" w:rsidRDefault="001F634C" w:rsidP="001F634C">
      <w:pPr>
        <w:pStyle w:val="ListParagraph"/>
        <w:rPr>
          <w:rFonts w:ascii="Arial" w:hAnsi="Arial" w:cs="Arial"/>
          <w:sz w:val="24"/>
          <w:szCs w:val="24"/>
        </w:rPr>
      </w:pPr>
    </w:p>
    <w:p w:rsidR="001F634C" w:rsidRDefault="00171B66" w:rsidP="001F634C">
      <w:pPr>
        <w:pStyle w:val="NoSpacing"/>
        <w:numPr>
          <w:ilvl w:val="0"/>
          <w:numId w:val="4"/>
        </w:numPr>
        <w:spacing w:line="480" w:lineRule="auto"/>
        <w:ind w:left="0" w:firstLine="0"/>
        <w:jc w:val="both"/>
        <w:rPr>
          <w:rFonts w:ascii="Arial" w:hAnsi="Arial" w:cs="Arial"/>
          <w:sz w:val="24"/>
          <w:szCs w:val="24"/>
        </w:rPr>
      </w:pPr>
      <w:r w:rsidRPr="001F634C">
        <w:rPr>
          <w:rFonts w:ascii="Arial" w:hAnsi="Arial" w:cs="Arial"/>
          <w:sz w:val="24"/>
          <w:szCs w:val="24"/>
        </w:rPr>
        <w:t xml:space="preserve">Did TransNamib’s conduct amount to causing the company being conducted in any unreasonably prejudicial, unjust or inequitable manner </w:t>
      </w:r>
      <w:r w:rsidRPr="001F634C">
        <w:rPr>
          <w:rFonts w:ascii="Arial" w:hAnsi="Arial" w:cs="Arial"/>
          <w:i/>
          <w:sz w:val="24"/>
          <w:szCs w:val="24"/>
        </w:rPr>
        <w:t>vis a vis</w:t>
      </w:r>
      <w:r w:rsidRPr="001F634C">
        <w:rPr>
          <w:rFonts w:ascii="Arial" w:hAnsi="Arial" w:cs="Arial"/>
          <w:sz w:val="24"/>
          <w:szCs w:val="24"/>
        </w:rPr>
        <w:t xml:space="preserve"> Stocks? The</w:t>
      </w:r>
      <w:r w:rsidR="009B6DEB">
        <w:rPr>
          <w:rFonts w:ascii="Arial" w:hAnsi="Arial" w:cs="Arial"/>
          <w:sz w:val="24"/>
          <w:szCs w:val="24"/>
        </w:rPr>
        <w:t xml:space="preserve"> conduct is to be viewed within</w:t>
      </w:r>
      <w:r w:rsidRPr="001F634C">
        <w:rPr>
          <w:rFonts w:ascii="Arial" w:hAnsi="Arial" w:cs="Arial"/>
          <w:sz w:val="24"/>
          <w:szCs w:val="24"/>
        </w:rPr>
        <w:t xml:space="preserve"> </w:t>
      </w:r>
      <w:r w:rsidR="00AA7D76">
        <w:rPr>
          <w:rFonts w:ascii="Arial" w:hAnsi="Arial" w:cs="Arial"/>
          <w:sz w:val="24"/>
          <w:szCs w:val="24"/>
        </w:rPr>
        <w:t xml:space="preserve">the </w:t>
      </w:r>
      <w:r w:rsidRPr="001F634C">
        <w:rPr>
          <w:rFonts w:ascii="Arial" w:hAnsi="Arial" w:cs="Arial"/>
          <w:sz w:val="24"/>
          <w:szCs w:val="24"/>
        </w:rPr>
        <w:t>context of the relat</w:t>
      </w:r>
      <w:r w:rsidR="009B6DEB">
        <w:rPr>
          <w:rFonts w:ascii="Arial" w:hAnsi="Arial" w:cs="Arial"/>
          <w:sz w:val="24"/>
          <w:szCs w:val="24"/>
        </w:rPr>
        <w:t xml:space="preserve">ionship between the parties </w:t>
      </w:r>
      <w:r w:rsidRPr="001F634C">
        <w:rPr>
          <w:rFonts w:ascii="Arial" w:hAnsi="Arial" w:cs="Arial"/>
          <w:sz w:val="24"/>
          <w:szCs w:val="24"/>
        </w:rPr>
        <w:t xml:space="preserve">in the company </w:t>
      </w:r>
      <w:r w:rsidR="009B6DEB">
        <w:rPr>
          <w:rFonts w:ascii="Arial" w:hAnsi="Arial" w:cs="Arial"/>
          <w:sz w:val="24"/>
          <w:szCs w:val="24"/>
        </w:rPr>
        <w:t>being</w:t>
      </w:r>
      <w:r w:rsidRPr="001F634C">
        <w:rPr>
          <w:rFonts w:ascii="Arial" w:hAnsi="Arial" w:cs="Arial"/>
          <w:sz w:val="24"/>
          <w:szCs w:val="24"/>
        </w:rPr>
        <w:t xml:space="preserve"> regulated by their shareholders</w:t>
      </w:r>
      <w:r w:rsidR="00AA7D76">
        <w:rPr>
          <w:rFonts w:ascii="Arial" w:hAnsi="Arial" w:cs="Arial"/>
          <w:sz w:val="24"/>
          <w:szCs w:val="24"/>
        </w:rPr>
        <w:t>’</w:t>
      </w:r>
      <w:r w:rsidRPr="001F634C">
        <w:rPr>
          <w:rFonts w:ascii="Arial" w:hAnsi="Arial" w:cs="Arial"/>
          <w:sz w:val="24"/>
          <w:szCs w:val="24"/>
        </w:rPr>
        <w:t xml:space="preserve"> agreement and wit</w:t>
      </w:r>
      <w:r w:rsidR="00E12C95" w:rsidRPr="001F634C">
        <w:rPr>
          <w:rFonts w:ascii="Arial" w:hAnsi="Arial" w:cs="Arial"/>
          <w:sz w:val="24"/>
          <w:szCs w:val="24"/>
        </w:rPr>
        <w:t xml:space="preserve">hin the context of </w:t>
      </w:r>
      <w:r w:rsidR="001F634C" w:rsidRPr="001F634C">
        <w:rPr>
          <w:rFonts w:ascii="Arial" w:hAnsi="Arial" w:cs="Arial"/>
          <w:sz w:val="24"/>
          <w:szCs w:val="24"/>
        </w:rPr>
        <w:t xml:space="preserve">being </w:t>
      </w:r>
      <w:r w:rsidR="00E12C95" w:rsidRPr="001F634C">
        <w:rPr>
          <w:rFonts w:ascii="Arial" w:hAnsi="Arial" w:cs="Arial"/>
          <w:sz w:val="24"/>
          <w:szCs w:val="24"/>
        </w:rPr>
        <w:t>equal shareholders</w:t>
      </w:r>
      <w:r w:rsidR="001F634C" w:rsidRPr="001F634C">
        <w:rPr>
          <w:rFonts w:ascii="Arial" w:hAnsi="Arial" w:cs="Arial"/>
          <w:sz w:val="24"/>
          <w:szCs w:val="24"/>
        </w:rPr>
        <w:t>. In terms of the shareholders’ agreement, t</w:t>
      </w:r>
      <w:r w:rsidR="00E12C95" w:rsidRPr="001F634C">
        <w:rPr>
          <w:rFonts w:ascii="Arial" w:hAnsi="Arial" w:cs="Arial"/>
          <w:sz w:val="24"/>
          <w:szCs w:val="24"/>
        </w:rPr>
        <w:t xml:space="preserve">he parties each provided loans and the company purchased the property on which the Swakopmund Station was located at a very favourable price from TransNamib. The parties agreed upon a unanimous vote of the directors </w:t>
      </w:r>
      <w:r w:rsidR="00E979B6">
        <w:rPr>
          <w:rFonts w:ascii="Arial" w:hAnsi="Arial" w:cs="Arial"/>
          <w:sz w:val="24"/>
          <w:szCs w:val="24"/>
        </w:rPr>
        <w:t>being</w:t>
      </w:r>
      <w:r w:rsidR="00E12C95" w:rsidRPr="001F634C">
        <w:rPr>
          <w:rFonts w:ascii="Arial" w:hAnsi="Arial" w:cs="Arial"/>
          <w:sz w:val="24"/>
          <w:szCs w:val="24"/>
        </w:rPr>
        <w:t xml:space="preserve"> required for unbudgete</w:t>
      </w:r>
      <w:r w:rsidR="009B6DEB">
        <w:rPr>
          <w:rFonts w:ascii="Arial" w:hAnsi="Arial" w:cs="Arial"/>
          <w:sz w:val="24"/>
          <w:szCs w:val="24"/>
        </w:rPr>
        <w:t xml:space="preserve">d expenditure of more than N$50 </w:t>
      </w:r>
      <w:r w:rsidR="00E12C95" w:rsidRPr="001F634C">
        <w:rPr>
          <w:rFonts w:ascii="Arial" w:hAnsi="Arial" w:cs="Arial"/>
          <w:sz w:val="24"/>
          <w:szCs w:val="24"/>
        </w:rPr>
        <w:t>000 and for borrowings.</w:t>
      </w:r>
    </w:p>
    <w:p w:rsidR="001F634C" w:rsidRDefault="001F634C" w:rsidP="001F634C">
      <w:pPr>
        <w:pStyle w:val="ListParagraph"/>
        <w:rPr>
          <w:rFonts w:ascii="Arial" w:hAnsi="Arial" w:cs="Arial"/>
          <w:sz w:val="24"/>
          <w:szCs w:val="24"/>
        </w:rPr>
      </w:pPr>
    </w:p>
    <w:p w:rsidR="001F634C" w:rsidRDefault="00E12C95" w:rsidP="001F634C">
      <w:pPr>
        <w:pStyle w:val="NoSpacing"/>
        <w:numPr>
          <w:ilvl w:val="0"/>
          <w:numId w:val="4"/>
        </w:numPr>
        <w:spacing w:line="480" w:lineRule="auto"/>
        <w:ind w:left="0" w:firstLine="0"/>
        <w:jc w:val="both"/>
        <w:rPr>
          <w:rFonts w:ascii="Arial" w:hAnsi="Arial" w:cs="Arial"/>
          <w:sz w:val="24"/>
          <w:szCs w:val="24"/>
        </w:rPr>
      </w:pPr>
      <w:r w:rsidRPr="001F634C">
        <w:rPr>
          <w:rFonts w:ascii="Arial" w:hAnsi="Arial" w:cs="Arial"/>
          <w:sz w:val="24"/>
          <w:szCs w:val="24"/>
        </w:rPr>
        <w:t xml:space="preserve">The agreement </w:t>
      </w:r>
      <w:r w:rsidR="001F634C" w:rsidRPr="001F634C">
        <w:rPr>
          <w:rFonts w:ascii="Arial" w:hAnsi="Arial" w:cs="Arial"/>
          <w:sz w:val="24"/>
          <w:szCs w:val="24"/>
        </w:rPr>
        <w:t xml:space="preserve">also </w:t>
      </w:r>
      <w:r w:rsidRPr="001F634C">
        <w:rPr>
          <w:rFonts w:ascii="Arial" w:hAnsi="Arial" w:cs="Arial"/>
          <w:sz w:val="24"/>
          <w:szCs w:val="24"/>
        </w:rPr>
        <w:t xml:space="preserve">provided </w:t>
      </w:r>
      <w:r w:rsidR="0057104F">
        <w:rPr>
          <w:rFonts w:ascii="Arial" w:hAnsi="Arial" w:cs="Arial"/>
          <w:sz w:val="24"/>
          <w:szCs w:val="24"/>
        </w:rPr>
        <w:t xml:space="preserve">for a </w:t>
      </w:r>
      <w:r w:rsidRPr="001F634C">
        <w:rPr>
          <w:rFonts w:ascii="Arial" w:hAnsi="Arial" w:cs="Arial"/>
          <w:sz w:val="24"/>
          <w:szCs w:val="24"/>
        </w:rPr>
        <w:t>referral to an adjudicator in the event of deadlock and the parties agreed to provide to each other with such mutual support as reasonably required to give effect to their shareholders’ agreement.</w:t>
      </w:r>
    </w:p>
    <w:p w:rsidR="001F634C" w:rsidRDefault="001F634C" w:rsidP="001F634C">
      <w:pPr>
        <w:pStyle w:val="ListParagraph"/>
        <w:rPr>
          <w:rFonts w:ascii="Arial" w:hAnsi="Arial" w:cs="Arial"/>
          <w:sz w:val="24"/>
          <w:szCs w:val="24"/>
        </w:rPr>
      </w:pPr>
    </w:p>
    <w:p w:rsidR="001F634C" w:rsidRDefault="00E12C95" w:rsidP="001F634C">
      <w:pPr>
        <w:pStyle w:val="NoSpacing"/>
        <w:numPr>
          <w:ilvl w:val="0"/>
          <w:numId w:val="4"/>
        </w:numPr>
        <w:spacing w:line="480" w:lineRule="auto"/>
        <w:ind w:left="0" w:firstLine="0"/>
        <w:jc w:val="both"/>
        <w:rPr>
          <w:rFonts w:ascii="Arial" w:hAnsi="Arial" w:cs="Arial"/>
          <w:sz w:val="24"/>
          <w:szCs w:val="24"/>
        </w:rPr>
      </w:pPr>
      <w:r w:rsidRPr="001F634C">
        <w:rPr>
          <w:rFonts w:ascii="Arial" w:hAnsi="Arial" w:cs="Arial"/>
          <w:sz w:val="24"/>
          <w:szCs w:val="24"/>
        </w:rPr>
        <w:t>The</w:t>
      </w:r>
      <w:r w:rsidR="001F634C" w:rsidRPr="001F634C">
        <w:rPr>
          <w:rFonts w:ascii="Arial" w:hAnsi="Arial" w:cs="Arial"/>
          <w:sz w:val="24"/>
          <w:szCs w:val="24"/>
        </w:rPr>
        <w:t xml:space="preserve"> agreement</w:t>
      </w:r>
      <w:r w:rsidRPr="001F634C">
        <w:rPr>
          <w:rFonts w:ascii="Arial" w:hAnsi="Arial" w:cs="Arial"/>
          <w:sz w:val="24"/>
          <w:szCs w:val="24"/>
        </w:rPr>
        <w:t xml:space="preserve"> also </w:t>
      </w:r>
      <w:r w:rsidR="001F634C" w:rsidRPr="001F634C">
        <w:rPr>
          <w:rFonts w:ascii="Arial" w:hAnsi="Arial" w:cs="Arial"/>
          <w:sz w:val="24"/>
          <w:szCs w:val="24"/>
        </w:rPr>
        <w:t>provided</w:t>
      </w:r>
      <w:r w:rsidRPr="001F634C">
        <w:rPr>
          <w:rFonts w:ascii="Arial" w:hAnsi="Arial" w:cs="Arial"/>
          <w:sz w:val="24"/>
          <w:szCs w:val="24"/>
        </w:rPr>
        <w:t xml:space="preserve"> that a Stocks company would develop the property into a hotel and </w:t>
      </w:r>
      <w:r w:rsidR="001F634C" w:rsidRPr="001F634C">
        <w:rPr>
          <w:rFonts w:ascii="Arial" w:hAnsi="Arial" w:cs="Arial"/>
          <w:sz w:val="24"/>
          <w:szCs w:val="24"/>
        </w:rPr>
        <w:t xml:space="preserve">that </w:t>
      </w:r>
      <w:r w:rsidRPr="001F634C">
        <w:rPr>
          <w:rFonts w:ascii="Arial" w:hAnsi="Arial" w:cs="Arial"/>
          <w:sz w:val="24"/>
          <w:szCs w:val="24"/>
        </w:rPr>
        <w:t>another Stocks related company, Legacy Management, wholly owned by Legacy, would manage the hotel indefinitely in terms of a management agreement</w:t>
      </w:r>
      <w:r w:rsidR="001F634C" w:rsidRPr="001F634C">
        <w:rPr>
          <w:rFonts w:ascii="Arial" w:hAnsi="Arial" w:cs="Arial"/>
          <w:sz w:val="24"/>
          <w:szCs w:val="24"/>
        </w:rPr>
        <w:t xml:space="preserve"> which was an appendix to the shareholders’ agreement</w:t>
      </w:r>
      <w:r w:rsidRPr="001F634C">
        <w:rPr>
          <w:rFonts w:ascii="Arial" w:hAnsi="Arial" w:cs="Arial"/>
          <w:sz w:val="24"/>
          <w:szCs w:val="24"/>
        </w:rPr>
        <w:t>. The duration of the management agreement was however subject to ‘termination should the manager through poor performance fails to produce profit in any 2 (two) consecutive years . . .’.</w:t>
      </w:r>
    </w:p>
    <w:p w:rsidR="001F634C" w:rsidRDefault="001F634C" w:rsidP="001F634C">
      <w:pPr>
        <w:pStyle w:val="ListParagraph"/>
        <w:rPr>
          <w:rFonts w:ascii="Arial" w:hAnsi="Arial" w:cs="Arial"/>
          <w:sz w:val="24"/>
          <w:szCs w:val="24"/>
        </w:rPr>
      </w:pPr>
    </w:p>
    <w:p w:rsidR="00E12C95" w:rsidRDefault="00E12C95" w:rsidP="001F634C">
      <w:pPr>
        <w:pStyle w:val="NoSpacing"/>
        <w:numPr>
          <w:ilvl w:val="0"/>
          <w:numId w:val="4"/>
        </w:numPr>
        <w:spacing w:line="480" w:lineRule="auto"/>
        <w:ind w:left="0" w:firstLine="0"/>
        <w:jc w:val="both"/>
        <w:rPr>
          <w:rFonts w:ascii="Arial" w:hAnsi="Arial" w:cs="Arial"/>
          <w:sz w:val="24"/>
          <w:szCs w:val="24"/>
        </w:rPr>
      </w:pPr>
      <w:r w:rsidRPr="001F634C">
        <w:rPr>
          <w:rFonts w:ascii="Arial" w:hAnsi="Arial" w:cs="Arial"/>
          <w:sz w:val="24"/>
          <w:szCs w:val="24"/>
        </w:rPr>
        <w:t>One of the princip</w:t>
      </w:r>
      <w:r w:rsidR="001F634C" w:rsidRPr="001F634C">
        <w:rPr>
          <w:rFonts w:ascii="Arial" w:hAnsi="Arial" w:cs="Arial"/>
          <w:sz w:val="24"/>
          <w:szCs w:val="24"/>
        </w:rPr>
        <w:t>al</w:t>
      </w:r>
      <w:r w:rsidRPr="001F634C">
        <w:rPr>
          <w:rFonts w:ascii="Arial" w:hAnsi="Arial" w:cs="Arial"/>
          <w:sz w:val="24"/>
          <w:szCs w:val="24"/>
        </w:rPr>
        <w:t xml:space="preserve"> objectives of the shareholder</w:t>
      </w:r>
      <w:r w:rsidR="00AA7D76">
        <w:rPr>
          <w:rFonts w:ascii="Arial" w:hAnsi="Arial" w:cs="Arial"/>
          <w:sz w:val="24"/>
          <w:szCs w:val="24"/>
        </w:rPr>
        <w:t>s’</w:t>
      </w:r>
      <w:r w:rsidRPr="001F634C">
        <w:rPr>
          <w:rFonts w:ascii="Arial" w:hAnsi="Arial" w:cs="Arial"/>
          <w:sz w:val="24"/>
          <w:szCs w:val="24"/>
        </w:rPr>
        <w:t xml:space="preserve"> agreement is that the hotel business be manage</w:t>
      </w:r>
      <w:r w:rsidR="001F634C" w:rsidRPr="001F634C">
        <w:rPr>
          <w:rFonts w:ascii="Arial" w:hAnsi="Arial" w:cs="Arial"/>
          <w:sz w:val="24"/>
          <w:szCs w:val="24"/>
        </w:rPr>
        <w:t>d</w:t>
      </w:r>
      <w:r w:rsidRPr="001F634C">
        <w:rPr>
          <w:rFonts w:ascii="Arial" w:hAnsi="Arial" w:cs="Arial"/>
          <w:sz w:val="24"/>
          <w:szCs w:val="24"/>
        </w:rPr>
        <w:t xml:space="preserve"> ‘to the financial benefit of both parties’ and </w:t>
      </w:r>
      <w:r w:rsidR="001F634C" w:rsidRPr="001F634C">
        <w:rPr>
          <w:rFonts w:ascii="Arial" w:hAnsi="Arial" w:cs="Arial"/>
          <w:sz w:val="24"/>
          <w:szCs w:val="24"/>
        </w:rPr>
        <w:t xml:space="preserve">to </w:t>
      </w:r>
      <w:r w:rsidRPr="001F634C">
        <w:rPr>
          <w:rFonts w:ascii="Arial" w:hAnsi="Arial" w:cs="Arial"/>
          <w:sz w:val="24"/>
          <w:szCs w:val="24"/>
        </w:rPr>
        <w:t xml:space="preserve">conduct the business ‘in such a manner that the biggest possible return on the </w:t>
      </w:r>
      <w:r w:rsidR="001F634C" w:rsidRPr="001F634C">
        <w:rPr>
          <w:rFonts w:ascii="Arial" w:hAnsi="Arial" w:cs="Arial"/>
          <w:sz w:val="24"/>
          <w:szCs w:val="24"/>
        </w:rPr>
        <w:t>parties’</w:t>
      </w:r>
      <w:r w:rsidRPr="001F634C">
        <w:rPr>
          <w:rFonts w:ascii="Arial" w:hAnsi="Arial" w:cs="Arial"/>
          <w:sz w:val="24"/>
          <w:szCs w:val="24"/>
        </w:rPr>
        <w:t xml:space="preserve"> investments are attained’.</w:t>
      </w:r>
    </w:p>
    <w:p w:rsidR="001F634C" w:rsidRDefault="001F634C" w:rsidP="001F634C">
      <w:pPr>
        <w:pStyle w:val="ListParagraph"/>
        <w:rPr>
          <w:rFonts w:ascii="Arial" w:hAnsi="Arial" w:cs="Arial"/>
          <w:sz w:val="24"/>
          <w:szCs w:val="24"/>
        </w:rPr>
      </w:pPr>
    </w:p>
    <w:p w:rsidR="001F634C" w:rsidRDefault="009B6DEB"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was not contend</w:t>
      </w:r>
      <w:r w:rsidR="001F634C">
        <w:rPr>
          <w:rFonts w:ascii="Arial" w:hAnsi="Arial" w:cs="Arial"/>
          <w:sz w:val="24"/>
          <w:szCs w:val="24"/>
        </w:rPr>
        <w:t xml:space="preserve">ed that TransNamib was in direct breach of the shareholders’ agreement by declining to inject funds into the company or </w:t>
      </w:r>
      <w:r>
        <w:rPr>
          <w:rFonts w:ascii="Arial" w:hAnsi="Arial" w:cs="Arial"/>
          <w:sz w:val="24"/>
          <w:szCs w:val="24"/>
        </w:rPr>
        <w:t xml:space="preserve">by not </w:t>
      </w:r>
      <w:r w:rsidR="001F634C">
        <w:rPr>
          <w:rFonts w:ascii="Arial" w:hAnsi="Arial" w:cs="Arial"/>
          <w:sz w:val="24"/>
          <w:szCs w:val="24"/>
        </w:rPr>
        <w:t xml:space="preserve">agreeing to the proposed Legacy loan against the pledging of its shares as unanimous consent was required for these. Nor was TransNamib in breach for </w:t>
      </w:r>
      <w:r w:rsidR="00E218E6">
        <w:rPr>
          <w:rFonts w:ascii="Arial" w:hAnsi="Arial" w:cs="Arial"/>
          <w:sz w:val="24"/>
          <w:szCs w:val="24"/>
        </w:rPr>
        <w:t>declining</w:t>
      </w:r>
      <w:r w:rsidR="00752596">
        <w:rPr>
          <w:rFonts w:ascii="Arial" w:hAnsi="Arial" w:cs="Arial"/>
          <w:sz w:val="24"/>
          <w:szCs w:val="24"/>
        </w:rPr>
        <w:t xml:space="preserve"> the offer to purchase shares. But did TransNamib’s conduct in exercising its veto power in these respects amount to acting in bad faith </w:t>
      </w:r>
      <w:r>
        <w:rPr>
          <w:rFonts w:ascii="Arial" w:hAnsi="Arial" w:cs="Arial"/>
          <w:sz w:val="24"/>
          <w:szCs w:val="24"/>
        </w:rPr>
        <w:t xml:space="preserve">in the sense of lacking fair dealing or probity </w:t>
      </w:r>
      <w:r w:rsidR="00752596">
        <w:rPr>
          <w:rFonts w:ascii="Arial" w:hAnsi="Arial" w:cs="Arial"/>
          <w:sz w:val="24"/>
          <w:szCs w:val="24"/>
        </w:rPr>
        <w:t>or</w:t>
      </w:r>
      <w:r w:rsidR="00E817FE">
        <w:rPr>
          <w:rFonts w:ascii="Arial" w:hAnsi="Arial" w:cs="Arial"/>
          <w:sz w:val="24"/>
          <w:szCs w:val="24"/>
        </w:rPr>
        <w:t xml:space="preserve"> acting</w:t>
      </w:r>
      <w:r w:rsidR="00752596">
        <w:rPr>
          <w:rFonts w:ascii="Arial" w:hAnsi="Arial" w:cs="Arial"/>
          <w:sz w:val="24"/>
          <w:szCs w:val="24"/>
        </w:rPr>
        <w:t xml:space="preserve"> oppressively as against Stocks and amount to unreasonably prejudicial, unjust or inequitable conduct for the purpose of s 260? </w:t>
      </w:r>
    </w:p>
    <w:p w:rsidR="00752596" w:rsidRDefault="00752596" w:rsidP="00752596">
      <w:pPr>
        <w:pStyle w:val="ListParagraph"/>
        <w:rPr>
          <w:rFonts w:ascii="Arial" w:hAnsi="Arial" w:cs="Arial"/>
          <w:sz w:val="24"/>
          <w:szCs w:val="24"/>
        </w:rPr>
      </w:pPr>
    </w:p>
    <w:p w:rsidR="00752596" w:rsidRDefault="00752596"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purpose of entering into the joint venture between the parties was that it would be to their financial benefit. For several years TransNamib’s repeated refrain was that it received no return on its investment and that there was no immediate prospect of this being turned around.  It ascribed the continual pattern of substantial losses to the management </w:t>
      </w:r>
      <w:r w:rsidR="00AA7D76">
        <w:rPr>
          <w:rFonts w:ascii="Arial" w:hAnsi="Arial" w:cs="Arial"/>
          <w:sz w:val="24"/>
          <w:szCs w:val="24"/>
        </w:rPr>
        <w:t xml:space="preserve">of the </w:t>
      </w:r>
      <w:r>
        <w:rPr>
          <w:rFonts w:ascii="Arial" w:hAnsi="Arial" w:cs="Arial"/>
          <w:sz w:val="24"/>
          <w:szCs w:val="24"/>
        </w:rPr>
        <w:t>hotel and the management agreement with Legacy Management. TransNamib is supported in this complain</w:t>
      </w:r>
      <w:r w:rsidR="00E218E6">
        <w:rPr>
          <w:rFonts w:ascii="Arial" w:hAnsi="Arial" w:cs="Arial"/>
          <w:sz w:val="24"/>
          <w:szCs w:val="24"/>
        </w:rPr>
        <w:t>t</w:t>
      </w:r>
      <w:r>
        <w:rPr>
          <w:rFonts w:ascii="Arial" w:hAnsi="Arial" w:cs="Arial"/>
          <w:sz w:val="24"/>
          <w:szCs w:val="24"/>
        </w:rPr>
        <w:t xml:space="preserve"> by the terms of the hotel management agreement which made the indefinite tenure of the agreement subject to termination on grounds of poor performance represented by the failure to produce profits in any two consecutive years except for the first three years of operation. When these concerns were raised, Stocks/Legacy representatives indicated that the terms of the management agreement were not open to negotiation, backed by a threat to defend any </w:t>
      </w:r>
      <w:r w:rsidR="00E218E6">
        <w:rPr>
          <w:rFonts w:ascii="Arial" w:hAnsi="Arial" w:cs="Arial"/>
          <w:sz w:val="24"/>
          <w:szCs w:val="24"/>
        </w:rPr>
        <w:t xml:space="preserve">legal </w:t>
      </w:r>
      <w:r>
        <w:rPr>
          <w:rFonts w:ascii="Arial" w:hAnsi="Arial" w:cs="Arial"/>
          <w:sz w:val="24"/>
          <w:szCs w:val="24"/>
        </w:rPr>
        <w:t>challenge to it.</w:t>
      </w:r>
    </w:p>
    <w:p w:rsidR="00752596" w:rsidRDefault="00752596" w:rsidP="00752596">
      <w:pPr>
        <w:pStyle w:val="ListParagraph"/>
        <w:rPr>
          <w:rFonts w:ascii="Arial" w:hAnsi="Arial" w:cs="Arial"/>
          <w:sz w:val="24"/>
          <w:szCs w:val="24"/>
        </w:rPr>
      </w:pPr>
    </w:p>
    <w:p w:rsidR="00752596" w:rsidRDefault="00752596"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TransNamib had over the years expressed a reluctance to further invest in the venture in the face of poor performance and little prospects of a return.</w:t>
      </w:r>
    </w:p>
    <w:p w:rsidR="00752596" w:rsidRDefault="00752596" w:rsidP="00752596">
      <w:pPr>
        <w:pStyle w:val="ListParagraph"/>
        <w:rPr>
          <w:rFonts w:ascii="Arial" w:hAnsi="Arial" w:cs="Arial"/>
          <w:sz w:val="24"/>
          <w:szCs w:val="24"/>
        </w:rPr>
      </w:pPr>
    </w:p>
    <w:p w:rsidR="00E218E6" w:rsidRDefault="00752596"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 further issue raised by TransNamib was the size of the loan accounts of both Stocks and Legacy. This was raised in the context of the need to recapitalise and restructure the company. The obvious need was to reduce its huge debt and convert loans to equity. After converting N$8.1 m</w:t>
      </w:r>
      <w:r w:rsidR="009B6DEB">
        <w:rPr>
          <w:rFonts w:ascii="Arial" w:hAnsi="Arial" w:cs="Arial"/>
          <w:sz w:val="24"/>
          <w:szCs w:val="24"/>
        </w:rPr>
        <w:t>illion</w:t>
      </w:r>
      <w:r>
        <w:rPr>
          <w:rFonts w:ascii="Arial" w:hAnsi="Arial" w:cs="Arial"/>
          <w:sz w:val="24"/>
          <w:szCs w:val="24"/>
        </w:rPr>
        <w:t xml:space="preserve"> to each shareholder’s loan accounts, Stocks</w:t>
      </w:r>
      <w:r w:rsidR="00E218E6">
        <w:rPr>
          <w:rFonts w:ascii="Arial" w:hAnsi="Arial" w:cs="Arial"/>
          <w:sz w:val="24"/>
          <w:szCs w:val="24"/>
        </w:rPr>
        <w:t>’</w:t>
      </w:r>
      <w:r>
        <w:rPr>
          <w:rFonts w:ascii="Arial" w:hAnsi="Arial" w:cs="Arial"/>
          <w:sz w:val="24"/>
          <w:szCs w:val="24"/>
        </w:rPr>
        <w:t xml:space="preserve"> loan account </w:t>
      </w:r>
      <w:r w:rsidR="009B6DEB">
        <w:rPr>
          <w:rFonts w:ascii="Arial" w:hAnsi="Arial" w:cs="Arial"/>
          <w:sz w:val="24"/>
          <w:szCs w:val="24"/>
        </w:rPr>
        <w:t>is</w:t>
      </w:r>
      <w:r>
        <w:rPr>
          <w:rFonts w:ascii="Arial" w:hAnsi="Arial" w:cs="Arial"/>
          <w:sz w:val="24"/>
          <w:szCs w:val="24"/>
        </w:rPr>
        <w:t xml:space="preserve"> in excess </w:t>
      </w:r>
      <w:r w:rsidR="00D22A38">
        <w:rPr>
          <w:rFonts w:ascii="Arial" w:hAnsi="Arial" w:cs="Arial"/>
          <w:sz w:val="24"/>
          <w:szCs w:val="24"/>
        </w:rPr>
        <w:t>of N$35 m</w:t>
      </w:r>
      <w:r w:rsidR="009B6DEB">
        <w:rPr>
          <w:rFonts w:ascii="Arial" w:hAnsi="Arial" w:cs="Arial"/>
          <w:sz w:val="24"/>
          <w:szCs w:val="24"/>
        </w:rPr>
        <w:t>illion</w:t>
      </w:r>
      <w:r w:rsidR="00D22A38">
        <w:rPr>
          <w:rFonts w:ascii="Arial" w:hAnsi="Arial" w:cs="Arial"/>
          <w:sz w:val="24"/>
          <w:szCs w:val="24"/>
        </w:rPr>
        <w:t xml:space="preserve"> and the Legacy loan </w:t>
      </w:r>
      <w:r w:rsidR="00E218E6">
        <w:rPr>
          <w:rFonts w:ascii="Arial" w:hAnsi="Arial" w:cs="Arial"/>
          <w:sz w:val="24"/>
          <w:szCs w:val="24"/>
        </w:rPr>
        <w:t xml:space="preserve">remained capped at N$39.5 </w:t>
      </w:r>
      <w:r w:rsidR="00D22A38">
        <w:rPr>
          <w:rFonts w:ascii="Arial" w:hAnsi="Arial" w:cs="Arial"/>
          <w:sz w:val="24"/>
          <w:szCs w:val="24"/>
        </w:rPr>
        <w:t>m</w:t>
      </w:r>
      <w:r w:rsidR="009B6DEB">
        <w:rPr>
          <w:rFonts w:ascii="Arial" w:hAnsi="Arial" w:cs="Arial"/>
          <w:sz w:val="24"/>
          <w:szCs w:val="24"/>
        </w:rPr>
        <w:t>illion</w:t>
      </w:r>
      <w:r w:rsidR="00D22A38">
        <w:rPr>
          <w:rFonts w:ascii="Arial" w:hAnsi="Arial" w:cs="Arial"/>
          <w:sz w:val="24"/>
          <w:szCs w:val="24"/>
        </w:rPr>
        <w:t xml:space="preserve">. If loans were to be converted to equity, TransNamib’s shareholding would be reduced to a single digit </w:t>
      </w:r>
      <w:r w:rsidR="00CE24DD">
        <w:rPr>
          <w:rFonts w:ascii="Arial" w:hAnsi="Arial" w:cs="Arial"/>
          <w:sz w:val="24"/>
          <w:szCs w:val="24"/>
        </w:rPr>
        <w:t>per cent</w:t>
      </w:r>
      <w:r w:rsidR="00D22A38">
        <w:rPr>
          <w:rFonts w:ascii="Arial" w:hAnsi="Arial" w:cs="Arial"/>
          <w:sz w:val="24"/>
          <w:szCs w:val="24"/>
        </w:rPr>
        <w:t>age – of some 6.5 per</w:t>
      </w:r>
      <w:r w:rsidR="009B6DEB">
        <w:rPr>
          <w:rFonts w:ascii="Arial" w:hAnsi="Arial" w:cs="Arial"/>
          <w:sz w:val="24"/>
          <w:szCs w:val="24"/>
        </w:rPr>
        <w:t xml:space="preserve"> </w:t>
      </w:r>
      <w:r w:rsidR="00D22A38">
        <w:rPr>
          <w:rFonts w:ascii="Arial" w:hAnsi="Arial" w:cs="Arial"/>
          <w:sz w:val="24"/>
          <w:szCs w:val="24"/>
        </w:rPr>
        <w:t xml:space="preserve">cent. </w:t>
      </w:r>
    </w:p>
    <w:p w:rsidR="00E218E6" w:rsidRDefault="00E218E6" w:rsidP="00E218E6">
      <w:pPr>
        <w:pStyle w:val="ListParagraph"/>
        <w:rPr>
          <w:rFonts w:ascii="Arial" w:hAnsi="Arial" w:cs="Arial"/>
          <w:sz w:val="24"/>
          <w:szCs w:val="24"/>
        </w:rPr>
      </w:pPr>
    </w:p>
    <w:p w:rsidR="00752596" w:rsidRDefault="00D22A38"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TransNamib questioned the calculation and quantum of the Stocks and Legacy loan accounts and proposed that these be forensically audited. Stocks/Legacy resisted such a proposal, correctly pointing out that TransNamib representatives had not raised such issues when previously </w:t>
      </w:r>
      <w:r w:rsidR="00E218E6">
        <w:rPr>
          <w:rFonts w:ascii="Arial" w:hAnsi="Arial" w:cs="Arial"/>
          <w:sz w:val="24"/>
          <w:szCs w:val="24"/>
        </w:rPr>
        <w:t>approving</w:t>
      </w:r>
      <w:r>
        <w:rPr>
          <w:rFonts w:ascii="Arial" w:hAnsi="Arial" w:cs="Arial"/>
          <w:sz w:val="24"/>
          <w:szCs w:val="24"/>
        </w:rPr>
        <w:t xml:space="preserve"> annual financial statements. Stocks/Legacy also stated that the pension fund loans were taken over on the same terms which applied </w:t>
      </w:r>
      <w:r w:rsidR="00E218E6">
        <w:rPr>
          <w:rFonts w:ascii="Arial" w:hAnsi="Arial" w:cs="Arial"/>
          <w:sz w:val="24"/>
          <w:szCs w:val="24"/>
        </w:rPr>
        <w:t>to</w:t>
      </w:r>
      <w:r>
        <w:rPr>
          <w:rFonts w:ascii="Arial" w:hAnsi="Arial" w:cs="Arial"/>
          <w:sz w:val="24"/>
          <w:szCs w:val="24"/>
        </w:rPr>
        <w:t xml:space="preserve"> the pension funds. Interest on those loans was at excessively high rates for historical </w:t>
      </w:r>
      <w:r w:rsidR="00E218E6">
        <w:rPr>
          <w:rFonts w:ascii="Arial" w:hAnsi="Arial" w:cs="Arial"/>
          <w:sz w:val="24"/>
          <w:szCs w:val="24"/>
        </w:rPr>
        <w:t>reasons</w:t>
      </w:r>
      <w:r>
        <w:rPr>
          <w:rFonts w:ascii="Arial" w:hAnsi="Arial" w:cs="Arial"/>
          <w:sz w:val="24"/>
          <w:szCs w:val="24"/>
        </w:rPr>
        <w:t xml:space="preserve"> and </w:t>
      </w:r>
      <w:r w:rsidR="009B6DEB">
        <w:rPr>
          <w:rFonts w:ascii="Arial" w:hAnsi="Arial" w:cs="Arial"/>
          <w:sz w:val="24"/>
          <w:szCs w:val="24"/>
        </w:rPr>
        <w:t xml:space="preserve">there </w:t>
      </w:r>
      <w:r>
        <w:rPr>
          <w:rFonts w:ascii="Arial" w:hAnsi="Arial" w:cs="Arial"/>
          <w:sz w:val="24"/>
          <w:szCs w:val="24"/>
        </w:rPr>
        <w:t>may</w:t>
      </w:r>
      <w:r w:rsidR="009B6DEB">
        <w:rPr>
          <w:rFonts w:ascii="Arial" w:hAnsi="Arial" w:cs="Arial"/>
          <w:sz w:val="24"/>
          <w:szCs w:val="24"/>
        </w:rPr>
        <w:t xml:space="preserve"> well</w:t>
      </w:r>
      <w:r>
        <w:rPr>
          <w:rFonts w:ascii="Arial" w:hAnsi="Arial" w:cs="Arial"/>
          <w:sz w:val="24"/>
          <w:szCs w:val="24"/>
        </w:rPr>
        <w:t xml:space="preserve"> have been </w:t>
      </w:r>
      <w:r w:rsidR="009B6DEB">
        <w:rPr>
          <w:rFonts w:ascii="Arial" w:hAnsi="Arial" w:cs="Arial"/>
          <w:sz w:val="24"/>
          <w:szCs w:val="24"/>
        </w:rPr>
        <w:t xml:space="preserve">attempts to </w:t>
      </w:r>
      <w:r>
        <w:rPr>
          <w:rFonts w:ascii="Arial" w:hAnsi="Arial" w:cs="Arial"/>
          <w:sz w:val="24"/>
          <w:szCs w:val="24"/>
        </w:rPr>
        <w:t>renegotiate</w:t>
      </w:r>
      <w:r w:rsidR="009B6DEB">
        <w:rPr>
          <w:rFonts w:ascii="Arial" w:hAnsi="Arial" w:cs="Arial"/>
          <w:sz w:val="24"/>
          <w:szCs w:val="24"/>
        </w:rPr>
        <w:t xml:space="preserve"> them</w:t>
      </w:r>
      <w:r>
        <w:rPr>
          <w:rFonts w:ascii="Arial" w:hAnsi="Arial" w:cs="Arial"/>
          <w:sz w:val="24"/>
          <w:szCs w:val="24"/>
        </w:rPr>
        <w:t xml:space="preserve"> in a more arms’ length relationship. Furthermore, the terms of the take over from the pension funds, especially the consideration</w:t>
      </w:r>
      <w:r w:rsidR="00E218E6">
        <w:rPr>
          <w:rFonts w:ascii="Arial" w:hAnsi="Arial" w:cs="Arial"/>
          <w:sz w:val="24"/>
          <w:szCs w:val="24"/>
        </w:rPr>
        <w:t>s for the loans</w:t>
      </w:r>
      <w:r>
        <w:rPr>
          <w:rFonts w:ascii="Arial" w:hAnsi="Arial" w:cs="Arial"/>
          <w:sz w:val="24"/>
          <w:szCs w:val="24"/>
        </w:rPr>
        <w:t xml:space="preserve"> were not disclosed, despite a challenge in that regard in the answering papers. </w:t>
      </w:r>
    </w:p>
    <w:p w:rsidR="00D22A38" w:rsidRDefault="00D22A38" w:rsidP="00D22A38">
      <w:pPr>
        <w:pStyle w:val="NoSpacing"/>
        <w:spacing w:line="480" w:lineRule="auto"/>
        <w:jc w:val="both"/>
        <w:rPr>
          <w:rFonts w:ascii="Arial" w:hAnsi="Arial" w:cs="Arial"/>
          <w:sz w:val="24"/>
          <w:szCs w:val="24"/>
        </w:rPr>
      </w:pPr>
    </w:p>
    <w:p w:rsidR="00D22A38" w:rsidRDefault="00D22A38"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became clear from the meetings and correspondence that Stocks/Legacy were not prepared to renegotiate </w:t>
      </w:r>
      <w:r w:rsidR="009B6DEB">
        <w:rPr>
          <w:rFonts w:ascii="Arial" w:hAnsi="Arial" w:cs="Arial"/>
          <w:sz w:val="24"/>
          <w:szCs w:val="24"/>
        </w:rPr>
        <w:t>or agree</w:t>
      </w:r>
      <w:r w:rsidR="00E218E6">
        <w:rPr>
          <w:rFonts w:ascii="Arial" w:hAnsi="Arial" w:cs="Arial"/>
          <w:sz w:val="24"/>
          <w:szCs w:val="24"/>
        </w:rPr>
        <w:t xml:space="preserve"> to an investigation of </w:t>
      </w:r>
      <w:r>
        <w:rPr>
          <w:rFonts w:ascii="Arial" w:hAnsi="Arial" w:cs="Arial"/>
          <w:sz w:val="24"/>
          <w:szCs w:val="24"/>
        </w:rPr>
        <w:t>the si</w:t>
      </w:r>
      <w:r w:rsidR="00E218E6">
        <w:rPr>
          <w:rFonts w:ascii="Arial" w:hAnsi="Arial" w:cs="Arial"/>
          <w:sz w:val="24"/>
          <w:szCs w:val="24"/>
        </w:rPr>
        <w:t>ze</w:t>
      </w:r>
      <w:r>
        <w:rPr>
          <w:rFonts w:ascii="Arial" w:hAnsi="Arial" w:cs="Arial"/>
          <w:sz w:val="24"/>
          <w:szCs w:val="24"/>
        </w:rPr>
        <w:t xml:space="preserve"> of the loan capital in the process of conversion to equity. This left little incentive to TransNamib to make a contribution </w:t>
      </w:r>
      <w:r w:rsidR="009B6DEB">
        <w:rPr>
          <w:rFonts w:ascii="Arial" w:hAnsi="Arial" w:cs="Arial"/>
          <w:sz w:val="24"/>
          <w:szCs w:val="24"/>
        </w:rPr>
        <w:t>given</w:t>
      </w:r>
      <w:r>
        <w:rPr>
          <w:rFonts w:ascii="Arial" w:hAnsi="Arial" w:cs="Arial"/>
          <w:sz w:val="24"/>
          <w:szCs w:val="24"/>
        </w:rPr>
        <w:t xml:space="preserve"> </w:t>
      </w:r>
      <w:r w:rsidR="00E218E6">
        <w:rPr>
          <w:rFonts w:ascii="Arial" w:hAnsi="Arial" w:cs="Arial"/>
          <w:sz w:val="24"/>
          <w:szCs w:val="24"/>
        </w:rPr>
        <w:t xml:space="preserve">the </w:t>
      </w:r>
      <w:r>
        <w:rPr>
          <w:rFonts w:ascii="Arial" w:hAnsi="Arial" w:cs="Arial"/>
          <w:sz w:val="24"/>
          <w:szCs w:val="24"/>
        </w:rPr>
        <w:t>resultant dramatic reduc</w:t>
      </w:r>
      <w:r w:rsidR="00E218E6">
        <w:rPr>
          <w:rFonts w:ascii="Arial" w:hAnsi="Arial" w:cs="Arial"/>
          <w:sz w:val="24"/>
          <w:szCs w:val="24"/>
        </w:rPr>
        <w:t>tion in its</w:t>
      </w:r>
      <w:r>
        <w:rPr>
          <w:rFonts w:ascii="Arial" w:hAnsi="Arial" w:cs="Arial"/>
          <w:sz w:val="24"/>
          <w:szCs w:val="24"/>
        </w:rPr>
        <w:t xml:space="preserve"> shareholding and </w:t>
      </w:r>
      <w:r w:rsidR="009B6DEB">
        <w:rPr>
          <w:rFonts w:ascii="Arial" w:hAnsi="Arial" w:cs="Arial"/>
          <w:sz w:val="24"/>
          <w:szCs w:val="24"/>
        </w:rPr>
        <w:t xml:space="preserve">with </w:t>
      </w:r>
      <w:r>
        <w:rPr>
          <w:rFonts w:ascii="Arial" w:hAnsi="Arial" w:cs="Arial"/>
          <w:sz w:val="24"/>
          <w:szCs w:val="24"/>
        </w:rPr>
        <w:t>no immediate prospect of a return given the past financial performance of the hotel.</w:t>
      </w:r>
      <w:r w:rsidR="009B6DEB">
        <w:rPr>
          <w:rFonts w:ascii="Arial" w:hAnsi="Arial" w:cs="Arial"/>
          <w:sz w:val="24"/>
          <w:szCs w:val="24"/>
        </w:rPr>
        <w:t xml:space="preserve"> Nor did Stocks/Legacy exhibit any disposition to negotiate or compromise in respect of the management agreement.</w:t>
      </w:r>
    </w:p>
    <w:p w:rsidR="00D22A38" w:rsidRDefault="00D22A38" w:rsidP="00D22A38">
      <w:pPr>
        <w:pStyle w:val="ListParagraph"/>
        <w:rPr>
          <w:rFonts w:ascii="Arial" w:hAnsi="Arial" w:cs="Arial"/>
          <w:sz w:val="24"/>
          <w:szCs w:val="24"/>
        </w:rPr>
      </w:pPr>
    </w:p>
    <w:p w:rsidR="00D22A38" w:rsidRDefault="00D22A38"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Whilst TransNamib’s position on these issues </w:t>
      </w:r>
      <w:r w:rsidR="00E218E6">
        <w:rPr>
          <w:rFonts w:ascii="Arial" w:hAnsi="Arial" w:cs="Arial"/>
          <w:sz w:val="24"/>
          <w:szCs w:val="24"/>
        </w:rPr>
        <w:t xml:space="preserve">could and probably </w:t>
      </w:r>
      <w:r>
        <w:rPr>
          <w:rFonts w:ascii="Arial" w:hAnsi="Arial" w:cs="Arial"/>
          <w:sz w:val="24"/>
          <w:szCs w:val="24"/>
        </w:rPr>
        <w:t xml:space="preserve">would result in prejudice to Stocks, I am unable to conclude </w:t>
      </w:r>
      <w:r w:rsidR="00DC244A">
        <w:rPr>
          <w:rFonts w:ascii="Arial" w:hAnsi="Arial" w:cs="Arial"/>
          <w:sz w:val="24"/>
          <w:szCs w:val="24"/>
        </w:rPr>
        <w:t xml:space="preserve">that its conduct in declining to go along with the Stocks/Legacy proposals amounted to </w:t>
      </w:r>
      <w:r w:rsidR="00DC244A" w:rsidRPr="00E218E6">
        <w:rPr>
          <w:rFonts w:ascii="Arial" w:hAnsi="Arial" w:cs="Arial"/>
          <w:sz w:val="24"/>
          <w:szCs w:val="24"/>
          <w:u w:val="single"/>
        </w:rPr>
        <w:t>unreasonably</w:t>
      </w:r>
      <w:r w:rsidR="00DC244A">
        <w:rPr>
          <w:rFonts w:ascii="Arial" w:hAnsi="Arial" w:cs="Arial"/>
          <w:sz w:val="24"/>
          <w:szCs w:val="24"/>
        </w:rPr>
        <w:t xml:space="preserve"> prejudicial conduct </w:t>
      </w:r>
      <w:r w:rsidR="00AD51F7">
        <w:rPr>
          <w:rFonts w:ascii="Arial" w:hAnsi="Arial" w:cs="Arial"/>
          <w:sz w:val="24"/>
          <w:szCs w:val="24"/>
        </w:rPr>
        <w:t xml:space="preserve">on the part of </w:t>
      </w:r>
      <w:r w:rsidR="00E218E6">
        <w:rPr>
          <w:rFonts w:ascii="Arial" w:hAnsi="Arial" w:cs="Arial"/>
          <w:sz w:val="24"/>
          <w:szCs w:val="24"/>
        </w:rPr>
        <w:t xml:space="preserve">TransNamib </w:t>
      </w:r>
      <w:r w:rsidR="00645F41">
        <w:rPr>
          <w:rFonts w:ascii="Arial" w:hAnsi="Arial" w:cs="Arial"/>
          <w:sz w:val="24"/>
          <w:szCs w:val="24"/>
        </w:rPr>
        <w:t>as contemplated by s 260</w:t>
      </w:r>
      <w:r w:rsidR="00DC244A">
        <w:rPr>
          <w:rFonts w:ascii="Arial" w:hAnsi="Arial" w:cs="Arial"/>
          <w:sz w:val="24"/>
          <w:szCs w:val="24"/>
        </w:rPr>
        <w:t>. Nor was its refusal to agree to a Legacy loan against the security of the shareholders’ shares being pledged. Nor can its refusal of the purchase offer for its shares be regarded as unreasonably prejudicial.</w:t>
      </w:r>
      <w:r w:rsidR="00645F41">
        <w:rPr>
          <w:rStyle w:val="FootnoteReference"/>
          <w:rFonts w:ascii="Arial" w:hAnsi="Arial" w:cs="Arial"/>
          <w:sz w:val="24"/>
          <w:szCs w:val="24"/>
        </w:rPr>
        <w:footnoteReference w:id="42"/>
      </w:r>
      <w:r w:rsidR="00DC244A">
        <w:rPr>
          <w:rFonts w:ascii="Arial" w:hAnsi="Arial" w:cs="Arial"/>
          <w:sz w:val="24"/>
          <w:szCs w:val="24"/>
        </w:rPr>
        <w:t xml:space="preserve"> It had </w:t>
      </w:r>
      <w:r w:rsidR="00E218E6">
        <w:rPr>
          <w:rFonts w:ascii="Arial" w:hAnsi="Arial" w:cs="Arial"/>
          <w:sz w:val="24"/>
          <w:szCs w:val="24"/>
        </w:rPr>
        <w:t>after all</w:t>
      </w:r>
      <w:r w:rsidR="00AD51F7">
        <w:rPr>
          <w:rFonts w:ascii="Arial" w:hAnsi="Arial" w:cs="Arial"/>
          <w:sz w:val="24"/>
          <w:szCs w:val="24"/>
        </w:rPr>
        <w:t>,</w:t>
      </w:r>
      <w:r w:rsidR="00DC244A">
        <w:rPr>
          <w:rFonts w:ascii="Arial" w:hAnsi="Arial" w:cs="Arial"/>
          <w:sz w:val="24"/>
          <w:szCs w:val="24"/>
        </w:rPr>
        <w:t xml:space="preserve"> </w:t>
      </w:r>
      <w:r w:rsidR="00E218E6">
        <w:rPr>
          <w:rFonts w:ascii="Arial" w:hAnsi="Arial" w:cs="Arial"/>
          <w:sz w:val="24"/>
          <w:szCs w:val="24"/>
        </w:rPr>
        <w:t>since</w:t>
      </w:r>
      <w:r w:rsidR="00645F41">
        <w:rPr>
          <w:rFonts w:ascii="Arial" w:hAnsi="Arial" w:cs="Arial"/>
          <w:sz w:val="24"/>
          <w:szCs w:val="24"/>
        </w:rPr>
        <w:t xml:space="preserve"> it</w:t>
      </w:r>
      <w:r w:rsidR="00E218E6">
        <w:rPr>
          <w:rFonts w:ascii="Arial" w:hAnsi="Arial" w:cs="Arial"/>
          <w:sz w:val="24"/>
          <w:szCs w:val="24"/>
        </w:rPr>
        <w:t xml:space="preserve"> </w:t>
      </w:r>
      <w:r w:rsidR="00DC244A">
        <w:rPr>
          <w:rFonts w:ascii="Arial" w:hAnsi="Arial" w:cs="Arial"/>
          <w:sz w:val="24"/>
          <w:szCs w:val="24"/>
        </w:rPr>
        <w:t>invest</w:t>
      </w:r>
      <w:r w:rsidR="00645F41">
        <w:rPr>
          <w:rFonts w:ascii="Arial" w:hAnsi="Arial" w:cs="Arial"/>
          <w:sz w:val="24"/>
          <w:szCs w:val="24"/>
        </w:rPr>
        <w:t>ed</w:t>
      </w:r>
      <w:r w:rsidR="00DC244A">
        <w:rPr>
          <w:rFonts w:ascii="Arial" w:hAnsi="Arial" w:cs="Arial"/>
          <w:sz w:val="24"/>
          <w:szCs w:val="24"/>
        </w:rPr>
        <w:t xml:space="preserve"> in the company</w:t>
      </w:r>
      <w:r w:rsidR="00AD51F7">
        <w:rPr>
          <w:rFonts w:ascii="Arial" w:hAnsi="Arial" w:cs="Arial"/>
          <w:sz w:val="24"/>
          <w:szCs w:val="24"/>
        </w:rPr>
        <w:t>,</w:t>
      </w:r>
      <w:r w:rsidR="00DC244A">
        <w:rPr>
          <w:rFonts w:ascii="Arial" w:hAnsi="Arial" w:cs="Arial"/>
          <w:sz w:val="24"/>
          <w:szCs w:val="24"/>
        </w:rPr>
        <w:t xml:space="preserve"> no</w:t>
      </w:r>
      <w:r w:rsidR="00E218E6">
        <w:rPr>
          <w:rFonts w:ascii="Arial" w:hAnsi="Arial" w:cs="Arial"/>
          <w:sz w:val="24"/>
          <w:szCs w:val="24"/>
        </w:rPr>
        <w:t>t</w:t>
      </w:r>
      <w:r w:rsidR="00DC244A">
        <w:rPr>
          <w:rFonts w:ascii="Arial" w:hAnsi="Arial" w:cs="Arial"/>
          <w:sz w:val="24"/>
          <w:szCs w:val="24"/>
        </w:rPr>
        <w:t xml:space="preserve"> received any return and </w:t>
      </w:r>
      <w:r w:rsidR="00645F41">
        <w:rPr>
          <w:rFonts w:ascii="Arial" w:hAnsi="Arial" w:cs="Arial"/>
          <w:sz w:val="24"/>
          <w:szCs w:val="24"/>
        </w:rPr>
        <w:t xml:space="preserve">was </w:t>
      </w:r>
      <w:r w:rsidR="00E218E6">
        <w:rPr>
          <w:rFonts w:ascii="Arial" w:hAnsi="Arial" w:cs="Arial"/>
          <w:sz w:val="24"/>
          <w:szCs w:val="24"/>
        </w:rPr>
        <w:t xml:space="preserve">then </w:t>
      </w:r>
      <w:r w:rsidR="00DC244A">
        <w:rPr>
          <w:rFonts w:ascii="Arial" w:hAnsi="Arial" w:cs="Arial"/>
          <w:sz w:val="24"/>
          <w:szCs w:val="24"/>
        </w:rPr>
        <w:t>asked to give up its shares for N$1 m</w:t>
      </w:r>
      <w:r w:rsidR="00645F41">
        <w:rPr>
          <w:rFonts w:ascii="Arial" w:hAnsi="Arial" w:cs="Arial"/>
          <w:sz w:val="24"/>
          <w:szCs w:val="24"/>
        </w:rPr>
        <w:t>illion</w:t>
      </w:r>
      <w:r w:rsidR="00DC244A">
        <w:rPr>
          <w:rFonts w:ascii="Arial" w:hAnsi="Arial" w:cs="Arial"/>
          <w:sz w:val="24"/>
          <w:szCs w:val="24"/>
        </w:rPr>
        <w:t xml:space="preserve"> with a highly uncertain prospect of receiving the balance of the purchase</w:t>
      </w:r>
      <w:r w:rsidR="00645F41">
        <w:rPr>
          <w:rFonts w:ascii="Arial" w:hAnsi="Arial" w:cs="Arial"/>
          <w:sz w:val="24"/>
          <w:szCs w:val="24"/>
        </w:rPr>
        <w:t xml:space="preserve"> price,</w:t>
      </w:r>
      <w:r w:rsidR="00DC244A">
        <w:rPr>
          <w:rFonts w:ascii="Arial" w:hAnsi="Arial" w:cs="Arial"/>
          <w:sz w:val="24"/>
          <w:szCs w:val="24"/>
        </w:rPr>
        <w:t xml:space="preserve"> being dependent upon profits from company which seldom made any. </w:t>
      </w:r>
      <w:r w:rsidR="00AA7D76">
        <w:rPr>
          <w:rFonts w:ascii="Arial" w:hAnsi="Arial" w:cs="Arial"/>
          <w:sz w:val="24"/>
          <w:szCs w:val="24"/>
        </w:rPr>
        <w:t xml:space="preserve">It was also not unreasonable to reject an offer where there was little or no realistic prospect of receiving the bulk of the purchase price. </w:t>
      </w:r>
      <w:r w:rsidR="00DC244A">
        <w:rPr>
          <w:rFonts w:ascii="Arial" w:hAnsi="Arial" w:cs="Arial"/>
          <w:sz w:val="24"/>
          <w:szCs w:val="24"/>
        </w:rPr>
        <w:t>On the other hand, Stocks/Legacy had received some return</w:t>
      </w:r>
      <w:r w:rsidR="00E218E6">
        <w:rPr>
          <w:rFonts w:ascii="Arial" w:hAnsi="Arial" w:cs="Arial"/>
          <w:sz w:val="24"/>
          <w:szCs w:val="24"/>
        </w:rPr>
        <w:t>s</w:t>
      </w:r>
      <w:r w:rsidR="00DC244A">
        <w:rPr>
          <w:rFonts w:ascii="Arial" w:hAnsi="Arial" w:cs="Arial"/>
          <w:sz w:val="24"/>
          <w:szCs w:val="24"/>
        </w:rPr>
        <w:t xml:space="preserve"> </w:t>
      </w:r>
      <w:r w:rsidR="00E218E6">
        <w:rPr>
          <w:rFonts w:ascii="Arial" w:hAnsi="Arial" w:cs="Arial"/>
          <w:sz w:val="24"/>
          <w:szCs w:val="24"/>
        </w:rPr>
        <w:t>on</w:t>
      </w:r>
      <w:r w:rsidR="00DC244A">
        <w:rPr>
          <w:rFonts w:ascii="Arial" w:hAnsi="Arial" w:cs="Arial"/>
          <w:sz w:val="24"/>
          <w:szCs w:val="24"/>
        </w:rPr>
        <w:t xml:space="preserve"> their investment. A related company had attended to and been paid for the construction. Legacy Management, wholly owned by Legacy, had received some N$58,3 m</w:t>
      </w:r>
      <w:r w:rsidR="00645F41">
        <w:rPr>
          <w:rFonts w:ascii="Arial" w:hAnsi="Arial" w:cs="Arial"/>
          <w:sz w:val="24"/>
          <w:szCs w:val="24"/>
        </w:rPr>
        <w:t>illion</w:t>
      </w:r>
      <w:r w:rsidR="00DC244A">
        <w:rPr>
          <w:rFonts w:ascii="Arial" w:hAnsi="Arial" w:cs="Arial"/>
          <w:sz w:val="24"/>
          <w:szCs w:val="24"/>
        </w:rPr>
        <w:t xml:space="preserve"> in management fees over the years and Stocks and Legacy had also received substantial payments in the form of interest even though the former had for several years waived interest claims, as had the latter when the interest on the loan</w:t>
      </w:r>
      <w:r w:rsidR="00645F41">
        <w:rPr>
          <w:rFonts w:ascii="Arial" w:hAnsi="Arial" w:cs="Arial"/>
          <w:sz w:val="24"/>
          <w:szCs w:val="24"/>
        </w:rPr>
        <w:t>s taken over</w:t>
      </w:r>
      <w:r w:rsidR="00DC244A">
        <w:rPr>
          <w:rFonts w:ascii="Arial" w:hAnsi="Arial" w:cs="Arial"/>
          <w:sz w:val="24"/>
          <w:szCs w:val="24"/>
        </w:rPr>
        <w:t xml:space="preserve"> equalled the capital.</w:t>
      </w:r>
    </w:p>
    <w:p w:rsidR="00DC244A" w:rsidRDefault="00DC244A" w:rsidP="00DC244A">
      <w:pPr>
        <w:pStyle w:val="NoSpacing"/>
        <w:spacing w:line="480" w:lineRule="auto"/>
        <w:jc w:val="both"/>
        <w:rPr>
          <w:rFonts w:ascii="Arial" w:hAnsi="Arial" w:cs="Arial"/>
          <w:sz w:val="24"/>
          <w:szCs w:val="24"/>
        </w:rPr>
      </w:pPr>
    </w:p>
    <w:p w:rsidR="00E218E6" w:rsidRDefault="00E218E6"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Stocks and </w:t>
      </w:r>
      <w:r w:rsidR="00DC244A">
        <w:rPr>
          <w:rFonts w:ascii="Arial" w:hAnsi="Arial" w:cs="Arial"/>
          <w:sz w:val="24"/>
          <w:szCs w:val="24"/>
        </w:rPr>
        <w:t>Legacy have</w:t>
      </w:r>
      <w:r w:rsidR="00645F41">
        <w:rPr>
          <w:rFonts w:ascii="Arial" w:hAnsi="Arial" w:cs="Arial"/>
          <w:sz w:val="24"/>
          <w:szCs w:val="24"/>
        </w:rPr>
        <w:t xml:space="preserve"> plainly</w:t>
      </w:r>
      <w:r w:rsidR="00DC244A">
        <w:rPr>
          <w:rFonts w:ascii="Arial" w:hAnsi="Arial" w:cs="Arial"/>
          <w:sz w:val="24"/>
          <w:szCs w:val="24"/>
        </w:rPr>
        <w:t xml:space="preserve"> invested a great deal in the venture and are understandably reluctant to see it fail, which it will, without recapitalisation. Stocks however entered into this joint venture on the basis of equal shareholding in the company and the shareholders</w:t>
      </w:r>
      <w:r w:rsidR="00645F41">
        <w:rPr>
          <w:rFonts w:ascii="Arial" w:hAnsi="Arial" w:cs="Arial"/>
          <w:sz w:val="24"/>
          <w:szCs w:val="24"/>
        </w:rPr>
        <w:t>’</w:t>
      </w:r>
      <w:r w:rsidR="00DC244A">
        <w:rPr>
          <w:rFonts w:ascii="Arial" w:hAnsi="Arial" w:cs="Arial"/>
          <w:sz w:val="24"/>
          <w:szCs w:val="24"/>
        </w:rPr>
        <w:t xml:space="preserve"> agreement requiring unanimous </w:t>
      </w:r>
      <w:r>
        <w:rPr>
          <w:rFonts w:ascii="Arial" w:hAnsi="Arial" w:cs="Arial"/>
          <w:sz w:val="24"/>
          <w:szCs w:val="24"/>
        </w:rPr>
        <w:t>assent</w:t>
      </w:r>
      <w:r w:rsidR="00DC244A">
        <w:rPr>
          <w:rFonts w:ascii="Arial" w:hAnsi="Arial" w:cs="Arial"/>
          <w:sz w:val="24"/>
          <w:szCs w:val="24"/>
        </w:rPr>
        <w:t xml:space="preserve"> on the issues pertinent to rescuing the company. Stocks and Legacy with some justification feel aggrieved that TransNamib only latterly raised concerns about the loan accounts once the size </w:t>
      </w:r>
      <w:r>
        <w:rPr>
          <w:rFonts w:ascii="Arial" w:hAnsi="Arial" w:cs="Arial"/>
          <w:sz w:val="24"/>
          <w:szCs w:val="24"/>
        </w:rPr>
        <w:t>of those loans became</w:t>
      </w:r>
      <w:r w:rsidR="00DC244A">
        <w:rPr>
          <w:rFonts w:ascii="Arial" w:hAnsi="Arial" w:cs="Arial"/>
          <w:sz w:val="24"/>
          <w:szCs w:val="24"/>
        </w:rPr>
        <w:t xml:space="preserve"> a disincentive for TransNamib to ag</w:t>
      </w:r>
      <w:r w:rsidR="00BC545F">
        <w:rPr>
          <w:rFonts w:ascii="Arial" w:hAnsi="Arial" w:cs="Arial"/>
          <w:sz w:val="24"/>
          <w:szCs w:val="24"/>
        </w:rPr>
        <w:t>ree to converting loans to e</w:t>
      </w:r>
      <w:r w:rsidR="00DC244A">
        <w:rPr>
          <w:rFonts w:ascii="Arial" w:hAnsi="Arial" w:cs="Arial"/>
          <w:sz w:val="24"/>
          <w:szCs w:val="24"/>
        </w:rPr>
        <w:t>quity</w:t>
      </w:r>
      <w:r>
        <w:rPr>
          <w:rFonts w:ascii="Arial" w:hAnsi="Arial" w:cs="Arial"/>
          <w:sz w:val="24"/>
          <w:szCs w:val="24"/>
        </w:rPr>
        <w:t>,</w:t>
      </w:r>
      <w:r w:rsidR="00DC244A">
        <w:rPr>
          <w:rFonts w:ascii="Arial" w:hAnsi="Arial" w:cs="Arial"/>
          <w:sz w:val="24"/>
          <w:szCs w:val="24"/>
        </w:rPr>
        <w:t xml:space="preserve"> when these </w:t>
      </w:r>
      <w:r w:rsidR="00BC545F">
        <w:rPr>
          <w:rFonts w:ascii="Arial" w:hAnsi="Arial" w:cs="Arial"/>
          <w:sz w:val="24"/>
          <w:szCs w:val="24"/>
        </w:rPr>
        <w:t>issues should have been raised</w:t>
      </w:r>
      <w:r w:rsidR="00645F41">
        <w:rPr>
          <w:rFonts w:ascii="Arial" w:hAnsi="Arial" w:cs="Arial"/>
          <w:sz w:val="24"/>
          <w:szCs w:val="24"/>
        </w:rPr>
        <w:t xml:space="preserve"> much earlier</w:t>
      </w:r>
      <w:r w:rsidR="00BC545F">
        <w:rPr>
          <w:rFonts w:ascii="Arial" w:hAnsi="Arial" w:cs="Arial"/>
          <w:sz w:val="24"/>
          <w:szCs w:val="24"/>
        </w:rPr>
        <w:t xml:space="preserve"> in the </w:t>
      </w:r>
      <w:r w:rsidR="00AD51F7">
        <w:rPr>
          <w:rFonts w:ascii="Arial" w:hAnsi="Arial" w:cs="Arial"/>
          <w:sz w:val="24"/>
          <w:szCs w:val="24"/>
        </w:rPr>
        <w:t>exercise</w:t>
      </w:r>
      <w:r w:rsidR="00BC545F">
        <w:rPr>
          <w:rFonts w:ascii="Arial" w:hAnsi="Arial" w:cs="Arial"/>
          <w:sz w:val="24"/>
          <w:szCs w:val="24"/>
        </w:rPr>
        <w:t xml:space="preserve"> of proper corporate governance </w:t>
      </w:r>
      <w:r>
        <w:rPr>
          <w:rFonts w:ascii="Arial" w:hAnsi="Arial" w:cs="Arial"/>
          <w:sz w:val="24"/>
          <w:szCs w:val="24"/>
        </w:rPr>
        <w:t>on the part of TransNamib</w:t>
      </w:r>
      <w:r w:rsidR="00645F41">
        <w:rPr>
          <w:rFonts w:ascii="Arial" w:hAnsi="Arial" w:cs="Arial"/>
          <w:sz w:val="24"/>
          <w:szCs w:val="24"/>
        </w:rPr>
        <w:t>.</w:t>
      </w:r>
      <w:r w:rsidR="00BC545F">
        <w:rPr>
          <w:rFonts w:ascii="Arial" w:hAnsi="Arial" w:cs="Arial"/>
          <w:sz w:val="24"/>
          <w:szCs w:val="24"/>
        </w:rPr>
        <w:t xml:space="preserve"> Whils</w:t>
      </w:r>
      <w:r>
        <w:rPr>
          <w:rFonts w:ascii="Arial" w:hAnsi="Arial" w:cs="Arial"/>
          <w:sz w:val="24"/>
          <w:szCs w:val="24"/>
        </w:rPr>
        <w:t>t</w:t>
      </w:r>
      <w:r w:rsidR="00BC545F">
        <w:rPr>
          <w:rFonts w:ascii="Arial" w:hAnsi="Arial" w:cs="Arial"/>
          <w:sz w:val="24"/>
          <w:szCs w:val="24"/>
        </w:rPr>
        <w:t xml:space="preserve"> TransNamib directors had repeatedly expressed dissatisfaction with the management of the company, an undertaking by an erstwhile director to pinpoint issues to be addressed in the management agreement came to </w:t>
      </w:r>
      <w:r>
        <w:rPr>
          <w:rFonts w:ascii="Arial" w:hAnsi="Arial" w:cs="Arial"/>
          <w:sz w:val="24"/>
          <w:szCs w:val="24"/>
        </w:rPr>
        <w:t>nought</w:t>
      </w:r>
      <w:r w:rsidR="00BC545F">
        <w:rPr>
          <w:rFonts w:ascii="Arial" w:hAnsi="Arial" w:cs="Arial"/>
          <w:sz w:val="24"/>
          <w:szCs w:val="24"/>
        </w:rPr>
        <w:t xml:space="preserve"> and that director was replaced without any proposals made concerni</w:t>
      </w:r>
      <w:r w:rsidR="00645F41">
        <w:rPr>
          <w:rFonts w:ascii="Arial" w:hAnsi="Arial" w:cs="Arial"/>
          <w:sz w:val="24"/>
          <w:szCs w:val="24"/>
        </w:rPr>
        <w:t>ng terms in that agreement, demonstrating another instance of poor corporate governance on its part.</w:t>
      </w:r>
      <w:r>
        <w:rPr>
          <w:rFonts w:ascii="Arial" w:hAnsi="Arial" w:cs="Arial"/>
          <w:sz w:val="24"/>
          <w:szCs w:val="24"/>
        </w:rPr>
        <w:t xml:space="preserve"> </w:t>
      </w:r>
    </w:p>
    <w:p w:rsidR="00E218E6" w:rsidRDefault="00E218E6" w:rsidP="00E218E6">
      <w:pPr>
        <w:pStyle w:val="ListParagraph"/>
        <w:rPr>
          <w:rFonts w:ascii="Arial" w:hAnsi="Arial" w:cs="Arial"/>
          <w:sz w:val="24"/>
          <w:szCs w:val="24"/>
        </w:rPr>
      </w:pPr>
    </w:p>
    <w:p w:rsidR="00E218E6" w:rsidRDefault="00BC545F"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Stocks/Legacy had</w:t>
      </w:r>
      <w:r w:rsidR="00E218E6">
        <w:rPr>
          <w:rFonts w:ascii="Arial" w:hAnsi="Arial" w:cs="Arial"/>
          <w:sz w:val="24"/>
          <w:szCs w:val="24"/>
        </w:rPr>
        <w:t xml:space="preserve"> </w:t>
      </w:r>
      <w:r w:rsidR="00645F41">
        <w:rPr>
          <w:rFonts w:ascii="Arial" w:hAnsi="Arial" w:cs="Arial"/>
          <w:sz w:val="24"/>
          <w:szCs w:val="24"/>
        </w:rPr>
        <w:t xml:space="preserve">on the other hand </w:t>
      </w:r>
      <w:r w:rsidR="00E218E6">
        <w:rPr>
          <w:rFonts w:ascii="Arial" w:hAnsi="Arial" w:cs="Arial"/>
          <w:sz w:val="24"/>
          <w:szCs w:val="24"/>
        </w:rPr>
        <w:t>however</w:t>
      </w:r>
      <w:r>
        <w:rPr>
          <w:rFonts w:ascii="Arial" w:hAnsi="Arial" w:cs="Arial"/>
          <w:sz w:val="24"/>
          <w:szCs w:val="24"/>
        </w:rPr>
        <w:t xml:space="preserve"> </w:t>
      </w:r>
      <w:r w:rsidR="00645F41">
        <w:rPr>
          <w:rFonts w:ascii="Arial" w:hAnsi="Arial" w:cs="Arial"/>
          <w:sz w:val="24"/>
          <w:szCs w:val="24"/>
        </w:rPr>
        <w:t xml:space="preserve">repeatedly </w:t>
      </w:r>
      <w:r>
        <w:rPr>
          <w:rFonts w:ascii="Arial" w:hAnsi="Arial" w:cs="Arial"/>
          <w:sz w:val="24"/>
          <w:szCs w:val="24"/>
        </w:rPr>
        <w:t xml:space="preserve">shown a reluctance to negotiate </w:t>
      </w:r>
      <w:r w:rsidR="00E218E6">
        <w:rPr>
          <w:rFonts w:ascii="Arial" w:hAnsi="Arial" w:cs="Arial"/>
          <w:sz w:val="24"/>
          <w:szCs w:val="24"/>
        </w:rPr>
        <w:t>or</w:t>
      </w:r>
      <w:r>
        <w:rPr>
          <w:rFonts w:ascii="Arial" w:hAnsi="Arial" w:cs="Arial"/>
          <w:sz w:val="24"/>
          <w:szCs w:val="24"/>
        </w:rPr>
        <w:t xml:space="preserve"> compromise upon the</w:t>
      </w:r>
      <w:r w:rsidR="00E218E6">
        <w:rPr>
          <w:rFonts w:ascii="Arial" w:hAnsi="Arial" w:cs="Arial"/>
          <w:sz w:val="24"/>
          <w:szCs w:val="24"/>
        </w:rPr>
        <w:t>se issues</w:t>
      </w:r>
      <w:r>
        <w:rPr>
          <w:rFonts w:ascii="Arial" w:hAnsi="Arial" w:cs="Arial"/>
          <w:sz w:val="24"/>
          <w:szCs w:val="24"/>
        </w:rPr>
        <w:t xml:space="preserve">. There was indeed a distinct lack of movement on proposals or </w:t>
      </w:r>
      <w:r w:rsidR="00E218E6">
        <w:rPr>
          <w:rFonts w:ascii="Arial" w:hAnsi="Arial" w:cs="Arial"/>
          <w:sz w:val="24"/>
          <w:szCs w:val="24"/>
        </w:rPr>
        <w:t xml:space="preserve">any </w:t>
      </w:r>
      <w:r>
        <w:rPr>
          <w:rFonts w:ascii="Arial" w:hAnsi="Arial" w:cs="Arial"/>
          <w:sz w:val="24"/>
          <w:szCs w:val="24"/>
        </w:rPr>
        <w:t xml:space="preserve">real negotiation between the equal shareholders in seeking to resolve their deadlock. </w:t>
      </w:r>
    </w:p>
    <w:p w:rsidR="00E218E6" w:rsidRDefault="00E218E6" w:rsidP="00E218E6">
      <w:pPr>
        <w:pStyle w:val="ListParagraph"/>
        <w:rPr>
          <w:rFonts w:ascii="Arial" w:hAnsi="Arial" w:cs="Arial"/>
          <w:sz w:val="24"/>
          <w:szCs w:val="24"/>
        </w:rPr>
      </w:pPr>
    </w:p>
    <w:p w:rsidR="00DC244A" w:rsidRDefault="00BC545F"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is </w:t>
      </w:r>
      <w:r w:rsidR="00645F41">
        <w:rPr>
          <w:rFonts w:ascii="Arial" w:hAnsi="Arial" w:cs="Arial"/>
          <w:sz w:val="24"/>
          <w:szCs w:val="24"/>
        </w:rPr>
        <w:t xml:space="preserve">also </w:t>
      </w:r>
      <w:r>
        <w:rPr>
          <w:rFonts w:ascii="Arial" w:hAnsi="Arial" w:cs="Arial"/>
          <w:sz w:val="24"/>
          <w:szCs w:val="24"/>
        </w:rPr>
        <w:t>not correct for Stocks/Legacy to assert that TransNamib had made no proposals. TransNamib had proposed that the parties utilise the dispute resolution mechanism in their shareholders’ agreement and agre</w:t>
      </w:r>
      <w:r w:rsidR="00645F41">
        <w:rPr>
          <w:rFonts w:ascii="Arial" w:hAnsi="Arial" w:cs="Arial"/>
          <w:sz w:val="24"/>
          <w:szCs w:val="24"/>
        </w:rPr>
        <w:t>e</w:t>
      </w:r>
      <w:r>
        <w:rPr>
          <w:rFonts w:ascii="Arial" w:hAnsi="Arial" w:cs="Arial"/>
          <w:sz w:val="24"/>
          <w:szCs w:val="24"/>
        </w:rPr>
        <w:t xml:space="preserve"> to an arbitrator.</w:t>
      </w:r>
    </w:p>
    <w:p w:rsidR="00BC545F" w:rsidRDefault="00BC545F" w:rsidP="00BC545F">
      <w:pPr>
        <w:pStyle w:val="NoSpacing"/>
        <w:spacing w:line="480" w:lineRule="auto"/>
        <w:jc w:val="both"/>
        <w:rPr>
          <w:rFonts w:ascii="Arial" w:hAnsi="Arial" w:cs="Arial"/>
          <w:sz w:val="24"/>
          <w:szCs w:val="24"/>
        </w:rPr>
      </w:pPr>
    </w:p>
    <w:p w:rsidR="00BC545F" w:rsidRDefault="00BC545F"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might not amount to a specific proposal concerning recapitalisation in monetary terms but is a serious proposal, especially if preceded by mediation. The fact that it was not embodied in a counter application does not mean that the High Court need not </w:t>
      </w:r>
      <w:r w:rsidR="00E218E6">
        <w:rPr>
          <w:rFonts w:ascii="Arial" w:hAnsi="Arial" w:cs="Arial"/>
          <w:sz w:val="24"/>
          <w:szCs w:val="24"/>
        </w:rPr>
        <w:t xml:space="preserve">have </w:t>
      </w:r>
      <w:r>
        <w:rPr>
          <w:rFonts w:ascii="Arial" w:hAnsi="Arial" w:cs="Arial"/>
          <w:sz w:val="24"/>
          <w:szCs w:val="24"/>
        </w:rPr>
        <w:t>entertain</w:t>
      </w:r>
      <w:r w:rsidR="00E218E6">
        <w:rPr>
          <w:rFonts w:ascii="Arial" w:hAnsi="Arial" w:cs="Arial"/>
          <w:sz w:val="24"/>
          <w:szCs w:val="24"/>
        </w:rPr>
        <w:t>ed</w:t>
      </w:r>
      <w:r>
        <w:rPr>
          <w:rFonts w:ascii="Arial" w:hAnsi="Arial" w:cs="Arial"/>
          <w:sz w:val="24"/>
          <w:szCs w:val="24"/>
        </w:rPr>
        <w:t xml:space="preserve"> </w:t>
      </w:r>
      <w:r w:rsidR="00645F41">
        <w:rPr>
          <w:rFonts w:ascii="Arial" w:hAnsi="Arial" w:cs="Arial"/>
          <w:sz w:val="24"/>
          <w:szCs w:val="24"/>
        </w:rPr>
        <w:t xml:space="preserve">it </w:t>
      </w:r>
      <w:r>
        <w:rPr>
          <w:rFonts w:ascii="Arial" w:hAnsi="Arial" w:cs="Arial"/>
          <w:sz w:val="24"/>
          <w:szCs w:val="24"/>
        </w:rPr>
        <w:t xml:space="preserve">in the context of proceedings in terms of s 260. It </w:t>
      </w:r>
      <w:r w:rsidR="00E218E6">
        <w:rPr>
          <w:rFonts w:ascii="Arial" w:hAnsi="Arial" w:cs="Arial"/>
          <w:sz w:val="24"/>
          <w:szCs w:val="24"/>
        </w:rPr>
        <w:t>wa</w:t>
      </w:r>
      <w:r>
        <w:rPr>
          <w:rFonts w:ascii="Arial" w:hAnsi="Arial" w:cs="Arial"/>
          <w:sz w:val="24"/>
          <w:szCs w:val="24"/>
        </w:rPr>
        <w:t xml:space="preserve">s raised in opposition to the </w:t>
      </w:r>
      <w:r w:rsidR="00E218E6">
        <w:rPr>
          <w:rFonts w:ascii="Arial" w:hAnsi="Arial" w:cs="Arial"/>
          <w:sz w:val="24"/>
          <w:szCs w:val="24"/>
        </w:rPr>
        <w:t xml:space="preserve">far-reaching </w:t>
      </w:r>
      <w:r>
        <w:rPr>
          <w:rFonts w:ascii="Arial" w:hAnsi="Arial" w:cs="Arial"/>
          <w:sz w:val="24"/>
          <w:szCs w:val="24"/>
        </w:rPr>
        <w:t>relief sought and required consideration. Alternative dispute resolution, despite its limits, would seem to be worth pursuing when direct negotiation is not making any headway. Bu</w:t>
      </w:r>
      <w:r w:rsidR="00EE715D">
        <w:rPr>
          <w:rFonts w:ascii="Arial" w:hAnsi="Arial" w:cs="Arial"/>
          <w:sz w:val="24"/>
          <w:szCs w:val="24"/>
        </w:rPr>
        <w:t xml:space="preserve">t the point is that TransNamib, although not making </w:t>
      </w:r>
      <w:r w:rsidR="00E218E6">
        <w:rPr>
          <w:rFonts w:ascii="Arial" w:hAnsi="Arial" w:cs="Arial"/>
          <w:sz w:val="24"/>
          <w:szCs w:val="24"/>
        </w:rPr>
        <w:t xml:space="preserve">counter </w:t>
      </w:r>
      <w:r w:rsidR="00EE715D">
        <w:rPr>
          <w:rFonts w:ascii="Arial" w:hAnsi="Arial" w:cs="Arial"/>
          <w:sz w:val="24"/>
          <w:szCs w:val="24"/>
        </w:rPr>
        <w:t xml:space="preserve">proposals on </w:t>
      </w:r>
      <w:r w:rsidR="00E218E6">
        <w:rPr>
          <w:rFonts w:ascii="Arial" w:hAnsi="Arial" w:cs="Arial"/>
          <w:sz w:val="24"/>
          <w:szCs w:val="24"/>
        </w:rPr>
        <w:t xml:space="preserve">the precise terms of </w:t>
      </w:r>
      <w:r w:rsidR="00EE715D">
        <w:rPr>
          <w:rFonts w:ascii="Arial" w:hAnsi="Arial" w:cs="Arial"/>
          <w:sz w:val="24"/>
          <w:szCs w:val="24"/>
        </w:rPr>
        <w:t>recapitalisation proposed alternative dispute resolution as well as addressing items such as the auditing of the loans and renegot</w:t>
      </w:r>
      <w:r w:rsidR="00645F41">
        <w:rPr>
          <w:rFonts w:ascii="Arial" w:hAnsi="Arial" w:cs="Arial"/>
          <w:sz w:val="24"/>
          <w:szCs w:val="24"/>
        </w:rPr>
        <w:t>iating the management agreement</w:t>
      </w:r>
      <w:r w:rsidR="00EE715D">
        <w:rPr>
          <w:rFonts w:ascii="Arial" w:hAnsi="Arial" w:cs="Arial"/>
          <w:sz w:val="24"/>
          <w:szCs w:val="24"/>
        </w:rPr>
        <w:t xml:space="preserve">. Progress on the latter issues was indicated </w:t>
      </w:r>
      <w:r w:rsidR="00E218E6">
        <w:rPr>
          <w:rFonts w:ascii="Arial" w:hAnsi="Arial" w:cs="Arial"/>
          <w:sz w:val="24"/>
          <w:szCs w:val="24"/>
        </w:rPr>
        <w:t xml:space="preserve">by TransNamib </w:t>
      </w:r>
      <w:r w:rsidR="00EE715D">
        <w:rPr>
          <w:rFonts w:ascii="Arial" w:hAnsi="Arial" w:cs="Arial"/>
          <w:sz w:val="24"/>
          <w:szCs w:val="24"/>
        </w:rPr>
        <w:t xml:space="preserve">as </w:t>
      </w:r>
      <w:r w:rsidR="00645F41">
        <w:rPr>
          <w:rFonts w:ascii="Arial" w:hAnsi="Arial" w:cs="Arial"/>
          <w:sz w:val="24"/>
          <w:szCs w:val="24"/>
        </w:rPr>
        <w:t>enhancing</w:t>
      </w:r>
      <w:r w:rsidR="00EE715D">
        <w:rPr>
          <w:rFonts w:ascii="Arial" w:hAnsi="Arial" w:cs="Arial"/>
          <w:sz w:val="24"/>
          <w:szCs w:val="24"/>
        </w:rPr>
        <w:t xml:space="preserve"> the prospect of reaching an agreement on recapitalisation. It follows that</w:t>
      </w:r>
      <w:r w:rsidR="00E218E6">
        <w:rPr>
          <w:rFonts w:ascii="Arial" w:hAnsi="Arial" w:cs="Arial"/>
          <w:sz w:val="24"/>
          <w:szCs w:val="24"/>
        </w:rPr>
        <w:t>,</w:t>
      </w:r>
      <w:r w:rsidR="00EE715D">
        <w:rPr>
          <w:rFonts w:ascii="Arial" w:hAnsi="Arial" w:cs="Arial"/>
          <w:sz w:val="24"/>
          <w:szCs w:val="24"/>
        </w:rPr>
        <w:t xml:space="preserve"> whilst TransNamib</w:t>
      </w:r>
      <w:r w:rsidR="00645F41">
        <w:rPr>
          <w:rFonts w:ascii="Arial" w:hAnsi="Arial" w:cs="Arial"/>
          <w:sz w:val="24"/>
          <w:szCs w:val="24"/>
        </w:rPr>
        <w:t>’s governance and prior pursu</w:t>
      </w:r>
      <w:r w:rsidR="00AD51F7">
        <w:rPr>
          <w:rFonts w:ascii="Arial" w:hAnsi="Arial" w:cs="Arial"/>
          <w:sz w:val="24"/>
          <w:szCs w:val="24"/>
        </w:rPr>
        <w:t>i</w:t>
      </w:r>
      <w:r w:rsidR="00645F41">
        <w:rPr>
          <w:rFonts w:ascii="Arial" w:hAnsi="Arial" w:cs="Arial"/>
          <w:sz w:val="24"/>
          <w:szCs w:val="24"/>
        </w:rPr>
        <w:t>t</w:t>
      </w:r>
      <w:r w:rsidR="00EE715D">
        <w:rPr>
          <w:rFonts w:ascii="Arial" w:hAnsi="Arial" w:cs="Arial"/>
          <w:sz w:val="24"/>
          <w:szCs w:val="24"/>
        </w:rPr>
        <w:t xml:space="preserve"> of these issues can be criticised, I do not agree with the characterisation that TransNamib proposed no solutions at all. </w:t>
      </w:r>
    </w:p>
    <w:p w:rsidR="00BC545F" w:rsidRDefault="00BC545F" w:rsidP="00BC545F">
      <w:pPr>
        <w:pStyle w:val="ListParagraph"/>
        <w:rPr>
          <w:rFonts w:ascii="Arial" w:hAnsi="Arial" w:cs="Arial"/>
          <w:sz w:val="24"/>
          <w:szCs w:val="24"/>
        </w:rPr>
      </w:pPr>
    </w:p>
    <w:p w:rsidR="00AA7D76" w:rsidRDefault="00EE715D" w:rsidP="00AA7D7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Movement on these issues may have resulted in further progress. Stocks/Legacy preferred not to </w:t>
      </w:r>
      <w:r w:rsidR="00645F41">
        <w:rPr>
          <w:rFonts w:ascii="Arial" w:hAnsi="Arial" w:cs="Arial"/>
          <w:sz w:val="24"/>
          <w:szCs w:val="24"/>
        </w:rPr>
        <w:t>be open to</w:t>
      </w:r>
      <w:r w:rsidR="00F63081">
        <w:rPr>
          <w:rFonts w:ascii="Arial" w:hAnsi="Arial" w:cs="Arial"/>
          <w:sz w:val="24"/>
          <w:szCs w:val="24"/>
        </w:rPr>
        <w:t xml:space="preserve"> </w:t>
      </w:r>
      <w:r>
        <w:rPr>
          <w:rFonts w:ascii="Arial" w:hAnsi="Arial" w:cs="Arial"/>
          <w:sz w:val="24"/>
          <w:szCs w:val="24"/>
        </w:rPr>
        <w:t xml:space="preserve">negotiate these </w:t>
      </w:r>
      <w:r w:rsidR="00E218E6">
        <w:rPr>
          <w:rFonts w:ascii="Arial" w:hAnsi="Arial" w:cs="Arial"/>
          <w:sz w:val="24"/>
          <w:szCs w:val="24"/>
        </w:rPr>
        <w:t xml:space="preserve">issues </w:t>
      </w:r>
      <w:r>
        <w:rPr>
          <w:rFonts w:ascii="Arial" w:hAnsi="Arial" w:cs="Arial"/>
          <w:sz w:val="24"/>
          <w:szCs w:val="24"/>
        </w:rPr>
        <w:t>– as is their clear right to do so. But it cannot then complain that TransNamib’s</w:t>
      </w:r>
      <w:r w:rsidR="00F63081">
        <w:rPr>
          <w:rFonts w:ascii="Arial" w:hAnsi="Arial" w:cs="Arial"/>
          <w:sz w:val="24"/>
          <w:szCs w:val="24"/>
        </w:rPr>
        <w:t xml:space="preserve"> failure to negotiate on matter</w:t>
      </w:r>
      <w:r w:rsidR="00AD51F7">
        <w:rPr>
          <w:rFonts w:ascii="Arial" w:hAnsi="Arial" w:cs="Arial"/>
          <w:sz w:val="24"/>
          <w:szCs w:val="24"/>
        </w:rPr>
        <w:t>s</w:t>
      </w:r>
      <w:r w:rsidR="00F63081">
        <w:rPr>
          <w:rFonts w:ascii="Arial" w:hAnsi="Arial" w:cs="Arial"/>
          <w:sz w:val="24"/>
          <w:szCs w:val="24"/>
        </w:rPr>
        <w:t xml:space="preserve"> raised by them amounted to</w:t>
      </w:r>
      <w:r>
        <w:rPr>
          <w:rFonts w:ascii="Arial" w:hAnsi="Arial" w:cs="Arial"/>
          <w:sz w:val="24"/>
          <w:szCs w:val="24"/>
        </w:rPr>
        <w:t xml:space="preserve"> conduct unreasonably prejudicial when it decline</w:t>
      </w:r>
      <w:r w:rsidR="00F63081">
        <w:rPr>
          <w:rFonts w:ascii="Arial" w:hAnsi="Arial" w:cs="Arial"/>
          <w:sz w:val="24"/>
          <w:szCs w:val="24"/>
        </w:rPr>
        <w:t>d</w:t>
      </w:r>
      <w:r>
        <w:rPr>
          <w:rFonts w:ascii="Arial" w:hAnsi="Arial" w:cs="Arial"/>
          <w:sz w:val="24"/>
          <w:szCs w:val="24"/>
        </w:rPr>
        <w:t xml:space="preserve"> to</w:t>
      </w:r>
      <w:r w:rsidR="00F63081">
        <w:rPr>
          <w:rFonts w:ascii="Arial" w:hAnsi="Arial" w:cs="Arial"/>
          <w:sz w:val="24"/>
          <w:szCs w:val="24"/>
        </w:rPr>
        <w:t xml:space="preserve"> negotiate</w:t>
      </w:r>
      <w:r w:rsidR="00AD51F7">
        <w:rPr>
          <w:rFonts w:ascii="Arial" w:hAnsi="Arial" w:cs="Arial"/>
          <w:sz w:val="24"/>
          <w:szCs w:val="24"/>
        </w:rPr>
        <w:t xml:space="preserve"> matters related to</w:t>
      </w:r>
      <w:r>
        <w:rPr>
          <w:rFonts w:ascii="Arial" w:hAnsi="Arial" w:cs="Arial"/>
          <w:sz w:val="24"/>
          <w:szCs w:val="24"/>
        </w:rPr>
        <w:t xml:space="preserve"> </w:t>
      </w:r>
      <w:r w:rsidR="00417E8D">
        <w:rPr>
          <w:rFonts w:ascii="Arial" w:hAnsi="Arial" w:cs="Arial"/>
          <w:sz w:val="24"/>
          <w:szCs w:val="24"/>
        </w:rPr>
        <w:t>its</w:t>
      </w:r>
      <w:r>
        <w:rPr>
          <w:rFonts w:ascii="Arial" w:hAnsi="Arial" w:cs="Arial"/>
          <w:sz w:val="24"/>
          <w:szCs w:val="24"/>
        </w:rPr>
        <w:t xml:space="preserve"> </w:t>
      </w:r>
      <w:r w:rsidR="00AD51F7">
        <w:rPr>
          <w:rFonts w:ascii="Arial" w:hAnsi="Arial" w:cs="Arial"/>
          <w:sz w:val="24"/>
          <w:szCs w:val="24"/>
        </w:rPr>
        <w:t xml:space="preserve">own </w:t>
      </w:r>
      <w:r>
        <w:rPr>
          <w:rFonts w:ascii="Arial" w:hAnsi="Arial" w:cs="Arial"/>
          <w:sz w:val="24"/>
          <w:szCs w:val="24"/>
        </w:rPr>
        <w:t xml:space="preserve">proposals, even </w:t>
      </w:r>
      <w:r w:rsidR="00F63081">
        <w:rPr>
          <w:rFonts w:ascii="Arial" w:hAnsi="Arial" w:cs="Arial"/>
          <w:sz w:val="24"/>
          <w:szCs w:val="24"/>
        </w:rPr>
        <w:t>in the context of</w:t>
      </w:r>
      <w:r>
        <w:rPr>
          <w:rFonts w:ascii="Arial" w:hAnsi="Arial" w:cs="Arial"/>
          <w:sz w:val="24"/>
          <w:szCs w:val="24"/>
        </w:rPr>
        <w:t xml:space="preserve"> the need for urgent recapitalisation, given the </w:t>
      </w:r>
      <w:r w:rsidR="00417E8D">
        <w:rPr>
          <w:rFonts w:ascii="Arial" w:hAnsi="Arial" w:cs="Arial"/>
          <w:sz w:val="24"/>
          <w:szCs w:val="24"/>
        </w:rPr>
        <w:t>parlous</w:t>
      </w:r>
      <w:r>
        <w:rPr>
          <w:rFonts w:ascii="Arial" w:hAnsi="Arial" w:cs="Arial"/>
          <w:sz w:val="24"/>
          <w:szCs w:val="24"/>
        </w:rPr>
        <w:t xml:space="preserve"> position of the company.</w:t>
      </w:r>
    </w:p>
    <w:p w:rsidR="00AA7D76" w:rsidRDefault="00AA7D76" w:rsidP="00AA7D76">
      <w:pPr>
        <w:pStyle w:val="ListParagraph"/>
        <w:rPr>
          <w:rFonts w:ascii="Arial" w:hAnsi="Arial" w:cs="Arial"/>
          <w:sz w:val="24"/>
          <w:szCs w:val="24"/>
        </w:rPr>
      </w:pPr>
    </w:p>
    <w:p w:rsidR="00AA7D76" w:rsidRPr="00AA7D76" w:rsidRDefault="00AA7D76" w:rsidP="00AA7D76">
      <w:pPr>
        <w:pStyle w:val="NoSpacing"/>
        <w:numPr>
          <w:ilvl w:val="0"/>
          <w:numId w:val="4"/>
        </w:numPr>
        <w:spacing w:line="480" w:lineRule="auto"/>
        <w:ind w:left="0" w:firstLine="0"/>
        <w:jc w:val="both"/>
        <w:rPr>
          <w:rFonts w:ascii="Arial" w:hAnsi="Arial" w:cs="Arial"/>
          <w:sz w:val="24"/>
          <w:szCs w:val="24"/>
        </w:rPr>
      </w:pPr>
      <w:r w:rsidRPr="00AA7D76">
        <w:rPr>
          <w:rFonts w:ascii="Arial" w:hAnsi="Arial" w:cs="Arial"/>
          <w:sz w:val="24"/>
          <w:szCs w:val="24"/>
        </w:rPr>
        <w:t xml:space="preserve">As Lord Hoffmann put it in </w:t>
      </w:r>
      <w:r w:rsidRPr="00AA7D76">
        <w:rPr>
          <w:rFonts w:ascii="Arial" w:hAnsi="Arial" w:cs="Arial"/>
          <w:i/>
          <w:sz w:val="24"/>
          <w:szCs w:val="24"/>
        </w:rPr>
        <w:t>O’Niell</w:t>
      </w:r>
      <w:r w:rsidRPr="00AA7D76">
        <w:rPr>
          <w:rFonts w:ascii="Arial" w:hAnsi="Arial" w:cs="Arial"/>
          <w:sz w:val="24"/>
          <w:szCs w:val="24"/>
        </w:rPr>
        <w:t>:</w:t>
      </w:r>
      <w:r>
        <w:rPr>
          <w:rStyle w:val="FootnoteReference"/>
          <w:rFonts w:ascii="Arial" w:hAnsi="Arial" w:cs="Arial"/>
          <w:sz w:val="24"/>
          <w:szCs w:val="24"/>
        </w:rPr>
        <w:footnoteReference w:id="43"/>
      </w:r>
    </w:p>
    <w:p w:rsidR="00AA7D76" w:rsidRPr="000F33DC" w:rsidRDefault="00AA7D76" w:rsidP="00AA7D76">
      <w:pPr>
        <w:pStyle w:val="NoSpacing"/>
        <w:spacing w:line="360" w:lineRule="auto"/>
        <w:jc w:val="both"/>
        <w:rPr>
          <w:rFonts w:ascii="Arial" w:hAnsi="Arial" w:cs="Arial"/>
        </w:rPr>
      </w:pPr>
    </w:p>
    <w:p w:rsidR="00AA7D76" w:rsidRPr="000F33DC" w:rsidRDefault="00AA7D76" w:rsidP="00AA7D76">
      <w:pPr>
        <w:pStyle w:val="NoSpacing"/>
        <w:spacing w:line="360" w:lineRule="auto"/>
        <w:ind w:left="720"/>
        <w:jc w:val="both"/>
        <w:rPr>
          <w:rFonts w:ascii="Arial" w:hAnsi="Arial" w:cs="Arial"/>
        </w:rPr>
      </w:pPr>
      <w:r w:rsidRPr="000F33DC">
        <w:rPr>
          <w:rFonts w:ascii="Arial" w:hAnsi="Arial" w:cs="Arial"/>
        </w:rPr>
        <w:t>‘Mr Hollington’s submission come</w:t>
      </w:r>
      <w:r>
        <w:rPr>
          <w:rFonts w:ascii="Arial" w:hAnsi="Arial" w:cs="Arial"/>
        </w:rPr>
        <w:t>s</w:t>
      </w:r>
      <w:r w:rsidRPr="000F33DC">
        <w:rPr>
          <w:rFonts w:ascii="Arial" w:hAnsi="Arial" w:cs="Arial"/>
        </w:rPr>
        <w:t xml:space="preserve"> to saying that, in a “</w:t>
      </w:r>
      <w:r w:rsidRPr="000F33DC">
        <w:rPr>
          <w:rFonts w:ascii="Arial" w:hAnsi="Arial" w:cs="Arial"/>
          <w:i/>
        </w:rPr>
        <w:t>quasi</w:t>
      </w:r>
      <w:r w:rsidRPr="000F33DC">
        <w:rPr>
          <w:rFonts w:ascii="Arial" w:hAnsi="Arial" w:cs="Arial"/>
        </w:rPr>
        <w:t xml:space="preserve">-partnership”, one party ought to be entitled at will to require the other partner or partners to buy his shares at a fair value. All he need do is to declare that trust and confidence has broken down. . . . </w:t>
      </w:r>
    </w:p>
    <w:p w:rsidR="00AA7D76" w:rsidRPr="000F33DC" w:rsidRDefault="00AA7D76" w:rsidP="00AA7D76">
      <w:pPr>
        <w:pStyle w:val="NoSpacing"/>
        <w:spacing w:line="360" w:lineRule="auto"/>
        <w:ind w:left="720"/>
        <w:jc w:val="both"/>
        <w:rPr>
          <w:rFonts w:ascii="Arial" w:hAnsi="Arial" w:cs="Arial"/>
        </w:rPr>
      </w:pPr>
      <w:r w:rsidRPr="000F33DC">
        <w:rPr>
          <w:rFonts w:ascii="Arial" w:hAnsi="Arial" w:cs="Arial"/>
        </w:rPr>
        <w:t>I do not think that there is any support in the authorities for such a stark right of unilateral withdrawal.’</w:t>
      </w:r>
    </w:p>
    <w:p w:rsidR="00AA7D76" w:rsidRPr="000F33DC" w:rsidRDefault="00AA7D76" w:rsidP="00AA7D76">
      <w:pPr>
        <w:pStyle w:val="NoSpacing"/>
        <w:spacing w:line="360" w:lineRule="auto"/>
        <w:jc w:val="both"/>
        <w:rPr>
          <w:rFonts w:ascii="Arial" w:hAnsi="Arial" w:cs="Arial"/>
        </w:rPr>
      </w:pPr>
    </w:p>
    <w:p w:rsidR="00AA7D76" w:rsidRDefault="00AA7D76" w:rsidP="00AA7D76">
      <w:pPr>
        <w:pStyle w:val="NoSpacing"/>
        <w:spacing w:line="480" w:lineRule="auto"/>
        <w:jc w:val="both"/>
        <w:rPr>
          <w:rFonts w:ascii="Arial" w:hAnsi="Arial" w:cs="Arial"/>
          <w:sz w:val="24"/>
          <w:szCs w:val="24"/>
        </w:rPr>
      </w:pPr>
      <w:r>
        <w:rPr>
          <w:rFonts w:ascii="Arial" w:hAnsi="Arial" w:cs="Arial"/>
          <w:sz w:val="24"/>
          <w:szCs w:val="24"/>
        </w:rPr>
        <w:t>The corollary to this must also be so. There can also not be a unilateral right to compel the other party to withdraw from a joint venture by way of an expropriation of shares where differences</w:t>
      </w:r>
      <w:r w:rsidR="00E979B6">
        <w:rPr>
          <w:rFonts w:ascii="Arial" w:hAnsi="Arial" w:cs="Arial"/>
          <w:sz w:val="24"/>
          <w:szCs w:val="24"/>
        </w:rPr>
        <w:t xml:space="preserve"> arise</w:t>
      </w:r>
      <w:r>
        <w:rPr>
          <w:rFonts w:ascii="Arial" w:hAnsi="Arial" w:cs="Arial"/>
          <w:sz w:val="24"/>
          <w:szCs w:val="24"/>
        </w:rPr>
        <w:t xml:space="preserve"> and </w:t>
      </w:r>
      <w:r w:rsidR="00E979B6">
        <w:rPr>
          <w:rFonts w:ascii="Arial" w:hAnsi="Arial" w:cs="Arial"/>
          <w:sz w:val="24"/>
          <w:szCs w:val="24"/>
        </w:rPr>
        <w:t xml:space="preserve">there is </w:t>
      </w:r>
      <w:r>
        <w:rPr>
          <w:rFonts w:ascii="Arial" w:hAnsi="Arial" w:cs="Arial"/>
          <w:sz w:val="24"/>
          <w:szCs w:val="24"/>
        </w:rPr>
        <w:t>a breakdown as to the future direction of an imperilled company.</w:t>
      </w:r>
    </w:p>
    <w:p w:rsidR="000256F8" w:rsidRDefault="000256F8" w:rsidP="00AA7D76">
      <w:pPr>
        <w:pStyle w:val="NoSpacing"/>
        <w:spacing w:line="480" w:lineRule="auto"/>
        <w:jc w:val="both"/>
        <w:rPr>
          <w:rFonts w:ascii="Arial" w:hAnsi="Arial" w:cs="Arial"/>
          <w:sz w:val="24"/>
          <w:szCs w:val="24"/>
        </w:rPr>
      </w:pPr>
    </w:p>
    <w:p w:rsidR="00EE715D" w:rsidRDefault="00EE715D" w:rsidP="00EE715D">
      <w:pPr>
        <w:pStyle w:val="ListParagraph"/>
        <w:rPr>
          <w:rFonts w:ascii="Arial" w:hAnsi="Arial" w:cs="Arial"/>
          <w:sz w:val="24"/>
          <w:szCs w:val="24"/>
        </w:rPr>
      </w:pPr>
    </w:p>
    <w:p w:rsidR="00EE715D" w:rsidRDefault="00EE715D"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follows that I do not consider that, in the context of the history and structure of the company</w:t>
      </w:r>
      <w:r w:rsidR="00F63081">
        <w:rPr>
          <w:rFonts w:ascii="Arial" w:hAnsi="Arial" w:cs="Arial"/>
          <w:sz w:val="24"/>
          <w:szCs w:val="24"/>
        </w:rPr>
        <w:t xml:space="preserve"> and of the parties dealings with one another</w:t>
      </w:r>
      <w:r>
        <w:rPr>
          <w:rFonts w:ascii="Arial" w:hAnsi="Arial" w:cs="Arial"/>
          <w:sz w:val="24"/>
          <w:szCs w:val="24"/>
        </w:rPr>
        <w:t xml:space="preserve">, Stocks has established that </w:t>
      </w:r>
      <w:r w:rsidR="00417E8D">
        <w:rPr>
          <w:rFonts w:ascii="Arial" w:hAnsi="Arial" w:cs="Arial"/>
          <w:sz w:val="24"/>
          <w:szCs w:val="24"/>
        </w:rPr>
        <w:t>TransNamib’s</w:t>
      </w:r>
      <w:r>
        <w:rPr>
          <w:rFonts w:ascii="Arial" w:hAnsi="Arial" w:cs="Arial"/>
          <w:sz w:val="24"/>
          <w:szCs w:val="24"/>
        </w:rPr>
        <w:t xml:space="preserve"> conduct </w:t>
      </w:r>
      <w:r w:rsidR="00417E8D">
        <w:rPr>
          <w:rFonts w:ascii="Arial" w:hAnsi="Arial" w:cs="Arial"/>
          <w:sz w:val="24"/>
          <w:szCs w:val="24"/>
        </w:rPr>
        <w:t xml:space="preserve">complained of is </w:t>
      </w:r>
      <w:r>
        <w:rPr>
          <w:rFonts w:ascii="Arial" w:hAnsi="Arial" w:cs="Arial"/>
          <w:sz w:val="24"/>
          <w:szCs w:val="24"/>
        </w:rPr>
        <w:t>unreasonably prejudicial</w:t>
      </w:r>
      <w:r w:rsidR="00417E8D">
        <w:rPr>
          <w:rFonts w:ascii="Arial" w:hAnsi="Arial" w:cs="Arial"/>
          <w:sz w:val="24"/>
          <w:szCs w:val="24"/>
        </w:rPr>
        <w:t>, unjust or unequitable to it a</w:t>
      </w:r>
      <w:r>
        <w:rPr>
          <w:rFonts w:ascii="Arial" w:hAnsi="Arial" w:cs="Arial"/>
          <w:sz w:val="24"/>
          <w:szCs w:val="24"/>
        </w:rPr>
        <w:t xml:space="preserve">s contemplated by s 260 in the sense of </w:t>
      </w:r>
      <w:r w:rsidR="00417E8D">
        <w:rPr>
          <w:rFonts w:ascii="Arial" w:hAnsi="Arial" w:cs="Arial"/>
          <w:sz w:val="24"/>
          <w:szCs w:val="24"/>
        </w:rPr>
        <w:t>amounting</w:t>
      </w:r>
      <w:r>
        <w:rPr>
          <w:rFonts w:ascii="Arial" w:hAnsi="Arial" w:cs="Arial"/>
          <w:sz w:val="24"/>
          <w:szCs w:val="24"/>
        </w:rPr>
        <w:t xml:space="preserve"> to a visible departure in the standard of fair play and violating the conditions of fair play presupposed by their </w:t>
      </w:r>
      <w:r w:rsidR="00F63081">
        <w:rPr>
          <w:rFonts w:ascii="Arial" w:hAnsi="Arial" w:cs="Arial"/>
          <w:sz w:val="24"/>
          <w:szCs w:val="24"/>
        </w:rPr>
        <w:t xml:space="preserve">equal </w:t>
      </w:r>
      <w:r>
        <w:rPr>
          <w:rFonts w:ascii="Arial" w:hAnsi="Arial" w:cs="Arial"/>
          <w:sz w:val="24"/>
          <w:szCs w:val="24"/>
        </w:rPr>
        <w:t>shareholding and shareholders’ agreement.</w:t>
      </w:r>
    </w:p>
    <w:p w:rsidR="00EE715D" w:rsidRDefault="00EE715D" w:rsidP="00F63081">
      <w:pPr>
        <w:rPr>
          <w:rFonts w:ascii="Arial" w:hAnsi="Arial" w:cs="Arial"/>
          <w:sz w:val="24"/>
          <w:szCs w:val="24"/>
        </w:rPr>
      </w:pPr>
    </w:p>
    <w:p w:rsidR="00F63081" w:rsidRPr="00F63081" w:rsidRDefault="00F63081" w:rsidP="00F63081">
      <w:pPr>
        <w:rPr>
          <w:rFonts w:ascii="Arial" w:hAnsi="Arial" w:cs="Arial"/>
          <w:sz w:val="24"/>
          <w:szCs w:val="24"/>
          <w:u w:val="single"/>
        </w:rPr>
      </w:pPr>
      <w:r>
        <w:rPr>
          <w:rFonts w:ascii="Arial" w:hAnsi="Arial" w:cs="Arial"/>
          <w:sz w:val="24"/>
          <w:szCs w:val="24"/>
          <w:u w:val="single"/>
        </w:rPr>
        <w:t>The relief</w:t>
      </w:r>
    </w:p>
    <w:p w:rsidR="00EE715D" w:rsidRDefault="00EE715D"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When invoking s 260, an applicant must not only establish that particular conduct or the conduct of affairs of the company is unreasonably prejudicial, unjust or inequitable to that shareholder, but the applicant must also satisfy the court as to the </w:t>
      </w:r>
      <w:r w:rsidR="00702C13">
        <w:rPr>
          <w:rFonts w:ascii="Arial" w:hAnsi="Arial" w:cs="Arial"/>
          <w:sz w:val="24"/>
          <w:szCs w:val="24"/>
        </w:rPr>
        <w:t xml:space="preserve">nature of the relief to be granted to bring to an end the matters complained of </w:t>
      </w:r>
      <w:r w:rsidR="00702C13" w:rsidRPr="00702C13">
        <w:rPr>
          <w:rFonts w:ascii="Arial" w:hAnsi="Arial" w:cs="Arial"/>
          <w:sz w:val="24"/>
          <w:szCs w:val="24"/>
          <w:u w:val="single"/>
        </w:rPr>
        <w:t>and</w:t>
      </w:r>
      <w:r w:rsidR="00702C13">
        <w:rPr>
          <w:rFonts w:ascii="Arial" w:hAnsi="Arial" w:cs="Arial"/>
          <w:sz w:val="24"/>
          <w:szCs w:val="24"/>
        </w:rPr>
        <w:t xml:space="preserve"> that it is just and equitable for that relief to be granted.</w:t>
      </w:r>
    </w:p>
    <w:p w:rsidR="00702C13" w:rsidRDefault="00702C13" w:rsidP="00702C13">
      <w:pPr>
        <w:pStyle w:val="ListParagraph"/>
        <w:rPr>
          <w:rFonts w:ascii="Arial" w:hAnsi="Arial" w:cs="Arial"/>
          <w:sz w:val="24"/>
          <w:szCs w:val="24"/>
        </w:rPr>
      </w:pPr>
    </w:p>
    <w:p w:rsidR="00702C13" w:rsidRDefault="00702C13"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for TransNamib submitted that the relief sought – a forced buy-out of TransNamib’s shares – would not bring to an end the deadlock situation between the shareholders, given the fact that the </w:t>
      </w:r>
      <w:r w:rsidR="00F63081">
        <w:rPr>
          <w:rFonts w:ascii="Arial" w:hAnsi="Arial" w:cs="Arial"/>
          <w:sz w:val="24"/>
          <w:szCs w:val="24"/>
        </w:rPr>
        <w:t xml:space="preserve">issue of a </w:t>
      </w:r>
      <w:r>
        <w:rPr>
          <w:rFonts w:ascii="Arial" w:hAnsi="Arial" w:cs="Arial"/>
          <w:sz w:val="24"/>
          <w:szCs w:val="24"/>
        </w:rPr>
        <w:t xml:space="preserve">lease of the parking area would remain unresolved. Stocks had </w:t>
      </w:r>
      <w:r w:rsidR="00417E8D">
        <w:rPr>
          <w:rFonts w:ascii="Arial" w:hAnsi="Arial" w:cs="Arial"/>
          <w:sz w:val="24"/>
          <w:szCs w:val="24"/>
        </w:rPr>
        <w:t>after all</w:t>
      </w:r>
      <w:r>
        <w:rPr>
          <w:rFonts w:ascii="Arial" w:hAnsi="Arial" w:cs="Arial"/>
          <w:sz w:val="24"/>
          <w:szCs w:val="24"/>
        </w:rPr>
        <w:t xml:space="preserve"> in its founding papers itself stated that securing rights for the company to use the parking area was imperative to the company. By initially seeking </w:t>
      </w:r>
      <w:r w:rsidR="00417E8D">
        <w:rPr>
          <w:rFonts w:ascii="Arial" w:hAnsi="Arial" w:cs="Arial"/>
          <w:sz w:val="24"/>
          <w:szCs w:val="24"/>
        </w:rPr>
        <w:t xml:space="preserve">relief </w:t>
      </w:r>
      <w:r>
        <w:rPr>
          <w:rFonts w:ascii="Arial" w:hAnsi="Arial" w:cs="Arial"/>
          <w:sz w:val="24"/>
          <w:szCs w:val="24"/>
        </w:rPr>
        <w:t xml:space="preserve">in that regard </w:t>
      </w:r>
      <w:r w:rsidR="00F63081">
        <w:rPr>
          <w:rFonts w:ascii="Arial" w:hAnsi="Arial" w:cs="Arial"/>
          <w:sz w:val="24"/>
          <w:szCs w:val="24"/>
        </w:rPr>
        <w:t xml:space="preserve">acknowledges and </w:t>
      </w:r>
      <w:r>
        <w:rPr>
          <w:rFonts w:ascii="Arial" w:hAnsi="Arial" w:cs="Arial"/>
          <w:sz w:val="24"/>
          <w:szCs w:val="24"/>
        </w:rPr>
        <w:t xml:space="preserve">demonstrates the need for the issue to be resolved for the continuation of the hotel and casino business of the company. Whilst the High Court was correct in stating that the issue concerning the parking area was not the main dispute, the fact that the relief was abandoned by Stocks did not mean that the other relief </w:t>
      </w:r>
      <w:r w:rsidR="00417E8D">
        <w:rPr>
          <w:rFonts w:ascii="Arial" w:hAnsi="Arial" w:cs="Arial"/>
          <w:sz w:val="24"/>
          <w:szCs w:val="24"/>
        </w:rPr>
        <w:t xml:space="preserve">sought </w:t>
      </w:r>
      <w:r>
        <w:rPr>
          <w:rFonts w:ascii="Arial" w:hAnsi="Arial" w:cs="Arial"/>
          <w:sz w:val="24"/>
          <w:szCs w:val="24"/>
        </w:rPr>
        <w:t>would bring to an end the deadlock complained of between the parties.</w:t>
      </w:r>
      <w:r w:rsidR="00417E8D">
        <w:rPr>
          <w:rFonts w:ascii="Arial" w:hAnsi="Arial" w:cs="Arial"/>
          <w:sz w:val="24"/>
          <w:szCs w:val="24"/>
        </w:rPr>
        <w:t xml:space="preserve"> Nor did it mean that this issue could then be overlooked.</w:t>
      </w:r>
      <w:r>
        <w:rPr>
          <w:rFonts w:ascii="Arial" w:hAnsi="Arial" w:cs="Arial"/>
          <w:sz w:val="24"/>
          <w:szCs w:val="24"/>
        </w:rPr>
        <w:t xml:space="preserve"> It was common cause that the use of the parking area was central to the continuation of the hotel business. A forced buy-out of TransNamib as a shareholder would not</w:t>
      </w:r>
      <w:r w:rsidR="00417E8D" w:rsidRPr="00417E8D">
        <w:rPr>
          <w:rFonts w:ascii="Arial" w:hAnsi="Arial" w:cs="Arial"/>
          <w:sz w:val="24"/>
          <w:szCs w:val="24"/>
        </w:rPr>
        <w:t xml:space="preserve"> </w:t>
      </w:r>
      <w:r w:rsidR="00417E8D">
        <w:rPr>
          <w:rFonts w:ascii="Arial" w:hAnsi="Arial" w:cs="Arial"/>
          <w:sz w:val="24"/>
          <w:szCs w:val="24"/>
        </w:rPr>
        <w:t>in the absence of the continued use of the area being resolved</w:t>
      </w:r>
      <w:r>
        <w:rPr>
          <w:rFonts w:ascii="Arial" w:hAnsi="Arial" w:cs="Arial"/>
          <w:sz w:val="24"/>
          <w:szCs w:val="24"/>
        </w:rPr>
        <w:t xml:space="preserve"> bring to an end </w:t>
      </w:r>
      <w:r w:rsidR="00417E8D">
        <w:rPr>
          <w:rFonts w:ascii="Arial" w:hAnsi="Arial" w:cs="Arial"/>
          <w:sz w:val="24"/>
          <w:szCs w:val="24"/>
        </w:rPr>
        <w:t xml:space="preserve">the </w:t>
      </w:r>
      <w:r>
        <w:rPr>
          <w:rFonts w:ascii="Arial" w:hAnsi="Arial" w:cs="Arial"/>
          <w:sz w:val="24"/>
          <w:szCs w:val="24"/>
        </w:rPr>
        <w:t>deadlock between the parties. In the absence of addressing that aspect, Stocks did not establish that the relief sought and obtained would bring to an end the deadlock between the shareholders, given the outstanding issue of the use of the parking area.</w:t>
      </w:r>
    </w:p>
    <w:p w:rsidR="00702C13" w:rsidRDefault="00702C13" w:rsidP="00702C13">
      <w:pPr>
        <w:pStyle w:val="NoSpacing"/>
        <w:spacing w:line="480" w:lineRule="auto"/>
        <w:jc w:val="both"/>
        <w:rPr>
          <w:rFonts w:ascii="Arial" w:hAnsi="Arial" w:cs="Arial"/>
          <w:sz w:val="24"/>
          <w:szCs w:val="24"/>
        </w:rPr>
      </w:pPr>
    </w:p>
    <w:p w:rsidR="00702C13" w:rsidRDefault="00702C13"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For this </w:t>
      </w:r>
      <w:r w:rsidR="00417E8D">
        <w:rPr>
          <w:rFonts w:ascii="Arial" w:hAnsi="Arial" w:cs="Arial"/>
          <w:sz w:val="24"/>
          <w:szCs w:val="24"/>
        </w:rPr>
        <w:t xml:space="preserve">reason </w:t>
      </w:r>
      <w:r>
        <w:rPr>
          <w:rFonts w:ascii="Arial" w:hAnsi="Arial" w:cs="Arial"/>
          <w:sz w:val="24"/>
          <w:szCs w:val="24"/>
        </w:rPr>
        <w:t>as well, I am of the view that Stocks did</w:t>
      </w:r>
      <w:r w:rsidR="00C06F71">
        <w:rPr>
          <w:rFonts w:ascii="Arial" w:hAnsi="Arial" w:cs="Arial"/>
          <w:sz w:val="24"/>
          <w:szCs w:val="24"/>
        </w:rPr>
        <w:t xml:space="preserve"> </w:t>
      </w:r>
      <w:r w:rsidR="00AA7D76">
        <w:rPr>
          <w:rFonts w:ascii="Arial" w:hAnsi="Arial" w:cs="Arial"/>
          <w:sz w:val="24"/>
          <w:szCs w:val="24"/>
        </w:rPr>
        <w:t xml:space="preserve">not </w:t>
      </w:r>
      <w:r>
        <w:rPr>
          <w:rFonts w:ascii="Arial" w:hAnsi="Arial" w:cs="Arial"/>
          <w:sz w:val="24"/>
          <w:szCs w:val="24"/>
        </w:rPr>
        <w:t>meet th</w:t>
      </w:r>
      <w:r w:rsidR="00417E8D">
        <w:rPr>
          <w:rFonts w:ascii="Arial" w:hAnsi="Arial" w:cs="Arial"/>
          <w:sz w:val="24"/>
          <w:szCs w:val="24"/>
        </w:rPr>
        <w:t>e</w:t>
      </w:r>
      <w:r>
        <w:rPr>
          <w:rFonts w:ascii="Arial" w:hAnsi="Arial" w:cs="Arial"/>
          <w:sz w:val="24"/>
          <w:szCs w:val="24"/>
        </w:rPr>
        <w:t xml:space="preserve"> requisite</w:t>
      </w:r>
      <w:r w:rsidR="00417E8D">
        <w:rPr>
          <w:rFonts w:ascii="Arial" w:hAnsi="Arial" w:cs="Arial"/>
          <w:sz w:val="24"/>
          <w:szCs w:val="24"/>
        </w:rPr>
        <w:t>s</w:t>
      </w:r>
      <w:r>
        <w:rPr>
          <w:rFonts w:ascii="Arial" w:hAnsi="Arial" w:cs="Arial"/>
          <w:sz w:val="24"/>
          <w:szCs w:val="24"/>
        </w:rPr>
        <w:t xml:space="preserve"> of s 260.</w:t>
      </w:r>
    </w:p>
    <w:p w:rsidR="00702C13" w:rsidRDefault="00702C13" w:rsidP="00702C13">
      <w:pPr>
        <w:pStyle w:val="ListParagraph"/>
        <w:rPr>
          <w:rFonts w:ascii="Arial" w:hAnsi="Arial" w:cs="Arial"/>
          <w:sz w:val="24"/>
          <w:szCs w:val="24"/>
        </w:rPr>
      </w:pPr>
    </w:p>
    <w:p w:rsidR="00702C13" w:rsidRDefault="00702C13"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There is a further reason why the relief granted cannot be sustained. This is because the compulsory acquisition of TransNamib’s shares did not </w:t>
      </w:r>
      <w:r w:rsidR="00417E8D">
        <w:rPr>
          <w:rFonts w:ascii="Arial" w:hAnsi="Arial" w:cs="Arial"/>
          <w:sz w:val="24"/>
          <w:szCs w:val="24"/>
        </w:rPr>
        <w:t xml:space="preserve">in my view establish the </w:t>
      </w:r>
      <w:r>
        <w:rPr>
          <w:rFonts w:ascii="Arial" w:hAnsi="Arial" w:cs="Arial"/>
          <w:sz w:val="24"/>
          <w:szCs w:val="24"/>
        </w:rPr>
        <w:t>requirement of being just and equitable embodied in s 260(3) for the grant of relief under the section.</w:t>
      </w:r>
    </w:p>
    <w:p w:rsidR="00702C13" w:rsidRDefault="00702C13" w:rsidP="00702C13">
      <w:pPr>
        <w:pStyle w:val="ListParagraph"/>
        <w:rPr>
          <w:rFonts w:ascii="Arial" w:hAnsi="Arial" w:cs="Arial"/>
          <w:sz w:val="24"/>
          <w:szCs w:val="24"/>
        </w:rPr>
      </w:pPr>
    </w:p>
    <w:p w:rsidR="00702C13" w:rsidRDefault="00702C13"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 survey of cases in both England and South Africa shows that the relief commonly granted under th</w:t>
      </w:r>
      <w:r w:rsidR="00FE32C2">
        <w:rPr>
          <w:rFonts w:ascii="Arial" w:hAnsi="Arial" w:cs="Arial"/>
          <w:sz w:val="24"/>
          <w:szCs w:val="24"/>
        </w:rPr>
        <w:t xml:space="preserve">e equivalent </w:t>
      </w:r>
      <w:r w:rsidR="00F63081">
        <w:rPr>
          <w:rFonts w:ascii="Arial" w:hAnsi="Arial" w:cs="Arial"/>
          <w:sz w:val="24"/>
          <w:szCs w:val="24"/>
        </w:rPr>
        <w:t>provisions</w:t>
      </w:r>
      <w:r w:rsidR="00FE32C2">
        <w:rPr>
          <w:rFonts w:ascii="Arial" w:hAnsi="Arial" w:cs="Arial"/>
          <w:sz w:val="24"/>
          <w:szCs w:val="24"/>
        </w:rPr>
        <w:t xml:space="preserve"> is for an aggrieved (</w:t>
      </w:r>
      <w:r w:rsidR="00417E8D">
        <w:rPr>
          <w:rFonts w:ascii="Arial" w:hAnsi="Arial" w:cs="Arial"/>
          <w:sz w:val="24"/>
          <w:szCs w:val="24"/>
        </w:rPr>
        <w:t>usually a minority) shareholder to be b</w:t>
      </w:r>
      <w:r w:rsidR="00FE32C2">
        <w:rPr>
          <w:rFonts w:ascii="Arial" w:hAnsi="Arial" w:cs="Arial"/>
          <w:sz w:val="24"/>
          <w:szCs w:val="24"/>
        </w:rPr>
        <w:t xml:space="preserve">ought out </w:t>
      </w:r>
      <w:r w:rsidR="00AA7D76">
        <w:rPr>
          <w:rFonts w:ascii="Arial" w:hAnsi="Arial" w:cs="Arial"/>
          <w:sz w:val="24"/>
          <w:szCs w:val="24"/>
        </w:rPr>
        <w:t xml:space="preserve">at </w:t>
      </w:r>
      <w:r w:rsidR="00FE32C2">
        <w:rPr>
          <w:rFonts w:ascii="Arial" w:hAnsi="Arial" w:cs="Arial"/>
          <w:sz w:val="24"/>
          <w:szCs w:val="24"/>
        </w:rPr>
        <w:t>a fair price.</w:t>
      </w:r>
      <w:r w:rsidR="00295AE2">
        <w:rPr>
          <w:rFonts w:ascii="Arial" w:hAnsi="Arial" w:cs="Arial"/>
          <w:sz w:val="24"/>
          <w:szCs w:val="24"/>
        </w:rPr>
        <w:t xml:space="preserve"> There is no reason in principle if a case is made out</w:t>
      </w:r>
      <w:r w:rsidR="00417E8D">
        <w:rPr>
          <w:rFonts w:ascii="Arial" w:hAnsi="Arial" w:cs="Arial"/>
          <w:sz w:val="24"/>
          <w:szCs w:val="24"/>
        </w:rPr>
        <w:t xml:space="preserve"> to this effect for</w:t>
      </w:r>
      <w:r w:rsidR="00295AE2">
        <w:rPr>
          <w:rFonts w:ascii="Arial" w:hAnsi="Arial" w:cs="Arial"/>
          <w:sz w:val="24"/>
          <w:szCs w:val="24"/>
        </w:rPr>
        <w:t xml:space="preserve"> a court</w:t>
      </w:r>
      <w:r w:rsidR="00417E8D">
        <w:rPr>
          <w:rFonts w:ascii="Arial" w:hAnsi="Arial" w:cs="Arial"/>
          <w:sz w:val="24"/>
          <w:szCs w:val="24"/>
        </w:rPr>
        <w:t>,</w:t>
      </w:r>
      <w:r w:rsidR="00295AE2">
        <w:rPr>
          <w:rFonts w:ascii="Arial" w:hAnsi="Arial" w:cs="Arial"/>
          <w:sz w:val="24"/>
          <w:szCs w:val="24"/>
        </w:rPr>
        <w:t xml:space="preserve"> in the exercise of its discretion</w:t>
      </w:r>
      <w:r w:rsidR="00417E8D">
        <w:rPr>
          <w:rFonts w:ascii="Arial" w:hAnsi="Arial" w:cs="Arial"/>
          <w:sz w:val="24"/>
          <w:szCs w:val="24"/>
        </w:rPr>
        <w:t>,</w:t>
      </w:r>
      <w:r w:rsidR="00295AE2">
        <w:rPr>
          <w:rFonts w:ascii="Arial" w:hAnsi="Arial" w:cs="Arial"/>
          <w:sz w:val="24"/>
          <w:szCs w:val="24"/>
        </w:rPr>
        <w:t xml:space="preserve"> </w:t>
      </w:r>
      <w:r w:rsidR="00417E8D">
        <w:rPr>
          <w:rFonts w:ascii="Arial" w:hAnsi="Arial" w:cs="Arial"/>
          <w:sz w:val="24"/>
          <w:szCs w:val="24"/>
        </w:rPr>
        <w:t>to</w:t>
      </w:r>
      <w:r w:rsidR="00295AE2">
        <w:rPr>
          <w:rFonts w:ascii="Arial" w:hAnsi="Arial" w:cs="Arial"/>
          <w:sz w:val="24"/>
          <w:szCs w:val="24"/>
        </w:rPr>
        <w:t xml:space="preserve"> direct that a shareholder sell its shares to the aggrieved shareholder. The price</w:t>
      </w:r>
      <w:r w:rsidR="00417E8D">
        <w:rPr>
          <w:rFonts w:ascii="Arial" w:hAnsi="Arial" w:cs="Arial"/>
          <w:sz w:val="24"/>
          <w:szCs w:val="24"/>
        </w:rPr>
        <w:t xml:space="preserve"> in either event</w:t>
      </w:r>
      <w:r w:rsidR="00295AE2">
        <w:rPr>
          <w:rFonts w:ascii="Arial" w:hAnsi="Arial" w:cs="Arial"/>
          <w:sz w:val="24"/>
          <w:szCs w:val="24"/>
        </w:rPr>
        <w:t xml:space="preserve"> must</w:t>
      </w:r>
      <w:r w:rsidR="00F63081">
        <w:rPr>
          <w:rFonts w:ascii="Arial" w:hAnsi="Arial" w:cs="Arial"/>
          <w:sz w:val="24"/>
          <w:szCs w:val="24"/>
        </w:rPr>
        <w:t xml:space="preserve"> plainly be fair to both sides.</w:t>
      </w:r>
      <w:r w:rsidR="00F63081">
        <w:rPr>
          <w:rStyle w:val="FootnoteReference"/>
          <w:rFonts w:ascii="Arial" w:hAnsi="Arial" w:cs="Arial"/>
          <w:sz w:val="24"/>
          <w:szCs w:val="24"/>
        </w:rPr>
        <w:footnoteReference w:id="44"/>
      </w:r>
    </w:p>
    <w:p w:rsidR="00295AE2" w:rsidRDefault="00295AE2" w:rsidP="00295AE2">
      <w:pPr>
        <w:pStyle w:val="ListParagraph"/>
        <w:rPr>
          <w:rFonts w:ascii="Arial" w:hAnsi="Arial" w:cs="Arial"/>
          <w:sz w:val="24"/>
          <w:szCs w:val="24"/>
        </w:rPr>
      </w:pPr>
    </w:p>
    <w:p w:rsidR="00295AE2" w:rsidRDefault="00295AE2"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this instance</w:t>
      </w:r>
      <w:r w:rsidR="00DE057F">
        <w:rPr>
          <w:rFonts w:ascii="Arial" w:hAnsi="Arial" w:cs="Arial"/>
          <w:sz w:val="24"/>
          <w:szCs w:val="24"/>
        </w:rPr>
        <w:t>,</w:t>
      </w:r>
      <w:r>
        <w:rPr>
          <w:rFonts w:ascii="Arial" w:hAnsi="Arial" w:cs="Arial"/>
          <w:sz w:val="24"/>
          <w:szCs w:val="24"/>
        </w:rPr>
        <w:t xml:space="preserve"> Stocks contended that its price of N$5 m</w:t>
      </w:r>
      <w:r w:rsidR="00DE057F">
        <w:rPr>
          <w:rFonts w:ascii="Arial" w:hAnsi="Arial" w:cs="Arial"/>
          <w:sz w:val="24"/>
          <w:szCs w:val="24"/>
        </w:rPr>
        <w:t>illion</w:t>
      </w:r>
      <w:r>
        <w:rPr>
          <w:rFonts w:ascii="Arial" w:hAnsi="Arial" w:cs="Arial"/>
          <w:sz w:val="24"/>
          <w:szCs w:val="24"/>
        </w:rPr>
        <w:t xml:space="preserve"> was more than fair to TransNamib because of the insolvent state of the company </w:t>
      </w:r>
      <w:r w:rsidR="00417E8D">
        <w:rPr>
          <w:rFonts w:ascii="Arial" w:hAnsi="Arial" w:cs="Arial"/>
          <w:sz w:val="24"/>
          <w:szCs w:val="24"/>
        </w:rPr>
        <w:t>because</w:t>
      </w:r>
      <w:r>
        <w:rPr>
          <w:rFonts w:ascii="Arial" w:hAnsi="Arial" w:cs="Arial"/>
          <w:sz w:val="24"/>
          <w:szCs w:val="24"/>
        </w:rPr>
        <w:t xml:space="preserve"> its liabilities massively exceeded its assets.</w:t>
      </w:r>
    </w:p>
    <w:p w:rsidR="00295AE2" w:rsidRDefault="00295AE2" w:rsidP="00295AE2">
      <w:pPr>
        <w:pStyle w:val="ListParagraph"/>
        <w:rPr>
          <w:rFonts w:ascii="Arial" w:hAnsi="Arial" w:cs="Arial"/>
          <w:sz w:val="24"/>
          <w:szCs w:val="24"/>
        </w:rPr>
      </w:pPr>
    </w:p>
    <w:p w:rsidR="00295AE2" w:rsidRDefault="00295AE2"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Lord Hoffmann in </w:t>
      </w:r>
      <w:r w:rsidRPr="00295AE2">
        <w:rPr>
          <w:rFonts w:ascii="Arial" w:hAnsi="Arial" w:cs="Arial"/>
          <w:i/>
          <w:sz w:val="24"/>
          <w:szCs w:val="24"/>
        </w:rPr>
        <w:t>O’Niell</w:t>
      </w:r>
      <w:r>
        <w:rPr>
          <w:rFonts w:ascii="Arial" w:hAnsi="Arial" w:cs="Arial"/>
          <w:sz w:val="24"/>
          <w:szCs w:val="24"/>
        </w:rPr>
        <w:t xml:space="preserve"> set out factors for the determination of a reasonable offer</w:t>
      </w:r>
      <w:r w:rsidR="00417E8D">
        <w:rPr>
          <w:rFonts w:ascii="Arial" w:hAnsi="Arial" w:cs="Arial"/>
          <w:sz w:val="24"/>
          <w:szCs w:val="24"/>
        </w:rPr>
        <w:t xml:space="preserve"> in this context</w:t>
      </w:r>
      <w:r>
        <w:rPr>
          <w:rFonts w:ascii="Arial" w:hAnsi="Arial" w:cs="Arial"/>
          <w:sz w:val="24"/>
          <w:szCs w:val="24"/>
        </w:rPr>
        <w:t>. Included in these factors is</w:t>
      </w:r>
      <w:r w:rsidR="00417E8D">
        <w:rPr>
          <w:rFonts w:ascii="Arial" w:hAnsi="Arial" w:cs="Arial"/>
          <w:sz w:val="24"/>
          <w:szCs w:val="24"/>
        </w:rPr>
        <w:t>,</w:t>
      </w:r>
      <w:r>
        <w:rPr>
          <w:rFonts w:ascii="Arial" w:hAnsi="Arial" w:cs="Arial"/>
          <w:sz w:val="24"/>
          <w:szCs w:val="24"/>
        </w:rPr>
        <w:t xml:space="preserve"> where the value is not agreed, it should be determined by a competent expert. Usually an expert would be appointed not as an arbitrator but as an expert in the interests of economy and expedition, with the parties having access to the expert.</w:t>
      </w:r>
    </w:p>
    <w:p w:rsidR="00295AE2" w:rsidRDefault="00295AE2" w:rsidP="00295AE2">
      <w:pPr>
        <w:pStyle w:val="ListParagraph"/>
        <w:rPr>
          <w:rFonts w:ascii="Arial" w:hAnsi="Arial" w:cs="Arial"/>
          <w:sz w:val="24"/>
          <w:szCs w:val="24"/>
        </w:rPr>
      </w:pPr>
    </w:p>
    <w:p w:rsidR="00295AE2" w:rsidRDefault="00295AE2"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There was no evidence of an appropriately qualified expert to support Stocks</w:t>
      </w:r>
      <w:r w:rsidR="00417E8D">
        <w:rPr>
          <w:rFonts w:ascii="Arial" w:hAnsi="Arial" w:cs="Arial"/>
          <w:sz w:val="24"/>
          <w:szCs w:val="24"/>
        </w:rPr>
        <w:t>’</w:t>
      </w:r>
      <w:r>
        <w:rPr>
          <w:rFonts w:ascii="Arial" w:hAnsi="Arial" w:cs="Arial"/>
          <w:sz w:val="24"/>
          <w:szCs w:val="24"/>
        </w:rPr>
        <w:t xml:space="preserve"> assertion of a fair price. The fact that the company is insolvent does not mean that TransNamib’s shares do not have value to Stocks</w:t>
      </w:r>
      <w:r w:rsidR="00F63081">
        <w:rPr>
          <w:rFonts w:ascii="Arial" w:hAnsi="Arial" w:cs="Arial"/>
          <w:sz w:val="24"/>
          <w:szCs w:val="24"/>
        </w:rPr>
        <w:t xml:space="preserve"> or at all</w:t>
      </w:r>
      <w:r>
        <w:rPr>
          <w:rFonts w:ascii="Arial" w:hAnsi="Arial" w:cs="Arial"/>
          <w:sz w:val="24"/>
          <w:szCs w:val="24"/>
        </w:rPr>
        <w:t>. The fact that it made that offer demonstrates that. An expert should have assessed that value. In the absence of such evidence</w:t>
      </w:r>
      <w:r w:rsidR="00417E8D">
        <w:rPr>
          <w:rFonts w:ascii="Arial" w:hAnsi="Arial" w:cs="Arial"/>
          <w:sz w:val="24"/>
          <w:szCs w:val="24"/>
        </w:rPr>
        <w:t>,</w:t>
      </w:r>
      <w:r>
        <w:rPr>
          <w:rFonts w:ascii="Arial" w:hAnsi="Arial" w:cs="Arial"/>
          <w:sz w:val="24"/>
          <w:szCs w:val="24"/>
        </w:rPr>
        <w:t xml:space="preserve"> I am not satisfied that Stocks has shown that its offer is fair and equitable.</w:t>
      </w:r>
    </w:p>
    <w:p w:rsidR="00295AE2" w:rsidRDefault="00295AE2" w:rsidP="00295AE2">
      <w:pPr>
        <w:pStyle w:val="ListParagraph"/>
        <w:rPr>
          <w:rFonts w:ascii="Arial" w:hAnsi="Arial" w:cs="Arial"/>
          <w:sz w:val="24"/>
          <w:szCs w:val="24"/>
        </w:rPr>
      </w:pPr>
    </w:p>
    <w:p w:rsidR="00295AE2" w:rsidRDefault="00295AE2"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Furthermore,</w:t>
      </w:r>
      <w:r w:rsidR="00F63081">
        <w:rPr>
          <w:rFonts w:ascii="Arial" w:hAnsi="Arial" w:cs="Arial"/>
          <w:sz w:val="24"/>
          <w:szCs w:val="24"/>
        </w:rPr>
        <w:t xml:space="preserve"> it is not clear that the price of N$5 million will be paid. T</w:t>
      </w:r>
      <w:r>
        <w:rPr>
          <w:rFonts w:ascii="Arial" w:hAnsi="Arial" w:cs="Arial"/>
          <w:sz w:val="24"/>
          <w:szCs w:val="24"/>
        </w:rPr>
        <w:t>he offer itself may only amount to N$1 m</w:t>
      </w:r>
      <w:r w:rsidR="00F63081">
        <w:rPr>
          <w:rFonts w:ascii="Arial" w:hAnsi="Arial" w:cs="Arial"/>
          <w:sz w:val="24"/>
          <w:szCs w:val="24"/>
        </w:rPr>
        <w:t>illion</w:t>
      </w:r>
      <w:r w:rsidR="00417E8D">
        <w:rPr>
          <w:rFonts w:ascii="Arial" w:hAnsi="Arial" w:cs="Arial"/>
          <w:sz w:val="24"/>
          <w:szCs w:val="24"/>
        </w:rPr>
        <w:t>,</w:t>
      </w:r>
      <w:r>
        <w:rPr>
          <w:rFonts w:ascii="Arial" w:hAnsi="Arial" w:cs="Arial"/>
          <w:sz w:val="24"/>
          <w:szCs w:val="24"/>
        </w:rPr>
        <w:t xml:space="preserve"> given the way it is formulated. In the history of the financial performance of the company, there is</w:t>
      </w:r>
      <w:r w:rsidR="00417E8D">
        <w:rPr>
          <w:rFonts w:ascii="Arial" w:hAnsi="Arial" w:cs="Arial"/>
          <w:sz w:val="24"/>
          <w:szCs w:val="24"/>
        </w:rPr>
        <w:t xml:space="preserve"> a</w:t>
      </w:r>
      <w:r>
        <w:rPr>
          <w:rFonts w:ascii="Arial" w:hAnsi="Arial" w:cs="Arial"/>
          <w:sz w:val="24"/>
          <w:szCs w:val="24"/>
        </w:rPr>
        <w:t xml:space="preserve"> very real prospect that TransNamib would not receive the balance of purchase price. It is incumbent upon Stocks to show that the offer is fair and reasonable. Without any proof </w:t>
      </w:r>
      <w:r w:rsidR="00417E8D">
        <w:rPr>
          <w:rFonts w:ascii="Arial" w:hAnsi="Arial" w:cs="Arial"/>
          <w:sz w:val="24"/>
          <w:szCs w:val="24"/>
        </w:rPr>
        <w:t xml:space="preserve">(or even </w:t>
      </w:r>
      <w:r w:rsidR="00F63081">
        <w:rPr>
          <w:rFonts w:ascii="Arial" w:hAnsi="Arial" w:cs="Arial"/>
          <w:sz w:val="24"/>
          <w:szCs w:val="24"/>
        </w:rPr>
        <w:t xml:space="preserve">a </w:t>
      </w:r>
      <w:r w:rsidR="00417E8D">
        <w:rPr>
          <w:rFonts w:ascii="Arial" w:hAnsi="Arial" w:cs="Arial"/>
          <w:sz w:val="24"/>
          <w:szCs w:val="24"/>
        </w:rPr>
        <w:t xml:space="preserve">realistic </w:t>
      </w:r>
      <w:r w:rsidR="00F63081">
        <w:rPr>
          <w:rFonts w:ascii="Arial" w:hAnsi="Arial" w:cs="Arial"/>
          <w:sz w:val="24"/>
          <w:szCs w:val="24"/>
        </w:rPr>
        <w:t xml:space="preserve">or reasonable </w:t>
      </w:r>
      <w:r w:rsidR="00417E8D">
        <w:rPr>
          <w:rFonts w:ascii="Arial" w:hAnsi="Arial" w:cs="Arial"/>
          <w:sz w:val="24"/>
          <w:szCs w:val="24"/>
        </w:rPr>
        <w:t xml:space="preserve">prospect) </w:t>
      </w:r>
      <w:r>
        <w:rPr>
          <w:rFonts w:ascii="Arial" w:hAnsi="Arial" w:cs="Arial"/>
          <w:sz w:val="24"/>
          <w:szCs w:val="24"/>
        </w:rPr>
        <w:t>that the full purchase amount would be paid</w:t>
      </w:r>
      <w:r w:rsidR="00417E8D">
        <w:rPr>
          <w:rFonts w:ascii="Arial" w:hAnsi="Arial" w:cs="Arial"/>
          <w:sz w:val="24"/>
          <w:szCs w:val="24"/>
        </w:rPr>
        <w:t>,</w:t>
      </w:r>
      <w:r>
        <w:rPr>
          <w:rFonts w:ascii="Arial" w:hAnsi="Arial" w:cs="Arial"/>
          <w:sz w:val="24"/>
          <w:szCs w:val="24"/>
        </w:rPr>
        <w:t xml:space="preserve"> </w:t>
      </w:r>
      <w:r w:rsidR="00F63081">
        <w:rPr>
          <w:rFonts w:ascii="Arial" w:hAnsi="Arial" w:cs="Arial"/>
          <w:sz w:val="24"/>
          <w:szCs w:val="24"/>
        </w:rPr>
        <w:t xml:space="preserve">the offer </w:t>
      </w:r>
      <w:r>
        <w:rPr>
          <w:rFonts w:ascii="Arial" w:hAnsi="Arial" w:cs="Arial"/>
          <w:sz w:val="24"/>
          <w:szCs w:val="24"/>
        </w:rPr>
        <w:t>would not satisfy this requirement.</w:t>
      </w:r>
      <w:r w:rsidR="00F63081">
        <w:rPr>
          <w:rStyle w:val="FootnoteReference"/>
          <w:rFonts w:ascii="Arial" w:hAnsi="Arial" w:cs="Arial"/>
          <w:sz w:val="24"/>
          <w:szCs w:val="24"/>
        </w:rPr>
        <w:footnoteReference w:id="45"/>
      </w:r>
    </w:p>
    <w:p w:rsidR="00F63081" w:rsidRDefault="00F63081" w:rsidP="00F63081">
      <w:pPr>
        <w:pStyle w:val="ListParagraph"/>
        <w:rPr>
          <w:rFonts w:ascii="Arial" w:hAnsi="Arial" w:cs="Arial"/>
          <w:sz w:val="24"/>
          <w:szCs w:val="24"/>
        </w:rPr>
      </w:pPr>
    </w:p>
    <w:p w:rsidR="00F63081" w:rsidRDefault="00F63081"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follows that </w:t>
      </w:r>
      <w:r w:rsidR="00DE057F">
        <w:rPr>
          <w:rFonts w:ascii="Arial" w:hAnsi="Arial" w:cs="Arial"/>
          <w:sz w:val="24"/>
          <w:szCs w:val="24"/>
        </w:rPr>
        <w:t xml:space="preserve">when viewed against the whole background </w:t>
      </w:r>
      <w:r>
        <w:rPr>
          <w:rFonts w:ascii="Arial" w:hAnsi="Arial" w:cs="Arial"/>
          <w:sz w:val="24"/>
          <w:szCs w:val="24"/>
        </w:rPr>
        <w:t xml:space="preserve">Stocks have not only failed to establish unreasonably prejudicial conduct on the part of TransNamib as required in s 260(1), but also failed to meet the jurisdictional facts required in </w:t>
      </w:r>
      <w:r w:rsidR="00DE057F">
        <w:rPr>
          <w:rFonts w:ascii="Arial" w:hAnsi="Arial" w:cs="Arial"/>
          <w:sz w:val="24"/>
          <w:szCs w:val="24"/>
        </w:rPr>
        <w:t xml:space="preserve">       </w:t>
      </w:r>
      <w:r>
        <w:rPr>
          <w:rFonts w:ascii="Arial" w:hAnsi="Arial" w:cs="Arial"/>
          <w:sz w:val="24"/>
          <w:szCs w:val="24"/>
        </w:rPr>
        <w:t>s 260(3) that the relief would bring to an end the deadlock complained of and that the relief itself was first and equitable. The relief</w:t>
      </w:r>
      <w:r w:rsidR="00164734">
        <w:rPr>
          <w:rFonts w:ascii="Arial" w:hAnsi="Arial" w:cs="Arial"/>
          <w:sz w:val="24"/>
          <w:szCs w:val="24"/>
        </w:rPr>
        <w:t xml:space="preserve"> in terms of s 260 should not have been granted. It further follows that the appeal would succeed and that condonation and reinstatement should be granted</w:t>
      </w:r>
      <w:r w:rsidR="00DE057F">
        <w:rPr>
          <w:rFonts w:ascii="Arial" w:hAnsi="Arial" w:cs="Arial"/>
          <w:sz w:val="24"/>
          <w:szCs w:val="24"/>
        </w:rPr>
        <w:t xml:space="preserve"> as a consequence</w:t>
      </w:r>
      <w:r w:rsidR="00164734">
        <w:rPr>
          <w:rFonts w:ascii="Arial" w:hAnsi="Arial" w:cs="Arial"/>
          <w:sz w:val="24"/>
          <w:szCs w:val="24"/>
        </w:rPr>
        <w:t>.</w:t>
      </w:r>
    </w:p>
    <w:p w:rsidR="00295AE2" w:rsidRDefault="00295AE2" w:rsidP="00295AE2">
      <w:pPr>
        <w:pStyle w:val="ListParagraph"/>
        <w:rPr>
          <w:rFonts w:ascii="Arial" w:hAnsi="Arial" w:cs="Arial"/>
          <w:sz w:val="24"/>
          <w:szCs w:val="24"/>
        </w:rPr>
      </w:pPr>
    </w:p>
    <w:p w:rsidR="00295AE2" w:rsidRPr="00295AE2" w:rsidRDefault="00295AE2" w:rsidP="00295AE2">
      <w:pPr>
        <w:rPr>
          <w:rFonts w:ascii="Arial" w:hAnsi="Arial" w:cs="Arial"/>
          <w:sz w:val="24"/>
          <w:szCs w:val="24"/>
        </w:rPr>
      </w:pPr>
      <w:r>
        <w:rPr>
          <w:rFonts w:ascii="Arial" w:hAnsi="Arial" w:cs="Arial"/>
          <w:sz w:val="24"/>
          <w:szCs w:val="24"/>
          <w:u w:val="single"/>
        </w:rPr>
        <w:t>Costs</w:t>
      </w:r>
      <w:r>
        <w:rPr>
          <w:rFonts w:ascii="Arial" w:hAnsi="Arial" w:cs="Arial"/>
          <w:sz w:val="24"/>
          <w:szCs w:val="24"/>
        </w:rPr>
        <w:t xml:space="preserve"> </w:t>
      </w:r>
    </w:p>
    <w:p w:rsidR="00295AE2" w:rsidRDefault="00295AE2"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 (TransNamib) has succeeded in this appeal and is entitled to </w:t>
      </w:r>
      <w:r w:rsidR="00164734">
        <w:rPr>
          <w:rFonts w:ascii="Arial" w:hAnsi="Arial" w:cs="Arial"/>
          <w:sz w:val="24"/>
          <w:szCs w:val="24"/>
        </w:rPr>
        <w:t>the</w:t>
      </w:r>
      <w:r>
        <w:rPr>
          <w:rFonts w:ascii="Arial" w:hAnsi="Arial" w:cs="Arial"/>
          <w:sz w:val="24"/>
          <w:szCs w:val="24"/>
        </w:rPr>
        <w:t xml:space="preserve"> costs</w:t>
      </w:r>
      <w:r w:rsidR="00164734">
        <w:rPr>
          <w:rFonts w:ascii="Arial" w:hAnsi="Arial" w:cs="Arial"/>
          <w:sz w:val="24"/>
          <w:szCs w:val="24"/>
        </w:rPr>
        <w:t xml:space="preserve"> of appeal</w:t>
      </w:r>
      <w:r>
        <w:rPr>
          <w:rFonts w:ascii="Arial" w:hAnsi="Arial" w:cs="Arial"/>
          <w:sz w:val="24"/>
          <w:szCs w:val="24"/>
        </w:rPr>
        <w:t xml:space="preserve">. Both sides were represented by two instructed </w:t>
      </w:r>
      <w:r w:rsidR="00AA7D76">
        <w:rPr>
          <w:rFonts w:ascii="Arial" w:hAnsi="Arial" w:cs="Arial"/>
          <w:sz w:val="24"/>
          <w:szCs w:val="24"/>
        </w:rPr>
        <w:t>legal practitioners</w:t>
      </w:r>
      <w:r>
        <w:rPr>
          <w:rFonts w:ascii="Arial" w:hAnsi="Arial" w:cs="Arial"/>
          <w:sz w:val="24"/>
          <w:szCs w:val="24"/>
        </w:rPr>
        <w:t xml:space="preserve">. Given the complexity of the matter and its importance to the parties, </w:t>
      </w:r>
      <w:r w:rsidR="00D21638">
        <w:rPr>
          <w:rFonts w:ascii="Arial" w:hAnsi="Arial" w:cs="Arial"/>
          <w:sz w:val="24"/>
          <w:szCs w:val="24"/>
        </w:rPr>
        <w:t>the costs order should include those costs.</w:t>
      </w:r>
    </w:p>
    <w:p w:rsidR="00295AE2" w:rsidRDefault="00295AE2" w:rsidP="00295AE2">
      <w:pPr>
        <w:pStyle w:val="ListParagraph"/>
        <w:rPr>
          <w:rFonts w:ascii="Arial" w:hAnsi="Arial" w:cs="Arial"/>
          <w:sz w:val="24"/>
          <w:szCs w:val="24"/>
        </w:rPr>
      </w:pPr>
    </w:p>
    <w:p w:rsidR="00295AE2" w:rsidRDefault="00164734"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its application in the High Court, </w:t>
      </w:r>
      <w:r w:rsidR="00D21638">
        <w:rPr>
          <w:rFonts w:ascii="Arial" w:hAnsi="Arial" w:cs="Arial"/>
          <w:sz w:val="24"/>
          <w:szCs w:val="24"/>
        </w:rPr>
        <w:t>Stocks applied for</w:t>
      </w:r>
      <w:r>
        <w:rPr>
          <w:rFonts w:ascii="Arial" w:hAnsi="Arial" w:cs="Arial"/>
          <w:sz w:val="24"/>
          <w:szCs w:val="24"/>
        </w:rPr>
        <w:t xml:space="preserve"> a provisional winding-</w:t>
      </w:r>
      <w:r w:rsidR="00D21638">
        <w:rPr>
          <w:rFonts w:ascii="Arial" w:hAnsi="Arial" w:cs="Arial"/>
          <w:sz w:val="24"/>
          <w:szCs w:val="24"/>
        </w:rPr>
        <w:t xml:space="preserve">up order in the alternative. An order to that effect should have been made </w:t>
      </w:r>
      <w:r>
        <w:rPr>
          <w:rFonts w:ascii="Arial" w:hAnsi="Arial" w:cs="Arial"/>
          <w:sz w:val="24"/>
          <w:szCs w:val="24"/>
        </w:rPr>
        <w:t>by</w:t>
      </w:r>
      <w:r w:rsidR="00D21638">
        <w:rPr>
          <w:rFonts w:ascii="Arial" w:hAnsi="Arial" w:cs="Arial"/>
          <w:sz w:val="24"/>
          <w:szCs w:val="24"/>
        </w:rPr>
        <w:t xml:space="preserve"> the High Court. Even though the primary focus of its application was for an order in terms of s 260, a case was also clearly made out for a provisional winding up order. Stocks’ costs in </w:t>
      </w:r>
      <w:r>
        <w:rPr>
          <w:rFonts w:ascii="Arial" w:hAnsi="Arial" w:cs="Arial"/>
          <w:sz w:val="24"/>
          <w:szCs w:val="24"/>
        </w:rPr>
        <w:t>bringing the application in</w:t>
      </w:r>
      <w:r w:rsidR="00DE057F">
        <w:rPr>
          <w:rFonts w:ascii="Arial" w:hAnsi="Arial" w:cs="Arial"/>
          <w:sz w:val="24"/>
          <w:szCs w:val="24"/>
        </w:rPr>
        <w:t xml:space="preserve"> </w:t>
      </w:r>
      <w:r w:rsidR="00D21638">
        <w:rPr>
          <w:rFonts w:ascii="Arial" w:hAnsi="Arial" w:cs="Arial"/>
          <w:sz w:val="24"/>
          <w:szCs w:val="24"/>
        </w:rPr>
        <w:t xml:space="preserve">the High Court should accordingly be costs in the liquidation, as should TransNamib’s </w:t>
      </w:r>
      <w:r w:rsidR="00417E8D">
        <w:rPr>
          <w:rFonts w:ascii="Arial" w:hAnsi="Arial" w:cs="Arial"/>
          <w:sz w:val="24"/>
          <w:szCs w:val="24"/>
        </w:rPr>
        <w:t xml:space="preserve">costs </w:t>
      </w:r>
      <w:r w:rsidR="00DE057F">
        <w:rPr>
          <w:rFonts w:ascii="Arial" w:hAnsi="Arial" w:cs="Arial"/>
          <w:sz w:val="24"/>
          <w:szCs w:val="24"/>
        </w:rPr>
        <w:t xml:space="preserve">of opposition </w:t>
      </w:r>
      <w:r w:rsidR="00D21638">
        <w:rPr>
          <w:rFonts w:ascii="Arial" w:hAnsi="Arial" w:cs="Arial"/>
          <w:sz w:val="24"/>
          <w:szCs w:val="24"/>
        </w:rPr>
        <w:t>even though it did not oppose liquidation.</w:t>
      </w:r>
    </w:p>
    <w:p w:rsidR="00D21638" w:rsidRDefault="00D21638" w:rsidP="00D21638">
      <w:pPr>
        <w:pStyle w:val="ListParagraph"/>
        <w:rPr>
          <w:rFonts w:ascii="Arial" w:hAnsi="Arial" w:cs="Arial"/>
          <w:sz w:val="24"/>
          <w:szCs w:val="24"/>
        </w:rPr>
      </w:pPr>
    </w:p>
    <w:p w:rsidR="00D21638" w:rsidRDefault="00D21638"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for the costs of the two condonation applications which are granted, Stocks</w:t>
      </w:r>
      <w:r w:rsidR="00417E8D">
        <w:rPr>
          <w:rFonts w:ascii="Arial" w:hAnsi="Arial" w:cs="Arial"/>
          <w:sz w:val="24"/>
          <w:szCs w:val="24"/>
        </w:rPr>
        <w:t>’</w:t>
      </w:r>
      <w:r>
        <w:rPr>
          <w:rFonts w:ascii="Arial" w:hAnsi="Arial" w:cs="Arial"/>
          <w:sz w:val="24"/>
          <w:szCs w:val="24"/>
        </w:rPr>
        <w:t xml:space="preserve"> opposition was not unreasonable and</w:t>
      </w:r>
      <w:r w:rsidR="00164734">
        <w:rPr>
          <w:rFonts w:ascii="Arial" w:hAnsi="Arial" w:cs="Arial"/>
          <w:sz w:val="24"/>
          <w:szCs w:val="24"/>
        </w:rPr>
        <w:t>,</w:t>
      </w:r>
      <w:r>
        <w:rPr>
          <w:rFonts w:ascii="Arial" w:hAnsi="Arial" w:cs="Arial"/>
          <w:sz w:val="24"/>
          <w:szCs w:val="24"/>
        </w:rPr>
        <w:t xml:space="preserve"> as a mark of this court’s disapproval of the conduct which gave rise to </w:t>
      </w:r>
      <w:r w:rsidR="00417E8D">
        <w:rPr>
          <w:rFonts w:ascii="Arial" w:hAnsi="Arial" w:cs="Arial"/>
          <w:sz w:val="24"/>
          <w:szCs w:val="24"/>
        </w:rPr>
        <w:t>the applications</w:t>
      </w:r>
      <w:r>
        <w:rPr>
          <w:rFonts w:ascii="Arial" w:hAnsi="Arial" w:cs="Arial"/>
          <w:sz w:val="24"/>
          <w:szCs w:val="24"/>
        </w:rPr>
        <w:t>, TransNamib is to pay Stocks’ costs of opposition</w:t>
      </w:r>
      <w:r w:rsidR="00417E8D">
        <w:rPr>
          <w:rFonts w:ascii="Arial" w:hAnsi="Arial" w:cs="Arial"/>
          <w:sz w:val="24"/>
          <w:szCs w:val="24"/>
        </w:rPr>
        <w:t xml:space="preserve"> to those applications</w:t>
      </w:r>
      <w:r w:rsidR="00164734">
        <w:rPr>
          <w:rFonts w:ascii="Arial" w:hAnsi="Arial" w:cs="Arial"/>
          <w:sz w:val="24"/>
          <w:szCs w:val="24"/>
        </w:rPr>
        <w:t xml:space="preserve"> but on a scale to include only one instructed </w:t>
      </w:r>
      <w:r w:rsidR="00FD51CB">
        <w:rPr>
          <w:rFonts w:ascii="Arial" w:hAnsi="Arial" w:cs="Arial"/>
          <w:sz w:val="24"/>
          <w:szCs w:val="24"/>
        </w:rPr>
        <w:t>legal practitioner</w:t>
      </w:r>
      <w:r w:rsidR="00164734">
        <w:rPr>
          <w:rFonts w:ascii="Arial" w:hAnsi="Arial" w:cs="Arial"/>
          <w:sz w:val="24"/>
          <w:szCs w:val="24"/>
        </w:rPr>
        <w:t>. F</w:t>
      </w:r>
      <w:r w:rsidR="00417E8D">
        <w:rPr>
          <w:rFonts w:ascii="Arial" w:hAnsi="Arial" w:cs="Arial"/>
          <w:sz w:val="24"/>
          <w:szCs w:val="24"/>
        </w:rPr>
        <w:t>or the ease of the taxing master</w:t>
      </w:r>
      <w:r w:rsidR="00164734">
        <w:rPr>
          <w:rFonts w:ascii="Arial" w:hAnsi="Arial" w:cs="Arial"/>
          <w:sz w:val="24"/>
          <w:szCs w:val="24"/>
        </w:rPr>
        <w:t>,</w:t>
      </w:r>
      <w:r w:rsidR="00417E8D">
        <w:rPr>
          <w:rFonts w:ascii="Arial" w:hAnsi="Arial" w:cs="Arial"/>
          <w:sz w:val="24"/>
          <w:szCs w:val="24"/>
        </w:rPr>
        <w:t xml:space="preserve"> approximately three quarters of an hour of the court day was spent on addressing condonation</w:t>
      </w:r>
      <w:r>
        <w:rPr>
          <w:rFonts w:ascii="Arial" w:hAnsi="Arial" w:cs="Arial"/>
          <w:sz w:val="24"/>
          <w:szCs w:val="24"/>
        </w:rPr>
        <w:t>.</w:t>
      </w:r>
    </w:p>
    <w:p w:rsidR="00D21638" w:rsidRDefault="00D21638" w:rsidP="00D21638">
      <w:pPr>
        <w:pStyle w:val="ListParagraph"/>
        <w:rPr>
          <w:rFonts w:ascii="Arial" w:hAnsi="Arial" w:cs="Arial"/>
          <w:sz w:val="24"/>
          <w:szCs w:val="24"/>
        </w:rPr>
      </w:pPr>
    </w:p>
    <w:p w:rsidR="00D21638" w:rsidRPr="00D21638" w:rsidRDefault="00D21638" w:rsidP="00D21638">
      <w:pPr>
        <w:rPr>
          <w:rFonts w:ascii="Arial" w:hAnsi="Arial" w:cs="Arial"/>
          <w:sz w:val="24"/>
          <w:szCs w:val="24"/>
          <w:u w:val="single"/>
        </w:rPr>
      </w:pPr>
      <w:r>
        <w:rPr>
          <w:rFonts w:ascii="Arial" w:hAnsi="Arial" w:cs="Arial"/>
          <w:sz w:val="24"/>
          <w:szCs w:val="24"/>
          <w:u w:val="single"/>
        </w:rPr>
        <w:t>Order</w:t>
      </w:r>
    </w:p>
    <w:p w:rsidR="00D21638" w:rsidRDefault="00D21638" w:rsidP="001F634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following order is made:</w:t>
      </w:r>
    </w:p>
    <w:p w:rsidR="00D21638" w:rsidRDefault="00D21638" w:rsidP="00D21638">
      <w:pPr>
        <w:pStyle w:val="NoSpacing"/>
        <w:spacing w:line="480" w:lineRule="auto"/>
        <w:jc w:val="both"/>
        <w:rPr>
          <w:rFonts w:ascii="Arial" w:hAnsi="Arial" w:cs="Arial"/>
          <w:sz w:val="24"/>
          <w:szCs w:val="24"/>
        </w:rPr>
      </w:pPr>
    </w:p>
    <w:p w:rsidR="0000237F" w:rsidRDefault="00D21638" w:rsidP="0000237F">
      <w:pPr>
        <w:pStyle w:val="NoSpacing"/>
        <w:numPr>
          <w:ilvl w:val="0"/>
          <w:numId w:val="40"/>
        </w:numPr>
        <w:spacing w:line="480" w:lineRule="auto"/>
        <w:ind w:left="1418" w:hanging="698"/>
        <w:jc w:val="both"/>
        <w:rPr>
          <w:rFonts w:ascii="Arial" w:hAnsi="Arial" w:cs="Arial"/>
          <w:sz w:val="24"/>
          <w:szCs w:val="24"/>
        </w:rPr>
      </w:pPr>
      <w:r>
        <w:rPr>
          <w:rFonts w:ascii="Arial" w:hAnsi="Arial" w:cs="Arial"/>
          <w:sz w:val="24"/>
          <w:szCs w:val="24"/>
        </w:rPr>
        <w:t>Condonation for the non-compliances with the rules of court is grant</w:t>
      </w:r>
      <w:r w:rsidR="00D359FF">
        <w:rPr>
          <w:rFonts w:ascii="Arial" w:hAnsi="Arial" w:cs="Arial"/>
          <w:sz w:val="24"/>
          <w:szCs w:val="24"/>
        </w:rPr>
        <w:t>ed and the appeal is reinstated.</w:t>
      </w:r>
    </w:p>
    <w:p w:rsidR="0000237F" w:rsidRDefault="0000237F" w:rsidP="0000237F">
      <w:pPr>
        <w:pStyle w:val="NoSpacing"/>
        <w:spacing w:line="480" w:lineRule="auto"/>
        <w:ind w:left="1080"/>
        <w:jc w:val="both"/>
        <w:rPr>
          <w:rFonts w:ascii="Arial" w:hAnsi="Arial" w:cs="Arial"/>
          <w:sz w:val="24"/>
          <w:szCs w:val="24"/>
        </w:rPr>
      </w:pPr>
    </w:p>
    <w:p w:rsidR="0000237F" w:rsidRDefault="00D21638" w:rsidP="0000237F">
      <w:pPr>
        <w:pStyle w:val="NoSpacing"/>
        <w:numPr>
          <w:ilvl w:val="0"/>
          <w:numId w:val="40"/>
        </w:numPr>
        <w:spacing w:line="480" w:lineRule="auto"/>
        <w:ind w:left="1418" w:hanging="698"/>
        <w:jc w:val="both"/>
        <w:rPr>
          <w:rFonts w:ascii="Arial" w:hAnsi="Arial" w:cs="Arial"/>
          <w:sz w:val="24"/>
          <w:szCs w:val="24"/>
        </w:rPr>
      </w:pPr>
      <w:r w:rsidRPr="0000237F">
        <w:rPr>
          <w:rFonts w:ascii="Arial" w:hAnsi="Arial" w:cs="Arial"/>
          <w:sz w:val="24"/>
          <w:szCs w:val="24"/>
        </w:rPr>
        <w:t>The appeal succeeds with costs</w:t>
      </w:r>
      <w:r w:rsidR="00D359FF">
        <w:rPr>
          <w:rFonts w:ascii="Arial" w:hAnsi="Arial" w:cs="Arial"/>
          <w:sz w:val="24"/>
          <w:szCs w:val="24"/>
        </w:rPr>
        <w:t>.</w:t>
      </w:r>
    </w:p>
    <w:p w:rsidR="0000237F" w:rsidRDefault="0000237F" w:rsidP="0000237F">
      <w:pPr>
        <w:pStyle w:val="ListParagraph"/>
        <w:ind w:left="1418" w:hanging="698"/>
        <w:rPr>
          <w:rFonts w:ascii="Arial" w:hAnsi="Arial" w:cs="Arial"/>
          <w:sz w:val="24"/>
          <w:szCs w:val="24"/>
        </w:rPr>
      </w:pPr>
    </w:p>
    <w:p w:rsidR="00D21638" w:rsidRPr="0000237F" w:rsidRDefault="00D21638" w:rsidP="0000237F">
      <w:pPr>
        <w:pStyle w:val="NoSpacing"/>
        <w:numPr>
          <w:ilvl w:val="0"/>
          <w:numId w:val="40"/>
        </w:numPr>
        <w:spacing w:line="480" w:lineRule="auto"/>
        <w:ind w:left="1418" w:hanging="698"/>
        <w:jc w:val="both"/>
        <w:rPr>
          <w:rFonts w:ascii="Arial" w:hAnsi="Arial" w:cs="Arial"/>
          <w:sz w:val="24"/>
          <w:szCs w:val="24"/>
        </w:rPr>
      </w:pPr>
      <w:r w:rsidRPr="0000237F">
        <w:rPr>
          <w:rFonts w:ascii="Arial" w:hAnsi="Arial" w:cs="Arial"/>
          <w:sz w:val="24"/>
          <w:szCs w:val="24"/>
        </w:rPr>
        <w:t>The order of the High Court is set aside and replaced with the following order:</w:t>
      </w:r>
    </w:p>
    <w:p w:rsidR="00D21638" w:rsidRDefault="00D21638" w:rsidP="00D21638">
      <w:pPr>
        <w:pStyle w:val="ListParagraph"/>
        <w:rPr>
          <w:rFonts w:ascii="Arial" w:hAnsi="Arial" w:cs="Arial"/>
          <w:sz w:val="24"/>
          <w:szCs w:val="24"/>
        </w:rPr>
      </w:pPr>
    </w:p>
    <w:p w:rsidR="00D21638" w:rsidRDefault="00D21638" w:rsidP="0000237F">
      <w:pPr>
        <w:pStyle w:val="NoSpacing"/>
        <w:numPr>
          <w:ilvl w:val="0"/>
          <w:numId w:val="39"/>
        </w:numPr>
        <w:spacing w:line="480" w:lineRule="auto"/>
        <w:ind w:left="1985" w:hanging="567"/>
        <w:jc w:val="both"/>
        <w:rPr>
          <w:rFonts w:ascii="Arial" w:hAnsi="Arial" w:cs="Arial"/>
          <w:sz w:val="24"/>
          <w:szCs w:val="24"/>
        </w:rPr>
      </w:pPr>
      <w:r>
        <w:rPr>
          <w:rFonts w:ascii="Arial" w:hAnsi="Arial" w:cs="Arial"/>
          <w:sz w:val="24"/>
          <w:szCs w:val="24"/>
        </w:rPr>
        <w:t>Swakopmund Station Hotel (Pty) Ltd is pla</w:t>
      </w:r>
      <w:r w:rsidR="00417E8D">
        <w:rPr>
          <w:rFonts w:ascii="Arial" w:hAnsi="Arial" w:cs="Arial"/>
          <w:sz w:val="24"/>
          <w:szCs w:val="24"/>
        </w:rPr>
        <w:t>ced under a provisional winding-</w:t>
      </w:r>
      <w:r>
        <w:rPr>
          <w:rFonts w:ascii="Arial" w:hAnsi="Arial" w:cs="Arial"/>
          <w:sz w:val="24"/>
          <w:szCs w:val="24"/>
        </w:rPr>
        <w:t>up order in the hands of the Master of the High Court in terms of the Companies Act, 28 of 2004;</w:t>
      </w:r>
    </w:p>
    <w:p w:rsidR="00164734" w:rsidRDefault="00164734" w:rsidP="00164734">
      <w:pPr>
        <w:pStyle w:val="NoSpacing"/>
        <w:spacing w:line="480" w:lineRule="auto"/>
        <w:ind w:left="1985"/>
        <w:jc w:val="both"/>
        <w:rPr>
          <w:rFonts w:ascii="Arial" w:hAnsi="Arial" w:cs="Arial"/>
          <w:sz w:val="24"/>
          <w:szCs w:val="24"/>
        </w:rPr>
      </w:pPr>
    </w:p>
    <w:p w:rsidR="00D21638" w:rsidRDefault="00D21638" w:rsidP="0000237F">
      <w:pPr>
        <w:pStyle w:val="NoSpacing"/>
        <w:numPr>
          <w:ilvl w:val="0"/>
          <w:numId w:val="39"/>
        </w:numPr>
        <w:spacing w:line="480" w:lineRule="auto"/>
        <w:ind w:left="1985" w:hanging="567"/>
        <w:jc w:val="both"/>
        <w:rPr>
          <w:rFonts w:ascii="Arial" w:hAnsi="Arial" w:cs="Arial"/>
          <w:sz w:val="24"/>
          <w:szCs w:val="24"/>
        </w:rPr>
      </w:pPr>
      <w:r>
        <w:rPr>
          <w:rFonts w:ascii="Arial" w:hAnsi="Arial" w:cs="Arial"/>
          <w:sz w:val="24"/>
          <w:szCs w:val="24"/>
        </w:rPr>
        <w:t xml:space="preserve">A rule </w:t>
      </w:r>
      <w:r>
        <w:rPr>
          <w:rFonts w:ascii="Arial" w:hAnsi="Arial" w:cs="Arial"/>
          <w:i/>
          <w:sz w:val="24"/>
          <w:szCs w:val="24"/>
        </w:rPr>
        <w:t>nisi</w:t>
      </w:r>
      <w:r>
        <w:rPr>
          <w:rFonts w:ascii="Arial" w:hAnsi="Arial" w:cs="Arial"/>
          <w:sz w:val="24"/>
          <w:szCs w:val="24"/>
        </w:rPr>
        <w:t xml:space="preserve"> hereby issues calling upon all interested persons concerned to appear and show cause, if any, to this Honourable Court </w:t>
      </w:r>
      <w:r w:rsidR="00417E8D">
        <w:rPr>
          <w:rFonts w:ascii="Arial" w:hAnsi="Arial" w:cs="Arial"/>
          <w:sz w:val="24"/>
          <w:szCs w:val="24"/>
        </w:rPr>
        <w:t>on</w:t>
      </w:r>
      <w:r w:rsidR="009834C3">
        <w:rPr>
          <w:rFonts w:ascii="Arial" w:hAnsi="Arial" w:cs="Arial"/>
          <w:sz w:val="24"/>
          <w:szCs w:val="24"/>
        </w:rPr>
        <w:t xml:space="preserve"> 25 </w:t>
      </w:r>
      <w:r>
        <w:rPr>
          <w:rFonts w:ascii="Arial" w:hAnsi="Arial" w:cs="Arial"/>
          <w:sz w:val="24"/>
          <w:szCs w:val="24"/>
        </w:rPr>
        <w:t xml:space="preserve">June 2021 </w:t>
      </w:r>
      <w:r w:rsidR="009834C3">
        <w:rPr>
          <w:rFonts w:ascii="Arial" w:hAnsi="Arial" w:cs="Arial"/>
          <w:sz w:val="24"/>
          <w:szCs w:val="24"/>
        </w:rPr>
        <w:t xml:space="preserve">at 10h00 </w:t>
      </w:r>
      <w:r>
        <w:rPr>
          <w:rFonts w:ascii="Arial" w:hAnsi="Arial" w:cs="Arial"/>
          <w:sz w:val="24"/>
          <w:szCs w:val="24"/>
        </w:rPr>
        <w:t>as to why</w:t>
      </w:r>
      <w:r w:rsidR="0000237F">
        <w:rPr>
          <w:rFonts w:ascii="Arial" w:hAnsi="Arial" w:cs="Arial"/>
          <w:sz w:val="24"/>
          <w:szCs w:val="24"/>
        </w:rPr>
        <w:t xml:space="preserve"> -</w:t>
      </w:r>
      <w:r w:rsidR="009834C3">
        <w:rPr>
          <w:rFonts w:ascii="Arial" w:hAnsi="Arial" w:cs="Arial"/>
          <w:sz w:val="24"/>
          <w:szCs w:val="24"/>
        </w:rPr>
        <w:t xml:space="preserve"> </w:t>
      </w:r>
    </w:p>
    <w:p w:rsidR="0000237F" w:rsidRDefault="0000237F" w:rsidP="0000237F">
      <w:pPr>
        <w:pStyle w:val="NoSpacing"/>
        <w:spacing w:line="480" w:lineRule="auto"/>
        <w:ind w:left="1985"/>
        <w:jc w:val="both"/>
        <w:rPr>
          <w:rFonts w:ascii="Arial" w:hAnsi="Arial" w:cs="Arial"/>
          <w:sz w:val="24"/>
          <w:szCs w:val="24"/>
        </w:rPr>
      </w:pPr>
    </w:p>
    <w:p w:rsidR="0000237F" w:rsidRDefault="00164734" w:rsidP="0000237F">
      <w:pPr>
        <w:pStyle w:val="NoSpacing"/>
        <w:numPr>
          <w:ilvl w:val="0"/>
          <w:numId w:val="41"/>
        </w:numPr>
        <w:spacing w:line="480" w:lineRule="auto"/>
        <w:jc w:val="both"/>
        <w:rPr>
          <w:rFonts w:ascii="Arial" w:hAnsi="Arial" w:cs="Arial"/>
          <w:sz w:val="24"/>
          <w:szCs w:val="24"/>
        </w:rPr>
      </w:pPr>
      <w:r>
        <w:rPr>
          <w:rFonts w:ascii="Arial" w:hAnsi="Arial" w:cs="Arial"/>
          <w:sz w:val="24"/>
          <w:szCs w:val="24"/>
        </w:rPr>
        <w:t>A final winding-</w:t>
      </w:r>
      <w:r w:rsidR="0000237F">
        <w:rPr>
          <w:rFonts w:ascii="Arial" w:hAnsi="Arial" w:cs="Arial"/>
          <w:sz w:val="24"/>
          <w:szCs w:val="24"/>
        </w:rPr>
        <w:t>up order in respect of Swakopmund Station Hotel (Pty) Ltd should not be granted;</w:t>
      </w:r>
    </w:p>
    <w:p w:rsidR="0000237F" w:rsidRDefault="0000237F" w:rsidP="0000237F">
      <w:pPr>
        <w:pStyle w:val="NoSpacing"/>
        <w:spacing w:line="480" w:lineRule="auto"/>
        <w:ind w:left="2705"/>
        <w:jc w:val="both"/>
        <w:rPr>
          <w:rFonts w:ascii="Arial" w:hAnsi="Arial" w:cs="Arial"/>
          <w:sz w:val="24"/>
          <w:szCs w:val="24"/>
        </w:rPr>
      </w:pPr>
    </w:p>
    <w:p w:rsidR="0000237F" w:rsidRDefault="0000237F" w:rsidP="0000237F">
      <w:pPr>
        <w:pStyle w:val="NoSpacing"/>
        <w:numPr>
          <w:ilvl w:val="0"/>
          <w:numId w:val="41"/>
        </w:numPr>
        <w:spacing w:line="480" w:lineRule="auto"/>
        <w:jc w:val="both"/>
        <w:rPr>
          <w:rFonts w:ascii="Arial" w:hAnsi="Arial" w:cs="Arial"/>
          <w:sz w:val="24"/>
          <w:szCs w:val="24"/>
        </w:rPr>
      </w:pPr>
      <w:r>
        <w:rPr>
          <w:rFonts w:ascii="Arial" w:hAnsi="Arial" w:cs="Arial"/>
          <w:sz w:val="24"/>
          <w:szCs w:val="24"/>
        </w:rPr>
        <w:t xml:space="preserve">That the costs of this application including the costs of opposition, </w:t>
      </w:r>
      <w:r w:rsidR="00417E8D">
        <w:rPr>
          <w:rFonts w:ascii="Arial" w:hAnsi="Arial" w:cs="Arial"/>
          <w:sz w:val="24"/>
          <w:szCs w:val="24"/>
        </w:rPr>
        <w:t xml:space="preserve">to </w:t>
      </w:r>
      <w:r>
        <w:rPr>
          <w:rFonts w:ascii="Arial" w:hAnsi="Arial" w:cs="Arial"/>
          <w:sz w:val="24"/>
          <w:szCs w:val="24"/>
        </w:rPr>
        <w:t>includ</w:t>
      </w:r>
      <w:r w:rsidR="00417E8D">
        <w:rPr>
          <w:rFonts w:ascii="Arial" w:hAnsi="Arial" w:cs="Arial"/>
          <w:sz w:val="24"/>
          <w:szCs w:val="24"/>
        </w:rPr>
        <w:t>e</w:t>
      </w:r>
      <w:r>
        <w:rPr>
          <w:rFonts w:ascii="Arial" w:hAnsi="Arial" w:cs="Arial"/>
          <w:sz w:val="24"/>
          <w:szCs w:val="24"/>
        </w:rPr>
        <w:t xml:space="preserve"> the costs of one instructing and two instructed legal practitioners, should not be costs on the winding up.</w:t>
      </w:r>
    </w:p>
    <w:p w:rsidR="0000237F" w:rsidRDefault="0000237F" w:rsidP="0000237F">
      <w:pPr>
        <w:pStyle w:val="NoSpacing"/>
        <w:spacing w:line="480" w:lineRule="auto"/>
        <w:ind w:left="2552"/>
        <w:jc w:val="both"/>
        <w:rPr>
          <w:rFonts w:ascii="Arial" w:hAnsi="Arial" w:cs="Arial"/>
          <w:sz w:val="24"/>
          <w:szCs w:val="24"/>
        </w:rPr>
      </w:pPr>
    </w:p>
    <w:p w:rsidR="0000237F" w:rsidRDefault="0000237F" w:rsidP="0000237F">
      <w:pPr>
        <w:pStyle w:val="NoSpacing"/>
        <w:numPr>
          <w:ilvl w:val="0"/>
          <w:numId w:val="39"/>
        </w:numPr>
        <w:spacing w:line="480" w:lineRule="auto"/>
        <w:ind w:left="1985" w:hanging="567"/>
        <w:jc w:val="both"/>
        <w:rPr>
          <w:rFonts w:ascii="Arial" w:hAnsi="Arial" w:cs="Arial"/>
          <w:sz w:val="24"/>
          <w:szCs w:val="24"/>
        </w:rPr>
      </w:pPr>
      <w:r>
        <w:rPr>
          <w:rFonts w:ascii="Arial" w:hAnsi="Arial" w:cs="Arial"/>
          <w:sz w:val="24"/>
          <w:szCs w:val="24"/>
        </w:rPr>
        <w:t>Service of this order is to be effected:</w:t>
      </w:r>
    </w:p>
    <w:p w:rsidR="0000237F" w:rsidRDefault="0000237F" w:rsidP="0000237F">
      <w:pPr>
        <w:pStyle w:val="NoSpacing"/>
        <w:spacing w:line="480" w:lineRule="auto"/>
        <w:ind w:left="1985"/>
        <w:jc w:val="both"/>
        <w:rPr>
          <w:rFonts w:ascii="Arial" w:hAnsi="Arial" w:cs="Arial"/>
          <w:sz w:val="24"/>
          <w:szCs w:val="24"/>
        </w:rPr>
      </w:pPr>
    </w:p>
    <w:p w:rsidR="0000237F" w:rsidRDefault="0000237F" w:rsidP="0000237F">
      <w:pPr>
        <w:pStyle w:val="NoSpacing"/>
        <w:numPr>
          <w:ilvl w:val="0"/>
          <w:numId w:val="42"/>
        </w:numPr>
        <w:spacing w:line="480" w:lineRule="auto"/>
        <w:jc w:val="both"/>
        <w:rPr>
          <w:rFonts w:ascii="Arial" w:hAnsi="Arial" w:cs="Arial"/>
          <w:sz w:val="24"/>
          <w:szCs w:val="24"/>
        </w:rPr>
      </w:pPr>
      <w:r>
        <w:rPr>
          <w:rFonts w:ascii="Arial" w:hAnsi="Arial" w:cs="Arial"/>
          <w:sz w:val="24"/>
          <w:szCs w:val="24"/>
        </w:rPr>
        <w:t>At the registered office of Swakopmund Station Hotel (Pty) Ltd;</w:t>
      </w:r>
    </w:p>
    <w:p w:rsidR="0000237F" w:rsidRDefault="0000237F" w:rsidP="0000237F">
      <w:pPr>
        <w:pStyle w:val="NoSpacing"/>
        <w:spacing w:line="480" w:lineRule="auto"/>
        <w:ind w:left="2705"/>
        <w:jc w:val="both"/>
        <w:rPr>
          <w:rFonts w:ascii="Arial" w:hAnsi="Arial" w:cs="Arial"/>
          <w:sz w:val="24"/>
          <w:szCs w:val="24"/>
        </w:rPr>
      </w:pPr>
    </w:p>
    <w:p w:rsidR="0000237F" w:rsidRDefault="0000237F" w:rsidP="0000237F">
      <w:pPr>
        <w:pStyle w:val="NoSpacing"/>
        <w:numPr>
          <w:ilvl w:val="0"/>
          <w:numId w:val="42"/>
        </w:numPr>
        <w:spacing w:line="480" w:lineRule="auto"/>
        <w:jc w:val="both"/>
        <w:rPr>
          <w:rFonts w:ascii="Arial" w:hAnsi="Arial" w:cs="Arial"/>
          <w:sz w:val="24"/>
          <w:szCs w:val="24"/>
        </w:rPr>
      </w:pPr>
      <w:r>
        <w:rPr>
          <w:rFonts w:ascii="Arial" w:hAnsi="Arial" w:cs="Arial"/>
          <w:sz w:val="24"/>
          <w:szCs w:val="24"/>
        </w:rPr>
        <w:t xml:space="preserve">By one publication in each of the Government Gazette, </w:t>
      </w:r>
      <w:r w:rsidRPr="00417E8D">
        <w:rPr>
          <w:rFonts w:ascii="Arial" w:hAnsi="Arial" w:cs="Arial"/>
          <w:i/>
          <w:sz w:val="24"/>
          <w:szCs w:val="24"/>
        </w:rPr>
        <w:t>The Namibian</w:t>
      </w:r>
      <w:r>
        <w:rPr>
          <w:rFonts w:ascii="Arial" w:hAnsi="Arial" w:cs="Arial"/>
          <w:sz w:val="24"/>
          <w:szCs w:val="24"/>
        </w:rPr>
        <w:t xml:space="preserve"> and </w:t>
      </w:r>
      <w:r w:rsidRPr="00417E8D">
        <w:rPr>
          <w:rFonts w:ascii="Arial" w:hAnsi="Arial" w:cs="Arial"/>
          <w:i/>
          <w:sz w:val="24"/>
          <w:szCs w:val="24"/>
        </w:rPr>
        <w:t>Die Republikein</w:t>
      </w:r>
      <w:r>
        <w:rPr>
          <w:rFonts w:ascii="Arial" w:hAnsi="Arial" w:cs="Arial"/>
          <w:sz w:val="24"/>
          <w:szCs w:val="24"/>
        </w:rPr>
        <w:t xml:space="preserve"> newspapers.</w:t>
      </w:r>
    </w:p>
    <w:p w:rsidR="00D22A38" w:rsidRDefault="00D22A38" w:rsidP="00D22A38">
      <w:pPr>
        <w:pStyle w:val="NoSpacing"/>
        <w:spacing w:line="480" w:lineRule="auto"/>
        <w:jc w:val="both"/>
        <w:rPr>
          <w:rFonts w:ascii="Arial" w:hAnsi="Arial" w:cs="Arial"/>
          <w:sz w:val="24"/>
          <w:szCs w:val="24"/>
        </w:rPr>
      </w:pPr>
    </w:p>
    <w:p w:rsidR="00D22A38" w:rsidRDefault="00716C10" w:rsidP="00716C10">
      <w:pPr>
        <w:pStyle w:val="NoSpacing"/>
        <w:numPr>
          <w:ilvl w:val="0"/>
          <w:numId w:val="40"/>
        </w:numPr>
        <w:spacing w:line="480" w:lineRule="auto"/>
        <w:ind w:left="1418" w:hanging="709"/>
        <w:jc w:val="both"/>
        <w:rPr>
          <w:rFonts w:ascii="Arial" w:hAnsi="Arial" w:cs="Arial"/>
          <w:sz w:val="24"/>
          <w:szCs w:val="24"/>
        </w:rPr>
      </w:pPr>
      <w:r>
        <w:rPr>
          <w:rFonts w:ascii="Arial" w:hAnsi="Arial" w:cs="Arial"/>
          <w:sz w:val="24"/>
          <w:szCs w:val="24"/>
        </w:rPr>
        <w:t>The first respondent (Stocks) is to pay the appellant</w:t>
      </w:r>
      <w:r w:rsidR="00164734">
        <w:rPr>
          <w:rFonts w:ascii="Arial" w:hAnsi="Arial" w:cs="Arial"/>
          <w:sz w:val="24"/>
          <w:szCs w:val="24"/>
        </w:rPr>
        <w:t>’</w:t>
      </w:r>
      <w:r>
        <w:rPr>
          <w:rFonts w:ascii="Arial" w:hAnsi="Arial" w:cs="Arial"/>
          <w:sz w:val="24"/>
          <w:szCs w:val="24"/>
        </w:rPr>
        <w:t>s costs of appeal save for the condonation applications</w:t>
      </w:r>
      <w:r w:rsidR="00164734">
        <w:rPr>
          <w:rFonts w:ascii="Arial" w:hAnsi="Arial" w:cs="Arial"/>
          <w:sz w:val="24"/>
          <w:szCs w:val="24"/>
        </w:rPr>
        <w:t xml:space="preserve"> and</w:t>
      </w:r>
      <w:r>
        <w:rPr>
          <w:rFonts w:ascii="Arial" w:hAnsi="Arial" w:cs="Arial"/>
          <w:sz w:val="24"/>
          <w:szCs w:val="24"/>
        </w:rPr>
        <w:t xml:space="preserve"> including the costs of two instructed legal practitioners and one instructing</w:t>
      </w:r>
      <w:r w:rsidR="00D359FF">
        <w:rPr>
          <w:rFonts w:ascii="Arial" w:hAnsi="Arial" w:cs="Arial"/>
          <w:sz w:val="24"/>
          <w:szCs w:val="24"/>
        </w:rPr>
        <w:t xml:space="preserve"> legal practitioner.</w:t>
      </w:r>
    </w:p>
    <w:p w:rsidR="001F634C" w:rsidRDefault="001F634C" w:rsidP="00716C10">
      <w:pPr>
        <w:pStyle w:val="ListParagraph"/>
        <w:ind w:left="1134" w:hanging="425"/>
        <w:rPr>
          <w:rFonts w:ascii="Arial" w:hAnsi="Arial" w:cs="Arial"/>
          <w:sz w:val="24"/>
          <w:szCs w:val="24"/>
        </w:rPr>
      </w:pPr>
    </w:p>
    <w:p w:rsidR="001F634C" w:rsidRDefault="00716C10" w:rsidP="00716C10">
      <w:pPr>
        <w:pStyle w:val="NoSpacing"/>
        <w:numPr>
          <w:ilvl w:val="0"/>
          <w:numId w:val="40"/>
        </w:numPr>
        <w:spacing w:line="480" w:lineRule="auto"/>
        <w:ind w:left="1418" w:hanging="709"/>
        <w:jc w:val="both"/>
        <w:rPr>
          <w:rFonts w:ascii="Arial" w:hAnsi="Arial" w:cs="Arial"/>
          <w:sz w:val="24"/>
          <w:szCs w:val="24"/>
        </w:rPr>
      </w:pPr>
      <w:r>
        <w:rPr>
          <w:rFonts w:ascii="Arial" w:hAnsi="Arial" w:cs="Arial"/>
          <w:sz w:val="24"/>
          <w:szCs w:val="24"/>
        </w:rPr>
        <w:t>The appellant is to pay the costs of Stocks’ opposition</w:t>
      </w:r>
      <w:r w:rsidR="00417E8D">
        <w:rPr>
          <w:rFonts w:ascii="Arial" w:hAnsi="Arial" w:cs="Arial"/>
          <w:sz w:val="24"/>
          <w:szCs w:val="24"/>
        </w:rPr>
        <w:t xml:space="preserve"> to </w:t>
      </w:r>
      <w:r w:rsidR="00DE057F">
        <w:rPr>
          <w:rFonts w:ascii="Arial" w:hAnsi="Arial" w:cs="Arial"/>
          <w:sz w:val="24"/>
          <w:szCs w:val="24"/>
        </w:rPr>
        <w:t xml:space="preserve">the </w:t>
      </w:r>
      <w:r w:rsidR="00417E8D">
        <w:rPr>
          <w:rFonts w:ascii="Arial" w:hAnsi="Arial" w:cs="Arial"/>
          <w:sz w:val="24"/>
          <w:szCs w:val="24"/>
        </w:rPr>
        <w:t>condonation applications</w:t>
      </w:r>
      <w:r w:rsidR="00164734">
        <w:rPr>
          <w:rFonts w:ascii="Arial" w:hAnsi="Arial" w:cs="Arial"/>
          <w:sz w:val="24"/>
          <w:szCs w:val="24"/>
        </w:rPr>
        <w:t>, such costs to include the costs of one instructed and one instructing legal practitioner</w:t>
      </w:r>
      <w:r>
        <w:rPr>
          <w:rFonts w:ascii="Arial" w:hAnsi="Arial" w:cs="Arial"/>
          <w:sz w:val="24"/>
          <w:szCs w:val="24"/>
        </w:rPr>
        <w:t>.</w:t>
      </w:r>
    </w:p>
    <w:p w:rsidR="00164734" w:rsidRDefault="00164734" w:rsidP="00164734">
      <w:pPr>
        <w:pStyle w:val="ListParagraph"/>
        <w:rPr>
          <w:rFonts w:ascii="Arial" w:hAnsi="Arial" w:cs="Arial"/>
          <w:sz w:val="24"/>
          <w:szCs w:val="24"/>
        </w:rPr>
      </w:pPr>
    </w:p>
    <w:p w:rsidR="00164734" w:rsidRPr="001F634C" w:rsidRDefault="00164734" w:rsidP="00716C10">
      <w:pPr>
        <w:pStyle w:val="NoSpacing"/>
        <w:numPr>
          <w:ilvl w:val="0"/>
          <w:numId w:val="40"/>
        </w:numPr>
        <w:spacing w:line="480" w:lineRule="auto"/>
        <w:ind w:left="1418" w:hanging="709"/>
        <w:jc w:val="both"/>
        <w:rPr>
          <w:rFonts w:ascii="Arial" w:hAnsi="Arial" w:cs="Arial"/>
          <w:sz w:val="24"/>
          <w:szCs w:val="24"/>
        </w:rPr>
      </w:pPr>
      <w:r>
        <w:rPr>
          <w:rFonts w:ascii="Arial" w:hAnsi="Arial" w:cs="Arial"/>
          <w:sz w:val="24"/>
          <w:szCs w:val="24"/>
        </w:rPr>
        <w:t>The matter is referred back to the High Court for further case management consistent with this order.</w:t>
      </w:r>
    </w:p>
    <w:p w:rsidR="004A5EC5" w:rsidRDefault="004A5EC5" w:rsidP="00716C10">
      <w:pPr>
        <w:pStyle w:val="ListParagraph"/>
        <w:ind w:left="1134" w:hanging="425"/>
        <w:rPr>
          <w:rFonts w:ascii="Arial" w:hAnsi="Arial" w:cs="Arial"/>
          <w:sz w:val="24"/>
          <w:szCs w:val="24"/>
        </w:rPr>
      </w:pPr>
    </w:p>
    <w:p w:rsidR="00FD51CB" w:rsidRDefault="00FD51CB" w:rsidP="00BD55B9">
      <w:pPr>
        <w:pStyle w:val="ListParagraph"/>
        <w:spacing w:after="0"/>
        <w:rPr>
          <w:rFonts w:ascii="Arial" w:hAnsi="Arial" w:cs="Arial"/>
          <w:sz w:val="24"/>
          <w:szCs w:val="24"/>
        </w:rPr>
      </w:pPr>
    </w:p>
    <w:p w:rsidR="00FD51CB" w:rsidRDefault="00FD51CB" w:rsidP="00BD55B9">
      <w:pPr>
        <w:pStyle w:val="ListParagraph"/>
        <w:spacing w:after="0"/>
        <w:rPr>
          <w:rFonts w:ascii="Arial" w:hAnsi="Arial" w:cs="Arial"/>
          <w:sz w:val="24"/>
          <w:szCs w:val="24"/>
        </w:rPr>
      </w:pPr>
    </w:p>
    <w:p w:rsidR="00030C69" w:rsidRPr="0044790E" w:rsidRDefault="00030C69" w:rsidP="0044790E">
      <w:pPr>
        <w:pStyle w:val="NoSpacing"/>
        <w:spacing w:line="360" w:lineRule="auto"/>
        <w:rPr>
          <w:rFonts w:ascii="Arial" w:hAnsi="Arial" w:cs="Arial"/>
          <w:b/>
          <w:sz w:val="24"/>
          <w:szCs w:val="24"/>
        </w:rPr>
      </w:pPr>
      <w:r w:rsidRPr="0044790E">
        <w:rPr>
          <w:rFonts w:ascii="Arial" w:hAnsi="Arial" w:cs="Arial"/>
          <w:b/>
          <w:sz w:val="24"/>
          <w:szCs w:val="24"/>
        </w:rPr>
        <w:t>___________________</w:t>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p>
    <w:p w:rsidR="001C2720" w:rsidRPr="0044790E" w:rsidRDefault="00030C69" w:rsidP="0044790E">
      <w:pPr>
        <w:pStyle w:val="NoSpacing"/>
        <w:spacing w:line="360" w:lineRule="auto"/>
        <w:rPr>
          <w:rFonts w:ascii="Arial" w:hAnsi="Arial" w:cs="Arial"/>
          <w:b/>
          <w:sz w:val="24"/>
          <w:szCs w:val="24"/>
        </w:rPr>
      </w:pPr>
      <w:r w:rsidRPr="0044790E">
        <w:rPr>
          <w:rFonts w:ascii="Arial" w:hAnsi="Arial" w:cs="Arial"/>
          <w:b/>
          <w:sz w:val="24"/>
          <w:szCs w:val="24"/>
        </w:rPr>
        <w:t>SMUTS JA</w:t>
      </w:r>
    </w:p>
    <w:p w:rsidR="00207296" w:rsidRDefault="00207296" w:rsidP="0044790E">
      <w:pPr>
        <w:pStyle w:val="NoSpacing"/>
        <w:spacing w:line="360" w:lineRule="auto"/>
        <w:jc w:val="both"/>
        <w:rPr>
          <w:rFonts w:ascii="Arial" w:hAnsi="Arial" w:cs="Arial"/>
          <w:b/>
          <w:sz w:val="24"/>
          <w:szCs w:val="24"/>
        </w:rPr>
      </w:pPr>
    </w:p>
    <w:p w:rsidR="002772FF" w:rsidRDefault="002772FF" w:rsidP="0044790E">
      <w:pPr>
        <w:pStyle w:val="NoSpacing"/>
        <w:spacing w:line="360" w:lineRule="auto"/>
        <w:jc w:val="both"/>
        <w:rPr>
          <w:rFonts w:ascii="Arial" w:hAnsi="Arial" w:cs="Arial"/>
          <w:b/>
          <w:sz w:val="24"/>
          <w:szCs w:val="24"/>
        </w:rPr>
      </w:pPr>
    </w:p>
    <w:p w:rsidR="00FD51CB" w:rsidRDefault="00FD51CB" w:rsidP="0044790E">
      <w:pPr>
        <w:pStyle w:val="NoSpacing"/>
        <w:spacing w:line="360" w:lineRule="auto"/>
        <w:jc w:val="both"/>
        <w:rPr>
          <w:rFonts w:ascii="Arial" w:hAnsi="Arial" w:cs="Arial"/>
          <w:b/>
          <w:sz w:val="24"/>
          <w:szCs w:val="24"/>
        </w:rPr>
      </w:pPr>
    </w:p>
    <w:p w:rsidR="002E426A" w:rsidRPr="0044790E" w:rsidRDefault="002E426A" w:rsidP="0044790E">
      <w:pPr>
        <w:pStyle w:val="NoSpacing"/>
        <w:spacing w:line="360" w:lineRule="auto"/>
        <w:rPr>
          <w:rFonts w:ascii="Arial" w:hAnsi="Arial" w:cs="Arial"/>
          <w:b/>
          <w:sz w:val="24"/>
          <w:szCs w:val="24"/>
        </w:rPr>
      </w:pPr>
      <w:r w:rsidRPr="0044790E">
        <w:rPr>
          <w:rFonts w:ascii="Arial" w:hAnsi="Arial" w:cs="Arial"/>
          <w:b/>
          <w:sz w:val="24"/>
          <w:szCs w:val="24"/>
        </w:rPr>
        <w:t>___________________</w:t>
      </w:r>
    </w:p>
    <w:p w:rsidR="004F7B5B" w:rsidRDefault="0008263C" w:rsidP="0044790E">
      <w:pPr>
        <w:pStyle w:val="NoSpacing"/>
        <w:spacing w:line="360" w:lineRule="auto"/>
        <w:rPr>
          <w:rFonts w:ascii="Arial" w:hAnsi="Arial" w:cs="Arial"/>
          <w:b/>
          <w:sz w:val="24"/>
          <w:szCs w:val="24"/>
        </w:rPr>
      </w:pPr>
      <w:r>
        <w:rPr>
          <w:rFonts w:ascii="Arial" w:hAnsi="Arial" w:cs="Arial"/>
          <w:b/>
          <w:sz w:val="24"/>
          <w:szCs w:val="24"/>
        </w:rPr>
        <w:t>SHIVUTE CJ</w:t>
      </w:r>
    </w:p>
    <w:p w:rsidR="00430321" w:rsidRDefault="00430321" w:rsidP="0044790E">
      <w:pPr>
        <w:pStyle w:val="NoSpacing"/>
        <w:spacing w:line="360" w:lineRule="auto"/>
        <w:rPr>
          <w:rFonts w:ascii="Arial" w:hAnsi="Arial" w:cs="Arial"/>
          <w:b/>
          <w:sz w:val="24"/>
          <w:szCs w:val="24"/>
        </w:rPr>
      </w:pPr>
    </w:p>
    <w:p w:rsidR="001C518C" w:rsidRDefault="001C518C" w:rsidP="0044790E">
      <w:pPr>
        <w:pStyle w:val="NoSpacing"/>
        <w:spacing w:line="360" w:lineRule="auto"/>
        <w:rPr>
          <w:rFonts w:ascii="Arial" w:hAnsi="Arial" w:cs="Arial"/>
          <w:b/>
          <w:sz w:val="24"/>
          <w:szCs w:val="24"/>
        </w:rPr>
      </w:pPr>
    </w:p>
    <w:p w:rsidR="002772FF" w:rsidRPr="0044790E" w:rsidRDefault="002772FF" w:rsidP="0044790E">
      <w:pPr>
        <w:pStyle w:val="NoSpacing"/>
        <w:spacing w:line="360" w:lineRule="auto"/>
        <w:rPr>
          <w:rFonts w:ascii="Arial" w:hAnsi="Arial" w:cs="Arial"/>
          <w:b/>
          <w:sz w:val="24"/>
          <w:szCs w:val="24"/>
        </w:rPr>
      </w:pPr>
    </w:p>
    <w:p w:rsidR="0044790E" w:rsidRPr="0044790E" w:rsidRDefault="0044790E" w:rsidP="0044790E">
      <w:pPr>
        <w:pStyle w:val="NoSpacing"/>
        <w:spacing w:line="360" w:lineRule="auto"/>
        <w:jc w:val="both"/>
        <w:rPr>
          <w:rFonts w:ascii="Arial" w:hAnsi="Arial" w:cs="Arial"/>
          <w:b/>
          <w:sz w:val="24"/>
          <w:szCs w:val="24"/>
        </w:rPr>
      </w:pPr>
      <w:r w:rsidRPr="0044790E">
        <w:rPr>
          <w:rFonts w:ascii="Arial" w:hAnsi="Arial" w:cs="Arial"/>
          <w:b/>
          <w:sz w:val="24"/>
          <w:szCs w:val="24"/>
        </w:rPr>
        <w:t>___________________</w:t>
      </w:r>
    </w:p>
    <w:p w:rsidR="002E426A" w:rsidRPr="001C25CA" w:rsidRDefault="00C27754" w:rsidP="000B1CCA">
      <w:pPr>
        <w:pStyle w:val="NoSpacing"/>
        <w:spacing w:line="360" w:lineRule="auto"/>
        <w:rPr>
          <w:rFonts w:ascii="Arial" w:hAnsi="Arial" w:cs="Arial"/>
          <w:sz w:val="24"/>
          <w:szCs w:val="24"/>
        </w:rPr>
      </w:pPr>
      <w:r>
        <w:rPr>
          <w:rFonts w:ascii="Arial" w:hAnsi="Arial" w:cs="Arial"/>
          <w:b/>
          <w:sz w:val="24"/>
          <w:szCs w:val="24"/>
        </w:rPr>
        <w:t>MAINGA</w:t>
      </w:r>
      <w:r w:rsidR="000B1CCA">
        <w:rPr>
          <w:rFonts w:ascii="Arial" w:hAnsi="Arial" w:cs="Arial"/>
          <w:b/>
          <w:sz w:val="24"/>
          <w:szCs w:val="24"/>
        </w:rPr>
        <w:t xml:space="preserve"> JA</w:t>
      </w:r>
      <w:r w:rsidR="002E426A" w:rsidRPr="001C25CA">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APPEARANCES</w:t>
            </w:r>
          </w:p>
          <w:p w:rsidR="00721889" w:rsidRPr="001C25CA" w:rsidRDefault="00721889" w:rsidP="00503269">
            <w:pPr>
              <w:ind w:right="-146"/>
              <w:rPr>
                <w:rFonts w:ascii="Arial" w:hAnsi="Arial" w:cs="Arial"/>
                <w:sz w:val="24"/>
                <w:szCs w:val="24"/>
              </w:rPr>
            </w:pPr>
          </w:p>
          <w:p w:rsidR="00721889" w:rsidRPr="001C25CA" w:rsidRDefault="00721889" w:rsidP="000B1CCA">
            <w:pPr>
              <w:ind w:left="-108" w:right="-146"/>
              <w:rPr>
                <w:rFonts w:ascii="Arial" w:hAnsi="Arial" w:cs="Arial"/>
                <w:sz w:val="24"/>
                <w:szCs w:val="24"/>
              </w:rPr>
            </w:pPr>
            <w:r w:rsidRPr="001C25CA">
              <w:rPr>
                <w:rFonts w:ascii="Arial" w:hAnsi="Arial" w:cs="Arial"/>
                <w:sz w:val="24"/>
                <w:szCs w:val="24"/>
              </w:rPr>
              <w:t>APPELLANT:</w:t>
            </w:r>
          </w:p>
        </w:tc>
        <w:tc>
          <w:tcPr>
            <w:tcW w:w="4261" w:type="dxa"/>
            <w:shd w:val="clear" w:color="auto" w:fill="auto"/>
          </w:tcPr>
          <w:p w:rsidR="00721889" w:rsidRPr="001C25CA" w:rsidRDefault="00721889" w:rsidP="00503269">
            <w:pPr>
              <w:rPr>
                <w:rFonts w:ascii="Arial" w:hAnsi="Arial" w:cs="Arial"/>
                <w:sz w:val="24"/>
                <w:szCs w:val="24"/>
              </w:rPr>
            </w:pPr>
          </w:p>
          <w:p w:rsidR="00721889" w:rsidRPr="001C25CA" w:rsidRDefault="00721889" w:rsidP="00503269">
            <w:pPr>
              <w:rPr>
                <w:rFonts w:ascii="Arial" w:hAnsi="Arial" w:cs="Arial"/>
                <w:sz w:val="24"/>
                <w:szCs w:val="24"/>
              </w:rPr>
            </w:pPr>
          </w:p>
          <w:p w:rsidR="00721889" w:rsidRDefault="00C27754" w:rsidP="00503269">
            <w:pPr>
              <w:rPr>
                <w:rFonts w:ascii="Arial" w:hAnsi="Arial" w:cs="Arial"/>
                <w:sz w:val="24"/>
                <w:szCs w:val="24"/>
              </w:rPr>
            </w:pPr>
            <w:r>
              <w:rPr>
                <w:rFonts w:ascii="Arial" w:hAnsi="Arial" w:cs="Arial"/>
                <w:sz w:val="24"/>
                <w:szCs w:val="24"/>
              </w:rPr>
              <w:t>A</w:t>
            </w:r>
            <w:r w:rsidR="009834C3">
              <w:rPr>
                <w:rFonts w:ascii="Arial" w:hAnsi="Arial" w:cs="Arial"/>
                <w:sz w:val="24"/>
                <w:szCs w:val="24"/>
              </w:rPr>
              <w:t>W</w:t>
            </w:r>
            <w:r>
              <w:rPr>
                <w:rFonts w:ascii="Arial" w:hAnsi="Arial" w:cs="Arial"/>
                <w:sz w:val="24"/>
                <w:szCs w:val="24"/>
              </w:rPr>
              <w:t xml:space="preserve"> Corbett </w:t>
            </w:r>
            <w:r w:rsidR="009834C3">
              <w:rPr>
                <w:rFonts w:ascii="Arial" w:hAnsi="Arial" w:cs="Arial"/>
                <w:sz w:val="24"/>
                <w:szCs w:val="24"/>
              </w:rPr>
              <w:t>(</w:t>
            </w:r>
            <w:r>
              <w:rPr>
                <w:rFonts w:ascii="Arial" w:hAnsi="Arial" w:cs="Arial"/>
                <w:sz w:val="24"/>
                <w:szCs w:val="24"/>
              </w:rPr>
              <w:t>with him N Bassingthwaighte</w:t>
            </w:r>
            <w:r w:rsidR="009834C3">
              <w:rPr>
                <w:rFonts w:ascii="Arial" w:hAnsi="Arial" w:cs="Arial"/>
                <w:sz w:val="24"/>
                <w:szCs w:val="24"/>
              </w:rPr>
              <w:t xml:space="preserve">) </w:t>
            </w:r>
          </w:p>
          <w:p w:rsidR="00644878" w:rsidRPr="001C25CA" w:rsidRDefault="00FD51CB" w:rsidP="00537DA8">
            <w:pPr>
              <w:spacing w:after="0" w:line="240" w:lineRule="auto"/>
              <w:rPr>
                <w:rFonts w:ascii="Arial" w:hAnsi="Arial" w:cs="Arial"/>
                <w:sz w:val="24"/>
                <w:szCs w:val="24"/>
              </w:rPr>
            </w:pPr>
            <w:r>
              <w:rPr>
                <w:rFonts w:ascii="Arial" w:hAnsi="Arial" w:cs="Arial"/>
                <w:sz w:val="24"/>
                <w:szCs w:val="24"/>
              </w:rPr>
              <w:t xml:space="preserve">Instructed by </w:t>
            </w:r>
            <w:r w:rsidR="00537DA8">
              <w:rPr>
                <w:rFonts w:ascii="Arial" w:hAnsi="Arial" w:cs="Arial"/>
                <w:sz w:val="24"/>
                <w:szCs w:val="24"/>
              </w:rPr>
              <w:t>ENSAfrica | Namibia</w:t>
            </w:r>
            <w:r>
              <w:rPr>
                <w:rFonts w:ascii="Arial" w:hAnsi="Arial" w:cs="Arial"/>
                <w:sz w:val="24"/>
                <w:szCs w:val="24"/>
              </w:rPr>
              <w:t>,</w:t>
            </w:r>
            <w:r w:rsidRPr="00013AB7">
              <w:rPr>
                <w:rFonts w:ascii="Arial" w:hAnsi="Arial" w:cs="Arial"/>
                <w:sz w:val="24"/>
                <w:szCs w:val="24"/>
              </w:rPr>
              <w:t xml:space="preserve"> Windhoek</w:t>
            </w:r>
            <w:r w:rsidRPr="001C25CA">
              <w:rPr>
                <w:rFonts w:ascii="Arial" w:hAnsi="Arial" w:cs="Arial"/>
                <w:sz w:val="24"/>
                <w:szCs w:val="24"/>
              </w:rPr>
              <w:t xml:space="preserve"> </w:t>
            </w:r>
          </w:p>
        </w:tc>
      </w:tr>
      <w:tr w:rsidR="00721889" w:rsidRPr="001C25CA" w:rsidTr="005C0BAB">
        <w:tc>
          <w:tcPr>
            <w:tcW w:w="4386" w:type="dxa"/>
            <w:shd w:val="clear" w:color="auto" w:fill="auto"/>
          </w:tcPr>
          <w:p w:rsidR="00721889" w:rsidRPr="001C25CA" w:rsidRDefault="00721889" w:rsidP="00503269">
            <w:pPr>
              <w:rPr>
                <w:rFonts w:ascii="Arial" w:hAnsi="Arial" w:cs="Arial"/>
                <w:sz w:val="24"/>
                <w:szCs w:val="24"/>
              </w:rPr>
            </w:pPr>
          </w:p>
          <w:p w:rsidR="00721889" w:rsidRPr="001C25CA" w:rsidRDefault="00C27754" w:rsidP="00C27754">
            <w:pPr>
              <w:ind w:left="-108"/>
              <w:rPr>
                <w:rFonts w:ascii="Arial" w:hAnsi="Arial" w:cs="Arial"/>
                <w:sz w:val="24"/>
                <w:szCs w:val="24"/>
              </w:rPr>
            </w:pPr>
            <w:r>
              <w:rPr>
                <w:rFonts w:ascii="Arial" w:hAnsi="Arial" w:cs="Arial"/>
                <w:sz w:val="24"/>
                <w:szCs w:val="24"/>
              </w:rPr>
              <w:t xml:space="preserve">FIRST </w:t>
            </w:r>
            <w:r w:rsidR="00721889" w:rsidRPr="001C25CA">
              <w:rPr>
                <w:rFonts w:ascii="Arial" w:hAnsi="Arial" w:cs="Arial"/>
                <w:sz w:val="24"/>
                <w:szCs w:val="24"/>
              </w:rPr>
              <w:t>RESPONDENT:</w:t>
            </w:r>
          </w:p>
        </w:tc>
        <w:tc>
          <w:tcPr>
            <w:tcW w:w="4261" w:type="dxa"/>
            <w:shd w:val="clear" w:color="auto" w:fill="auto"/>
          </w:tcPr>
          <w:p w:rsidR="00721889" w:rsidRPr="001C25CA" w:rsidRDefault="00721889" w:rsidP="00503269">
            <w:pPr>
              <w:rPr>
                <w:rFonts w:ascii="Arial" w:hAnsi="Arial" w:cs="Arial"/>
                <w:sz w:val="24"/>
                <w:szCs w:val="24"/>
              </w:rPr>
            </w:pPr>
          </w:p>
          <w:p w:rsidR="00C06ED6" w:rsidRDefault="00C27754" w:rsidP="009834C3">
            <w:pPr>
              <w:rPr>
                <w:rFonts w:ascii="Arial" w:hAnsi="Arial" w:cs="Arial"/>
                <w:sz w:val="24"/>
                <w:szCs w:val="24"/>
              </w:rPr>
            </w:pPr>
            <w:r>
              <w:rPr>
                <w:rFonts w:ascii="Arial" w:hAnsi="Arial" w:cs="Arial"/>
                <w:sz w:val="24"/>
                <w:szCs w:val="24"/>
              </w:rPr>
              <w:t>R Tötemeyer</w:t>
            </w:r>
            <w:r w:rsidR="009834C3">
              <w:rPr>
                <w:rFonts w:ascii="Arial" w:hAnsi="Arial" w:cs="Arial"/>
                <w:sz w:val="24"/>
                <w:szCs w:val="24"/>
              </w:rPr>
              <w:t xml:space="preserve"> (</w:t>
            </w:r>
            <w:r>
              <w:rPr>
                <w:rFonts w:ascii="Arial" w:hAnsi="Arial" w:cs="Arial"/>
                <w:sz w:val="24"/>
                <w:szCs w:val="24"/>
              </w:rPr>
              <w:t>with him C</w:t>
            </w:r>
            <w:r w:rsidR="00FD51CB">
              <w:rPr>
                <w:rFonts w:ascii="Arial" w:hAnsi="Arial" w:cs="Arial"/>
                <w:sz w:val="24"/>
                <w:szCs w:val="24"/>
              </w:rPr>
              <w:t>E</w:t>
            </w:r>
            <w:r>
              <w:rPr>
                <w:rFonts w:ascii="Arial" w:hAnsi="Arial" w:cs="Arial"/>
                <w:sz w:val="24"/>
                <w:szCs w:val="24"/>
              </w:rPr>
              <w:t xml:space="preserve"> van der Westhuizen</w:t>
            </w:r>
            <w:r w:rsidR="009834C3">
              <w:rPr>
                <w:rFonts w:ascii="Arial" w:hAnsi="Arial" w:cs="Arial"/>
                <w:sz w:val="24"/>
                <w:szCs w:val="24"/>
              </w:rPr>
              <w:t xml:space="preserve">) </w:t>
            </w:r>
          </w:p>
          <w:p w:rsidR="009834C3" w:rsidRPr="001C25CA" w:rsidRDefault="00FD51CB" w:rsidP="00FD51CB">
            <w:pPr>
              <w:rPr>
                <w:rFonts w:ascii="Arial" w:hAnsi="Arial" w:cs="Arial"/>
                <w:sz w:val="24"/>
                <w:szCs w:val="24"/>
              </w:rPr>
            </w:pPr>
            <w:r>
              <w:rPr>
                <w:rFonts w:ascii="Arial" w:hAnsi="Arial" w:cs="Arial"/>
                <w:sz w:val="24"/>
                <w:szCs w:val="24"/>
              </w:rPr>
              <w:t>Instructed by Theunissen, Louw &amp; Partners</w:t>
            </w:r>
            <w:r w:rsidRPr="001C25CA">
              <w:rPr>
                <w:rFonts w:ascii="Arial" w:hAnsi="Arial" w:cs="Arial"/>
                <w:sz w:val="24"/>
                <w:szCs w:val="24"/>
              </w:rPr>
              <w:t xml:space="preserve"> </w:t>
            </w:r>
          </w:p>
        </w:tc>
      </w:tr>
      <w:tr w:rsidR="00C06ED6" w:rsidRPr="001C25CA" w:rsidTr="00193723">
        <w:tc>
          <w:tcPr>
            <w:tcW w:w="4386" w:type="dxa"/>
            <w:shd w:val="clear" w:color="auto" w:fill="auto"/>
          </w:tcPr>
          <w:p w:rsidR="00C06ED6" w:rsidRPr="001C25CA" w:rsidRDefault="00C06ED6" w:rsidP="00C06ED6">
            <w:pPr>
              <w:ind w:left="-108"/>
              <w:rPr>
                <w:rFonts w:ascii="Arial" w:hAnsi="Arial" w:cs="Arial"/>
                <w:sz w:val="24"/>
                <w:szCs w:val="24"/>
              </w:rPr>
            </w:pPr>
          </w:p>
        </w:tc>
        <w:tc>
          <w:tcPr>
            <w:tcW w:w="4261" w:type="dxa"/>
            <w:shd w:val="clear" w:color="auto" w:fill="auto"/>
          </w:tcPr>
          <w:p w:rsidR="00C06ED6" w:rsidRPr="001C25CA" w:rsidRDefault="00C06ED6" w:rsidP="00C06ED6">
            <w:pPr>
              <w:rPr>
                <w:rFonts w:ascii="Arial" w:hAnsi="Arial" w:cs="Arial"/>
                <w:sz w:val="24"/>
                <w:szCs w:val="24"/>
              </w:rPr>
            </w:pPr>
          </w:p>
        </w:tc>
      </w:tr>
    </w:tbl>
    <w:p w:rsidR="00721889" w:rsidRPr="001C25CA" w:rsidRDefault="00721889" w:rsidP="00C06ED6">
      <w:pPr>
        <w:pStyle w:val="NoSpacing"/>
        <w:jc w:val="both"/>
        <w:rPr>
          <w:rFonts w:ascii="Arial" w:hAnsi="Arial" w:cs="Arial"/>
          <w:sz w:val="24"/>
          <w:szCs w:val="24"/>
        </w:rPr>
      </w:pPr>
    </w:p>
    <w:sectPr w:rsidR="00721889" w:rsidRPr="001C25CA" w:rsidSect="00430321">
      <w:headerReference w:type="default" r:id="rId12"/>
      <w:pgSz w:w="11906" w:h="16838"/>
      <w:pgMar w:top="811" w:right="1418"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855" w:rsidRDefault="002D1855" w:rsidP="00B5013F">
      <w:pPr>
        <w:spacing w:after="0" w:line="240" w:lineRule="auto"/>
      </w:pPr>
      <w:r>
        <w:separator/>
      </w:r>
    </w:p>
  </w:endnote>
  <w:endnote w:type="continuationSeparator" w:id="0">
    <w:p w:rsidR="002D1855" w:rsidRDefault="002D1855"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855" w:rsidRDefault="002D1855" w:rsidP="00B5013F">
      <w:pPr>
        <w:spacing w:after="0" w:line="240" w:lineRule="auto"/>
      </w:pPr>
      <w:r>
        <w:separator/>
      </w:r>
    </w:p>
  </w:footnote>
  <w:footnote w:type="continuationSeparator" w:id="0">
    <w:p w:rsidR="002D1855" w:rsidRDefault="002D1855" w:rsidP="00B5013F">
      <w:pPr>
        <w:spacing w:after="0" w:line="240" w:lineRule="auto"/>
      </w:pPr>
      <w:r>
        <w:continuationSeparator/>
      </w:r>
    </w:p>
  </w:footnote>
  <w:footnote w:id="1">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Act 28 of 2004 (the Act).</w:t>
      </w:r>
    </w:p>
  </w:footnote>
  <w:footnote w:id="2">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w:t>
      </w:r>
      <w:r w:rsidRPr="00AD51F7">
        <w:rPr>
          <w:rFonts w:ascii="Arial" w:hAnsi="Arial" w:cs="Arial"/>
          <w:i/>
        </w:rPr>
        <w:t xml:space="preserve">Arangies t/a Auto Tech v Quick Build </w:t>
      </w:r>
      <w:r w:rsidRPr="00AD51F7">
        <w:rPr>
          <w:rFonts w:ascii="Arial" w:hAnsi="Arial" w:cs="Arial"/>
        </w:rPr>
        <w:t xml:space="preserve">2014 (1) NR 187 (SC) para 5; </w:t>
      </w:r>
      <w:r w:rsidRPr="00AD51F7">
        <w:rPr>
          <w:rFonts w:ascii="Arial" w:hAnsi="Arial" w:cs="Arial"/>
          <w:i/>
        </w:rPr>
        <w:t>Sun Square Hotel (Pty) Ltd v Southern Sun Africa &amp; another</w:t>
      </w:r>
      <w:r w:rsidRPr="00AD51F7">
        <w:rPr>
          <w:rFonts w:ascii="Arial" w:hAnsi="Arial" w:cs="Arial"/>
        </w:rPr>
        <w:t xml:space="preserve"> 2020 (1) NR 19 (SC) para 13.</w:t>
      </w:r>
    </w:p>
  </w:footnote>
  <w:footnote w:id="3">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2011 (2) NR 469 (SC) para 19.</w:t>
      </w:r>
    </w:p>
  </w:footnote>
  <w:footnote w:id="4">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Para 25.</w:t>
      </w:r>
    </w:p>
  </w:footnote>
  <w:footnote w:id="5">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Para 25.</w:t>
      </w:r>
    </w:p>
  </w:footnote>
  <w:footnote w:id="6">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w:t>
      </w:r>
      <w:r w:rsidRPr="00AD51F7">
        <w:rPr>
          <w:rFonts w:ascii="Arial" w:hAnsi="Arial" w:cs="Arial"/>
          <w:i/>
        </w:rPr>
        <w:t xml:space="preserve">Ex parte Neethling </w:t>
      </w:r>
      <w:r w:rsidRPr="00AD51F7">
        <w:rPr>
          <w:rFonts w:ascii="Arial" w:hAnsi="Arial" w:cs="Arial"/>
        </w:rPr>
        <w:t>1951 (4) SA 331 (A) at 335D-E.</w:t>
      </w:r>
    </w:p>
  </w:footnote>
  <w:footnote w:id="7">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2013 (3) NR 664 (SC).</w:t>
      </w:r>
    </w:p>
  </w:footnote>
  <w:footnote w:id="8">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Para 105.</w:t>
      </w:r>
    </w:p>
  </w:footnote>
  <w:footnote w:id="9">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Para 106.</w:t>
      </w:r>
    </w:p>
  </w:footnote>
  <w:footnote w:id="10">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w:t>
      </w:r>
      <w:r w:rsidRPr="00AD51F7">
        <w:rPr>
          <w:rFonts w:ascii="Arial" w:hAnsi="Arial" w:cs="Arial"/>
          <w:i/>
        </w:rPr>
        <w:t xml:space="preserve">Bookworks (Pty) Ltd v Greater Johannesburg </w:t>
      </w:r>
      <w:r w:rsidR="008A2307">
        <w:rPr>
          <w:rFonts w:ascii="Arial" w:hAnsi="Arial" w:cs="Arial"/>
          <w:i/>
        </w:rPr>
        <w:t xml:space="preserve">Transitional </w:t>
      </w:r>
      <w:r w:rsidRPr="00AD51F7">
        <w:rPr>
          <w:rFonts w:ascii="Arial" w:hAnsi="Arial" w:cs="Arial"/>
          <w:i/>
        </w:rPr>
        <w:t>Metropolitan Council &amp; another</w:t>
      </w:r>
      <w:r w:rsidR="00E979B6">
        <w:rPr>
          <w:rFonts w:ascii="Arial" w:hAnsi="Arial" w:cs="Arial"/>
        </w:rPr>
        <w:t xml:space="preserve"> 1999</w:t>
      </w:r>
      <w:r w:rsidRPr="00AD51F7">
        <w:rPr>
          <w:rFonts w:ascii="Arial" w:hAnsi="Arial" w:cs="Arial"/>
        </w:rPr>
        <w:t>(4) SA 799 (W) at 805G.</w:t>
      </w:r>
    </w:p>
  </w:footnote>
  <w:footnote w:id="11">
    <w:p w:rsidR="007F10DC" w:rsidRPr="00AD51F7" w:rsidRDefault="007F10DC" w:rsidP="00E979B6">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w:t>
      </w:r>
      <w:r w:rsidRPr="00AD51F7">
        <w:rPr>
          <w:rFonts w:ascii="Arial" w:hAnsi="Arial" w:cs="Arial"/>
          <w:i/>
        </w:rPr>
        <w:t>Tjospomie Boerdery (Pty) Ltd v Drakensberg Bot</w:t>
      </w:r>
      <w:r w:rsidR="008A2307">
        <w:rPr>
          <w:rFonts w:ascii="Arial" w:hAnsi="Arial" w:cs="Arial"/>
          <w:i/>
        </w:rPr>
        <w:t>tel</w:t>
      </w:r>
      <w:r w:rsidRPr="00AD51F7">
        <w:rPr>
          <w:rFonts w:ascii="Arial" w:hAnsi="Arial" w:cs="Arial"/>
          <w:i/>
        </w:rPr>
        <w:t>iers (Pty) Ltd</w:t>
      </w:r>
      <w:r w:rsidR="008A2307">
        <w:rPr>
          <w:rFonts w:ascii="Arial" w:hAnsi="Arial" w:cs="Arial"/>
          <w:i/>
        </w:rPr>
        <w:t xml:space="preserve"> &amp; another</w:t>
      </w:r>
      <w:r w:rsidRPr="00AD51F7">
        <w:rPr>
          <w:rFonts w:ascii="Arial" w:hAnsi="Arial" w:cs="Arial"/>
        </w:rPr>
        <w:t xml:space="preserve"> 1989 (4) SA 31 at 43G-H</w:t>
      </w:r>
      <w:r w:rsidR="008A2307">
        <w:rPr>
          <w:rFonts w:ascii="Arial" w:hAnsi="Arial" w:cs="Arial"/>
        </w:rPr>
        <w:t xml:space="preserve"> (</w:t>
      </w:r>
      <w:r w:rsidR="008A2307" w:rsidRPr="008A2307">
        <w:rPr>
          <w:rFonts w:ascii="Arial" w:hAnsi="Arial" w:cs="Arial"/>
          <w:i/>
        </w:rPr>
        <w:t>Tjospomie</w:t>
      </w:r>
      <w:r w:rsidR="008A2307">
        <w:rPr>
          <w:rFonts w:ascii="Arial" w:hAnsi="Arial" w:cs="Arial"/>
        </w:rPr>
        <w:t>)</w:t>
      </w:r>
      <w:r w:rsidRPr="00AD51F7">
        <w:rPr>
          <w:rFonts w:ascii="Arial" w:hAnsi="Arial" w:cs="Arial"/>
        </w:rPr>
        <w:t xml:space="preserve">. </w:t>
      </w:r>
    </w:p>
  </w:footnote>
  <w:footnote w:id="12">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Previously s 111 </w:t>
      </w:r>
      <w:r w:rsidRPr="00AD51F7">
        <w:rPr>
          <w:rFonts w:ascii="Arial" w:hAnsi="Arial" w:cs="Arial"/>
          <w:i/>
        </w:rPr>
        <w:t>bis</w:t>
      </w:r>
      <w:r w:rsidRPr="00AD51F7">
        <w:rPr>
          <w:rFonts w:ascii="Arial" w:hAnsi="Arial" w:cs="Arial"/>
        </w:rPr>
        <w:t xml:space="preserve"> of Act 46 of 1926 and later s 252 of Act 61 of 1973 and currently s 163 of Act 71 of 2008.</w:t>
      </w:r>
    </w:p>
  </w:footnote>
  <w:footnote w:id="13">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w:t>
      </w:r>
      <w:r w:rsidRPr="00AD51F7">
        <w:rPr>
          <w:rFonts w:ascii="Arial" w:hAnsi="Arial" w:cs="Arial"/>
          <w:i/>
        </w:rPr>
        <w:t xml:space="preserve">Louw &amp; others v Nel </w:t>
      </w:r>
      <w:r w:rsidRPr="00AD51F7">
        <w:rPr>
          <w:rFonts w:ascii="Arial" w:hAnsi="Arial" w:cs="Arial"/>
        </w:rPr>
        <w:t xml:space="preserve">2011 (2) SA 172 (SCA); </w:t>
      </w:r>
      <w:r w:rsidRPr="00AD51F7">
        <w:rPr>
          <w:rFonts w:ascii="Arial" w:hAnsi="Arial" w:cs="Arial"/>
          <w:i/>
        </w:rPr>
        <w:t>Freedom Station</w:t>
      </w:r>
      <w:r w:rsidR="008A2307">
        <w:rPr>
          <w:rFonts w:ascii="Arial" w:hAnsi="Arial" w:cs="Arial"/>
          <w:i/>
        </w:rPr>
        <w:t>e</w:t>
      </w:r>
      <w:r w:rsidRPr="00AD51F7">
        <w:rPr>
          <w:rFonts w:ascii="Arial" w:hAnsi="Arial" w:cs="Arial"/>
          <w:i/>
        </w:rPr>
        <w:t xml:space="preserve">ry (Pty) Ltd &amp; others v Hassam &amp; others </w:t>
      </w:r>
      <w:r w:rsidRPr="00AD51F7">
        <w:rPr>
          <w:rFonts w:ascii="Arial" w:hAnsi="Arial" w:cs="Arial"/>
        </w:rPr>
        <w:t>2019 (4) SA 459 (SCA).</w:t>
      </w:r>
    </w:p>
  </w:footnote>
  <w:footnote w:id="14">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1992 (4) SA 791 (A).</w:t>
      </w:r>
    </w:p>
  </w:footnote>
  <w:footnote w:id="15">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At 800I-J.</w:t>
      </w:r>
    </w:p>
  </w:footnote>
  <w:footnote w:id="16">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w:t>
      </w:r>
      <w:r w:rsidRPr="00AD51F7">
        <w:rPr>
          <w:rFonts w:ascii="Arial" w:hAnsi="Arial" w:cs="Arial"/>
          <w:i/>
        </w:rPr>
        <w:t>Supra</w:t>
      </w:r>
      <w:r w:rsidRPr="00AD51F7">
        <w:rPr>
          <w:rFonts w:ascii="Arial" w:hAnsi="Arial" w:cs="Arial"/>
        </w:rPr>
        <w:t>.</w:t>
      </w:r>
    </w:p>
  </w:footnote>
  <w:footnote w:id="17">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1951 (4) SA 331 (A) at 335D-E.</w:t>
      </w:r>
    </w:p>
  </w:footnote>
  <w:footnote w:id="18">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At 44D.</w:t>
      </w:r>
    </w:p>
  </w:footnote>
  <w:footnote w:id="19">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w:t>
      </w:r>
      <w:r w:rsidRPr="00AD51F7">
        <w:rPr>
          <w:rFonts w:ascii="Arial" w:hAnsi="Arial" w:cs="Arial"/>
          <w:i/>
        </w:rPr>
        <w:t>Meskin Henochsberg on the Companies Act</w:t>
      </w:r>
      <w:r w:rsidRPr="00AD51F7">
        <w:rPr>
          <w:rFonts w:ascii="Arial" w:hAnsi="Arial" w:cs="Arial"/>
        </w:rPr>
        <w:t xml:space="preserve"> (1994, as updated) Vol 1, p 701 and the authorities collected there.</w:t>
      </w:r>
    </w:p>
  </w:footnote>
  <w:footnote w:id="20">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(which has since been replaced in South Africa by a more expansively worded s 168 of the currently applicable Companies Act in South Africa Act 71 of 2008).</w:t>
      </w:r>
    </w:p>
  </w:footnote>
  <w:footnote w:id="21">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S 111 </w:t>
      </w:r>
      <w:r w:rsidRPr="00AD51F7">
        <w:rPr>
          <w:rFonts w:ascii="Arial" w:hAnsi="Arial" w:cs="Arial"/>
          <w:i/>
        </w:rPr>
        <w:t>bis</w:t>
      </w:r>
      <w:r w:rsidRPr="00AD51F7">
        <w:rPr>
          <w:rFonts w:ascii="Arial" w:hAnsi="Arial" w:cs="Arial"/>
        </w:rPr>
        <w:t xml:space="preserve"> of Act 46 of 1926.</w:t>
      </w:r>
    </w:p>
  </w:footnote>
  <w:footnote w:id="22">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Section 210 of the Companies Act, 1948 succeeded by s 459 of the Companies Act, 1985.</w:t>
      </w:r>
    </w:p>
  </w:footnote>
  <w:footnote w:id="23">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w:t>
      </w:r>
      <w:r w:rsidRPr="00AD51F7">
        <w:rPr>
          <w:rFonts w:ascii="Arial" w:hAnsi="Arial" w:cs="Arial"/>
          <w:i/>
        </w:rPr>
        <w:t xml:space="preserve">Garden Province Investment &amp; others v Aleph (Pty) Ltd &amp; others </w:t>
      </w:r>
      <w:r w:rsidRPr="00AD51F7">
        <w:rPr>
          <w:rFonts w:ascii="Arial" w:hAnsi="Arial" w:cs="Arial"/>
        </w:rPr>
        <w:t>1979 (2) SA 525 (D) at 531C-D.</w:t>
      </w:r>
    </w:p>
  </w:footnote>
  <w:footnote w:id="24">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w:t>
      </w:r>
      <w:r w:rsidRPr="00AD51F7">
        <w:rPr>
          <w:rFonts w:ascii="Arial" w:hAnsi="Arial" w:cs="Arial"/>
          <w:i/>
        </w:rPr>
        <w:t>Garden Province Investment</w:t>
      </w:r>
      <w:r w:rsidRPr="00AD51F7">
        <w:rPr>
          <w:rFonts w:ascii="Arial" w:hAnsi="Arial" w:cs="Arial"/>
        </w:rPr>
        <w:t xml:space="preserve"> at 531D; </w:t>
      </w:r>
      <w:r w:rsidRPr="00AD51F7">
        <w:rPr>
          <w:rFonts w:ascii="Arial" w:hAnsi="Arial" w:cs="Arial"/>
          <w:i/>
        </w:rPr>
        <w:t>Livanos v Swartzberg &amp; others</w:t>
      </w:r>
      <w:r w:rsidRPr="00AD51F7">
        <w:rPr>
          <w:rFonts w:ascii="Arial" w:hAnsi="Arial" w:cs="Arial"/>
        </w:rPr>
        <w:t xml:space="preserve"> 1962 (4) SA 395 (W). </w:t>
      </w:r>
      <w:r w:rsidRPr="00AD51F7">
        <w:rPr>
          <w:rFonts w:ascii="Arial" w:hAnsi="Arial" w:cs="Arial"/>
          <w:i/>
        </w:rPr>
        <w:t xml:space="preserve">Aspek Pipe Co (Pty) Ltd &amp; another v Mannenberger &amp; others </w:t>
      </w:r>
      <w:r w:rsidRPr="00AD51F7">
        <w:rPr>
          <w:rFonts w:ascii="Arial" w:hAnsi="Arial" w:cs="Arial"/>
        </w:rPr>
        <w:t>1968 (1) SA 517 (C) at 529.</w:t>
      </w:r>
    </w:p>
  </w:footnote>
  <w:footnote w:id="25">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Re a company (N0 00709 of 1992), </w:t>
      </w:r>
      <w:r w:rsidRPr="00AD51F7">
        <w:rPr>
          <w:rFonts w:ascii="Arial" w:hAnsi="Arial" w:cs="Arial"/>
          <w:i/>
        </w:rPr>
        <w:t>O’Niell &amp; another v Phillips &amp; others</w:t>
      </w:r>
      <w:r w:rsidRPr="00AD51F7">
        <w:rPr>
          <w:rFonts w:ascii="Arial" w:hAnsi="Arial" w:cs="Arial"/>
        </w:rPr>
        <w:t xml:space="preserve"> [1999] 2 All ER 961 (HL) (</w:t>
      </w:r>
      <w:r w:rsidRPr="00AD51F7">
        <w:rPr>
          <w:rFonts w:ascii="Arial" w:hAnsi="Arial" w:cs="Arial"/>
          <w:i/>
        </w:rPr>
        <w:t>O’Niell</w:t>
      </w:r>
      <w:r w:rsidRPr="00AD51F7">
        <w:rPr>
          <w:rFonts w:ascii="Arial" w:hAnsi="Arial" w:cs="Arial"/>
        </w:rPr>
        <w:t>).</w:t>
      </w:r>
    </w:p>
  </w:footnote>
  <w:footnote w:id="26">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w:t>
      </w:r>
      <w:r w:rsidR="00AA7D76">
        <w:rPr>
          <w:rFonts w:ascii="Arial" w:hAnsi="Arial" w:cs="Arial"/>
          <w:i/>
        </w:rPr>
        <w:t>Off</w:t>
      </w:r>
      <w:r w:rsidRPr="00AD51F7">
        <w:rPr>
          <w:rFonts w:ascii="Arial" w:hAnsi="Arial" w:cs="Arial"/>
          <w:i/>
        </w:rPr>
        <w:t>-Beat Holding Club &amp; another v Sanbonani Holiday Spa Shareblock Ltd &amp; others</w:t>
      </w:r>
      <w:r w:rsidRPr="00AD51F7">
        <w:rPr>
          <w:rFonts w:ascii="Arial" w:hAnsi="Arial" w:cs="Arial"/>
        </w:rPr>
        <w:t xml:space="preserve"> 2017 (5) SA 9 (CC) para 28.</w:t>
      </w:r>
    </w:p>
  </w:footnote>
  <w:footnote w:id="27">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w:t>
      </w:r>
      <w:r w:rsidRPr="00AD51F7">
        <w:rPr>
          <w:rFonts w:ascii="Arial" w:hAnsi="Arial" w:cs="Arial"/>
          <w:i/>
        </w:rPr>
        <w:t xml:space="preserve">De Sousa &amp; another v Technology Corporate Management (Pty) Ltd </w:t>
      </w:r>
      <w:r w:rsidR="00AA7D76">
        <w:rPr>
          <w:rFonts w:ascii="Arial" w:hAnsi="Arial" w:cs="Arial"/>
          <w:i/>
        </w:rPr>
        <w:t>&amp;</w:t>
      </w:r>
      <w:r w:rsidRPr="00AD51F7">
        <w:rPr>
          <w:rFonts w:ascii="Arial" w:hAnsi="Arial" w:cs="Arial"/>
          <w:i/>
        </w:rPr>
        <w:t xml:space="preserve"> others</w:t>
      </w:r>
      <w:r w:rsidRPr="00AD51F7">
        <w:rPr>
          <w:rFonts w:ascii="Arial" w:hAnsi="Arial" w:cs="Arial"/>
        </w:rPr>
        <w:t xml:space="preserve"> 2017 (5) 577 (GJ) paras 32-55 for a very helpful survey of both South African and English decision in equivalent provisions.</w:t>
      </w:r>
    </w:p>
  </w:footnote>
  <w:footnote w:id="28">
    <w:p w:rsidR="00132A39" w:rsidRPr="00AD51F7" w:rsidRDefault="00132A39"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[1983] BCLC 273</w:t>
      </w:r>
      <w:r w:rsidR="00AA7D76">
        <w:rPr>
          <w:rFonts w:ascii="Arial" w:hAnsi="Arial" w:cs="Arial"/>
        </w:rPr>
        <w:t>.</w:t>
      </w:r>
    </w:p>
  </w:footnote>
  <w:footnote w:id="29">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w:t>
      </w:r>
      <w:r w:rsidR="00132A39" w:rsidRPr="00AD51F7">
        <w:rPr>
          <w:rFonts w:ascii="Arial" w:hAnsi="Arial" w:cs="Arial"/>
        </w:rPr>
        <w:t>A</w:t>
      </w:r>
      <w:r w:rsidRPr="00AD51F7">
        <w:rPr>
          <w:rFonts w:ascii="Arial" w:hAnsi="Arial" w:cs="Arial"/>
        </w:rPr>
        <w:t>t</w:t>
      </w:r>
      <w:r w:rsidR="00132A39" w:rsidRPr="00AD51F7">
        <w:rPr>
          <w:rFonts w:ascii="Arial" w:hAnsi="Arial" w:cs="Arial"/>
        </w:rPr>
        <w:t xml:space="preserve"> </w:t>
      </w:r>
      <w:r w:rsidRPr="00AD51F7">
        <w:rPr>
          <w:rFonts w:ascii="Arial" w:hAnsi="Arial" w:cs="Arial"/>
        </w:rPr>
        <w:t xml:space="preserve">290-291; </w:t>
      </w:r>
      <w:r w:rsidRPr="00AD51F7">
        <w:rPr>
          <w:rFonts w:ascii="Arial" w:hAnsi="Arial" w:cs="Arial"/>
          <w:i/>
        </w:rPr>
        <w:t>De Sousa</w:t>
      </w:r>
      <w:r w:rsidRPr="00AD51F7">
        <w:rPr>
          <w:rFonts w:ascii="Arial" w:hAnsi="Arial" w:cs="Arial"/>
        </w:rPr>
        <w:t xml:space="preserve"> para 35.</w:t>
      </w:r>
    </w:p>
  </w:footnote>
  <w:footnote w:id="30">
    <w:p w:rsidR="007F10DC" w:rsidRPr="00AD51F7" w:rsidRDefault="007F10DC" w:rsidP="00AD51F7">
      <w:pPr>
        <w:pStyle w:val="FootnoteText"/>
        <w:tabs>
          <w:tab w:val="left" w:pos="3015"/>
        </w:tabs>
        <w:jc w:val="both"/>
        <w:rPr>
          <w:rFonts w:ascii="Arial" w:hAnsi="Arial" w:cs="Arial"/>
        </w:rPr>
      </w:pPr>
      <w:r w:rsidRPr="00AD51F7">
        <w:rPr>
          <w:rStyle w:val="FootnoteReference"/>
          <w:rFonts w:ascii="Arial" w:hAnsi="Arial" w:cs="Arial"/>
        </w:rPr>
        <w:footnoteRef/>
      </w:r>
      <w:r w:rsidRPr="00AD51F7">
        <w:rPr>
          <w:rFonts w:ascii="Arial" w:hAnsi="Arial" w:cs="Arial"/>
        </w:rPr>
        <w:t xml:space="preserve"> </w:t>
      </w:r>
      <w:r w:rsidRPr="00AD51F7">
        <w:rPr>
          <w:rFonts w:ascii="Arial" w:hAnsi="Arial" w:cs="Arial"/>
          <w:i/>
        </w:rPr>
        <w:t>O’Neill</w:t>
      </w:r>
      <w:r w:rsidRPr="00AD51F7">
        <w:rPr>
          <w:rFonts w:ascii="Arial" w:hAnsi="Arial" w:cs="Arial"/>
        </w:rPr>
        <w:t xml:space="preserve"> 968-9.</w:t>
      </w:r>
      <w:r w:rsidRPr="00AD51F7">
        <w:rPr>
          <w:rFonts w:ascii="Arial" w:hAnsi="Arial" w:cs="Arial"/>
        </w:rPr>
        <w:tab/>
      </w:r>
    </w:p>
  </w:footnote>
  <w:footnote w:id="31">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Re a company at 969. Re </w:t>
      </w:r>
      <w:r w:rsidRPr="00AD51F7">
        <w:rPr>
          <w:rFonts w:ascii="Arial" w:hAnsi="Arial" w:cs="Arial"/>
          <w:i/>
        </w:rPr>
        <w:t>Wondoflex Textiles Pty Ltd</w:t>
      </w:r>
      <w:r w:rsidRPr="00AD51F7">
        <w:rPr>
          <w:rFonts w:ascii="Arial" w:hAnsi="Arial" w:cs="Arial"/>
        </w:rPr>
        <w:t xml:space="preserve"> [1951] VLR 458 at 467.</w:t>
      </w:r>
    </w:p>
  </w:footnote>
  <w:footnote w:id="32">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[1972] 2 All ER 492 (AC).</w:t>
      </w:r>
    </w:p>
  </w:footnote>
  <w:footnote w:id="33">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w:t>
      </w:r>
      <w:r w:rsidR="00CB07DB" w:rsidRPr="00AD51F7">
        <w:rPr>
          <w:rFonts w:ascii="Arial" w:hAnsi="Arial" w:cs="Arial"/>
        </w:rPr>
        <w:t>At 500.</w:t>
      </w:r>
    </w:p>
  </w:footnote>
  <w:footnote w:id="34">
    <w:p w:rsidR="00CB07DB" w:rsidRPr="00AD51F7" w:rsidRDefault="00CB07DB"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1952 SC 49.</w:t>
      </w:r>
    </w:p>
  </w:footnote>
  <w:footnote w:id="35">
    <w:p w:rsidR="00CB07DB" w:rsidRPr="00AD51F7" w:rsidRDefault="00CB07DB"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At 55. See also </w:t>
      </w:r>
      <w:r w:rsidRPr="00AD51F7">
        <w:rPr>
          <w:rFonts w:ascii="Arial" w:hAnsi="Arial" w:cs="Arial"/>
          <w:i/>
        </w:rPr>
        <w:t xml:space="preserve">De Sousa </w:t>
      </w:r>
      <w:r w:rsidRPr="00AD51F7">
        <w:rPr>
          <w:rFonts w:ascii="Arial" w:hAnsi="Arial" w:cs="Arial"/>
        </w:rPr>
        <w:t xml:space="preserve">para 39-40; </w:t>
      </w:r>
      <w:r w:rsidRPr="00AD51F7">
        <w:rPr>
          <w:rFonts w:ascii="Arial" w:hAnsi="Arial" w:cs="Arial"/>
          <w:i/>
        </w:rPr>
        <w:t xml:space="preserve">Benjamin v Elysium Investments (Pty) Ltd &amp; another </w:t>
      </w:r>
      <w:r w:rsidRPr="00AD51F7">
        <w:rPr>
          <w:rFonts w:ascii="Arial" w:hAnsi="Arial" w:cs="Arial"/>
        </w:rPr>
        <w:t xml:space="preserve">1960 (3) SA 467 </w:t>
      </w:r>
      <w:r w:rsidR="00761DFD">
        <w:rPr>
          <w:rFonts w:ascii="Arial" w:hAnsi="Arial" w:cs="Arial"/>
        </w:rPr>
        <w:t>(</w:t>
      </w:r>
      <w:r w:rsidRPr="00AD51F7">
        <w:rPr>
          <w:rFonts w:ascii="Arial" w:hAnsi="Arial" w:cs="Arial"/>
        </w:rPr>
        <w:t>E</w:t>
      </w:r>
      <w:r w:rsidR="00761DFD">
        <w:rPr>
          <w:rFonts w:ascii="Arial" w:hAnsi="Arial" w:cs="Arial"/>
        </w:rPr>
        <w:t>)</w:t>
      </w:r>
      <w:r w:rsidRPr="00AD51F7">
        <w:rPr>
          <w:rFonts w:ascii="Arial" w:hAnsi="Arial" w:cs="Arial"/>
        </w:rPr>
        <w:t xml:space="preserve">; </w:t>
      </w:r>
      <w:r w:rsidRPr="00AD51F7">
        <w:rPr>
          <w:rFonts w:ascii="Arial" w:hAnsi="Arial" w:cs="Arial"/>
          <w:i/>
        </w:rPr>
        <w:t>Aspek pipe</w:t>
      </w:r>
      <w:r w:rsidRPr="00AD51F7">
        <w:rPr>
          <w:rFonts w:ascii="Arial" w:hAnsi="Arial" w:cs="Arial"/>
        </w:rPr>
        <w:t xml:space="preserve"> 528E-H.</w:t>
      </w:r>
    </w:p>
  </w:footnote>
  <w:footnote w:id="36">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w:t>
      </w:r>
      <w:r w:rsidRPr="00AD51F7">
        <w:rPr>
          <w:rFonts w:ascii="Arial" w:hAnsi="Arial" w:cs="Arial"/>
          <w:i/>
        </w:rPr>
        <w:t>Donaldson Investments (Pty) Ltd &amp; others v Anglo Transvaal Colleries Lt</w:t>
      </w:r>
      <w:r w:rsidRPr="00AD51F7">
        <w:rPr>
          <w:rFonts w:ascii="Arial" w:hAnsi="Arial" w:cs="Arial"/>
        </w:rPr>
        <w:t xml:space="preserve">d; </w:t>
      </w:r>
      <w:r w:rsidRPr="00AD51F7">
        <w:rPr>
          <w:rFonts w:ascii="Arial" w:hAnsi="Arial" w:cs="Arial"/>
          <w:i/>
        </w:rPr>
        <w:t>SA Mutual Life Assurance Society &amp; another Intervening</w:t>
      </w:r>
      <w:r w:rsidRPr="00AD51F7">
        <w:rPr>
          <w:rFonts w:ascii="Arial" w:hAnsi="Arial" w:cs="Arial"/>
        </w:rPr>
        <w:t xml:space="preserve"> 1979 (3) SA 713 (</w:t>
      </w:r>
      <w:r w:rsidR="00AA7D76">
        <w:rPr>
          <w:rFonts w:ascii="Arial" w:hAnsi="Arial" w:cs="Arial"/>
        </w:rPr>
        <w:t>W</w:t>
      </w:r>
      <w:r w:rsidRPr="00AD51F7">
        <w:rPr>
          <w:rFonts w:ascii="Arial" w:hAnsi="Arial" w:cs="Arial"/>
        </w:rPr>
        <w:t xml:space="preserve">); Aspek Pipe </w:t>
      </w:r>
      <w:r w:rsidRPr="00AD51F7">
        <w:rPr>
          <w:rFonts w:ascii="Arial" w:hAnsi="Arial" w:cs="Arial"/>
          <w:i/>
        </w:rPr>
        <w:t>supra</w:t>
      </w:r>
      <w:r w:rsidRPr="00AD51F7">
        <w:rPr>
          <w:rFonts w:ascii="Arial" w:hAnsi="Arial" w:cs="Arial"/>
        </w:rPr>
        <w:t xml:space="preserve"> at 528; </w:t>
      </w:r>
      <w:r w:rsidRPr="00AD51F7">
        <w:rPr>
          <w:rFonts w:ascii="Arial" w:hAnsi="Arial" w:cs="Arial"/>
          <w:i/>
        </w:rPr>
        <w:t>De Sousa &amp; another &amp; Technological Co</w:t>
      </w:r>
      <w:r w:rsidR="009B6DEB" w:rsidRPr="00AD51F7">
        <w:rPr>
          <w:rFonts w:ascii="Arial" w:hAnsi="Arial" w:cs="Arial"/>
          <w:i/>
        </w:rPr>
        <w:t>r</w:t>
      </w:r>
      <w:r w:rsidRPr="00AD51F7">
        <w:rPr>
          <w:rFonts w:ascii="Arial" w:hAnsi="Arial" w:cs="Arial"/>
          <w:i/>
        </w:rPr>
        <w:t>p</w:t>
      </w:r>
      <w:r w:rsidR="009B6DEB" w:rsidRPr="00AD51F7">
        <w:rPr>
          <w:rFonts w:ascii="Arial" w:hAnsi="Arial" w:cs="Arial"/>
          <w:i/>
        </w:rPr>
        <w:t>o</w:t>
      </w:r>
      <w:r w:rsidR="00AA7D76">
        <w:rPr>
          <w:rFonts w:ascii="Arial" w:hAnsi="Arial" w:cs="Arial"/>
          <w:i/>
        </w:rPr>
        <w:t>rate Management (Pty) L</w:t>
      </w:r>
      <w:r w:rsidRPr="00AD51F7">
        <w:rPr>
          <w:rFonts w:ascii="Arial" w:hAnsi="Arial" w:cs="Arial"/>
          <w:i/>
        </w:rPr>
        <w:t xml:space="preserve">td </w:t>
      </w:r>
      <w:r w:rsidRPr="00761DFD">
        <w:rPr>
          <w:rFonts w:ascii="Arial" w:hAnsi="Arial" w:cs="Arial"/>
          <w:i/>
        </w:rPr>
        <w:t>&amp; others</w:t>
      </w:r>
      <w:r w:rsidRPr="00AD51F7">
        <w:rPr>
          <w:rFonts w:ascii="Arial" w:hAnsi="Arial" w:cs="Arial"/>
        </w:rPr>
        <w:t xml:space="preserve"> 2017 (5) SA 577 (GJ) para 39.</w:t>
      </w:r>
    </w:p>
  </w:footnote>
  <w:footnote w:id="37">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Blackman, Jooste, Everingham Commentary on the Companies Act Vol 2 at 9-26 and the authorities usefully collected </w:t>
      </w:r>
      <w:r w:rsidR="009B6DEB" w:rsidRPr="00AD51F7">
        <w:rPr>
          <w:rFonts w:ascii="Arial" w:hAnsi="Arial" w:cs="Arial"/>
        </w:rPr>
        <w:t>by</w:t>
      </w:r>
      <w:r w:rsidRPr="00AD51F7">
        <w:rPr>
          <w:rFonts w:ascii="Arial" w:hAnsi="Arial" w:cs="Arial"/>
        </w:rPr>
        <w:t xml:space="preserve"> the learned</w:t>
      </w:r>
      <w:r w:rsidR="009B6DEB" w:rsidRPr="00AD51F7">
        <w:rPr>
          <w:rFonts w:ascii="Arial" w:hAnsi="Arial" w:cs="Arial"/>
        </w:rPr>
        <w:t xml:space="preserve"> authors</w:t>
      </w:r>
      <w:r w:rsidRPr="00AD51F7">
        <w:rPr>
          <w:rFonts w:ascii="Arial" w:hAnsi="Arial" w:cs="Arial"/>
        </w:rPr>
        <w:t>.</w:t>
      </w:r>
    </w:p>
  </w:footnote>
  <w:footnote w:id="38">
    <w:p w:rsidR="00CB07DB" w:rsidRPr="00AD51F7" w:rsidRDefault="00CB07DB"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w:t>
      </w:r>
      <w:r w:rsidR="009B6DEB" w:rsidRPr="00AD51F7">
        <w:rPr>
          <w:rFonts w:ascii="Arial" w:hAnsi="Arial" w:cs="Arial"/>
          <w:i/>
        </w:rPr>
        <w:t>Benjamin</w:t>
      </w:r>
      <w:r w:rsidR="009B6DEB" w:rsidRPr="00AD51F7">
        <w:rPr>
          <w:rFonts w:ascii="Arial" w:hAnsi="Arial" w:cs="Arial"/>
        </w:rPr>
        <w:t xml:space="preserve"> at 476; see also </w:t>
      </w:r>
      <w:r w:rsidR="009B6DEB" w:rsidRPr="00AD51F7">
        <w:rPr>
          <w:rFonts w:ascii="Arial" w:hAnsi="Arial" w:cs="Arial"/>
          <w:i/>
        </w:rPr>
        <w:t>Re H.R Harmer Ltd</w:t>
      </w:r>
      <w:r w:rsidR="009B6DEB" w:rsidRPr="00AD51F7">
        <w:rPr>
          <w:rFonts w:ascii="Arial" w:hAnsi="Arial" w:cs="Arial"/>
        </w:rPr>
        <w:t xml:space="preserve"> [1958] 3 All ER 689 at 705.</w:t>
      </w:r>
    </w:p>
  </w:footnote>
  <w:footnote w:id="39">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Blackman </w:t>
      </w:r>
      <w:r w:rsidRPr="00AD51F7">
        <w:rPr>
          <w:rFonts w:ascii="Arial" w:hAnsi="Arial" w:cs="Arial"/>
          <w:i/>
        </w:rPr>
        <w:t>et al</w:t>
      </w:r>
      <w:r w:rsidRPr="00AD51F7">
        <w:rPr>
          <w:rFonts w:ascii="Arial" w:hAnsi="Arial" w:cs="Arial"/>
        </w:rPr>
        <w:t xml:space="preserve"> at 9-26 and the authorities in footnote 3.</w:t>
      </w:r>
    </w:p>
  </w:footnote>
  <w:footnote w:id="40">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Blackman </w:t>
      </w:r>
      <w:r w:rsidRPr="00AD51F7">
        <w:rPr>
          <w:rFonts w:ascii="Arial" w:hAnsi="Arial" w:cs="Arial"/>
          <w:i/>
        </w:rPr>
        <w:t>et al</w:t>
      </w:r>
      <w:r w:rsidRPr="00AD51F7">
        <w:rPr>
          <w:rFonts w:ascii="Arial" w:hAnsi="Arial" w:cs="Arial"/>
        </w:rPr>
        <w:t xml:space="preserve"> at 9-4 cited with approval in </w:t>
      </w:r>
      <w:r w:rsidRPr="00AD51F7">
        <w:rPr>
          <w:rFonts w:ascii="Arial" w:hAnsi="Arial" w:cs="Arial"/>
          <w:i/>
        </w:rPr>
        <w:t>Louw v Nel</w:t>
      </w:r>
      <w:r w:rsidRPr="00AD51F7">
        <w:rPr>
          <w:rFonts w:ascii="Arial" w:hAnsi="Arial" w:cs="Arial"/>
        </w:rPr>
        <w:t xml:space="preserve"> 2011 (2) SA 172 (SCA) par 31.</w:t>
      </w:r>
    </w:p>
  </w:footnote>
  <w:footnote w:id="41">
    <w:p w:rsidR="007F10DC" w:rsidRPr="00AD51F7" w:rsidRDefault="007F10DC"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See </w:t>
      </w:r>
      <w:r w:rsidRPr="00AD51F7">
        <w:rPr>
          <w:rFonts w:ascii="Arial" w:hAnsi="Arial" w:cs="Arial"/>
          <w:i/>
        </w:rPr>
        <w:t>Van Zyl</w:t>
      </w:r>
      <w:r w:rsidR="00AA7D76">
        <w:rPr>
          <w:rFonts w:ascii="Arial" w:hAnsi="Arial" w:cs="Arial"/>
          <w:i/>
        </w:rPr>
        <w:t xml:space="preserve"> &amp; others</w:t>
      </w:r>
      <w:r w:rsidRPr="00AD51F7">
        <w:rPr>
          <w:rFonts w:ascii="Arial" w:hAnsi="Arial" w:cs="Arial"/>
          <w:i/>
        </w:rPr>
        <w:t xml:space="preserve"> v Namibian Affirmative Management and Business (Pty) Ltd</w:t>
      </w:r>
      <w:r w:rsidRPr="00AD51F7">
        <w:rPr>
          <w:rFonts w:ascii="Arial" w:hAnsi="Arial" w:cs="Arial"/>
        </w:rPr>
        <w:t xml:space="preserve"> 2019 (1) NR 27 (HC) at 35D-F.</w:t>
      </w:r>
    </w:p>
  </w:footnote>
  <w:footnote w:id="42">
    <w:p w:rsidR="00645F41" w:rsidRPr="00AD51F7" w:rsidRDefault="00645F41"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S</w:t>
      </w:r>
      <w:r w:rsidR="00AA7D76">
        <w:rPr>
          <w:rFonts w:ascii="Arial" w:hAnsi="Arial" w:cs="Arial"/>
        </w:rPr>
        <w:t>e</w:t>
      </w:r>
      <w:r w:rsidRPr="00AD51F7">
        <w:rPr>
          <w:rFonts w:ascii="Arial" w:hAnsi="Arial" w:cs="Arial"/>
        </w:rPr>
        <w:t xml:space="preserve">e </w:t>
      </w:r>
      <w:r w:rsidRPr="00AD51F7">
        <w:rPr>
          <w:rFonts w:ascii="Arial" w:hAnsi="Arial" w:cs="Arial"/>
          <w:i/>
        </w:rPr>
        <w:t>Re Online Data Transactions (UK) Ltd</w:t>
      </w:r>
      <w:r w:rsidRPr="00AD51F7">
        <w:rPr>
          <w:rFonts w:ascii="Arial" w:hAnsi="Arial" w:cs="Arial"/>
        </w:rPr>
        <w:t xml:space="preserve"> [2003] BCC 510 where it was held to be reasonable for a petitioner to refuse an otherwise acceptable offer where there was not a reasonable prospect that the offeror would be able to meet the financial commitment involved.</w:t>
      </w:r>
    </w:p>
  </w:footnote>
  <w:footnote w:id="43">
    <w:p w:rsidR="00AA7D76" w:rsidRPr="00093D1E" w:rsidRDefault="00AA7D76" w:rsidP="00AA7D76">
      <w:pPr>
        <w:pStyle w:val="FootnoteText"/>
        <w:rPr>
          <w:rFonts w:ascii="Arial" w:hAnsi="Arial" w:cs="Arial"/>
        </w:rPr>
      </w:pPr>
      <w:r w:rsidRPr="00093D1E">
        <w:rPr>
          <w:rStyle w:val="FootnoteReference"/>
          <w:rFonts w:ascii="Arial" w:hAnsi="Arial" w:cs="Arial"/>
        </w:rPr>
        <w:footnoteRef/>
      </w:r>
      <w:r w:rsidRPr="00093D1E">
        <w:rPr>
          <w:rFonts w:ascii="Arial" w:hAnsi="Arial" w:cs="Arial"/>
        </w:rPr>
        <w:t xml:space="preserve"> At 972. See also </w:t>
      </w:r>
      <w:r w:rsidRPr="00093D1E">
        <w:rPr>
          <w:rFonts w:ascii="Arial" w:hAnsi="Arial" w:cs="Arial"/>
          <w:i/>
        </w:rPr>
        <w:t>Louw v Nel</w:t>
      </w:r>
      <w:r w:rsidRPr="00093D1E">
        <w:rPr>
          <w:rFonts w:ascii="Arial" w:hAnsi="Arial" w:cs="Arial"/>
        </w:rPr>
        <w:t xml:space="preserve"> at para 24.</w:t>
      </w:r>
    </w:p>
  </w:footnote>
  <w:footnote w:id="44">
    <w:p w:rsidR="00F63081" w:rsidRPr="00AD51F7" w:rsidRDefault="00F63081"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See </w:t>
      </w:r>
      <w:r w:rsidRPr="00AD51F7">
        <w:rPr>
          <w:rFonts w:ascii="Arial" w:hAnsi="Arial" w:cs="Arial"/>
          <w:i/>
        </w:rPr>
        <w:t>O’Niell</w:t>
      </w:r>
      <w:r w:rsidRPr="00AD51F7">
        <w:rPr>
          <w:rFonts w:ascii="Arial" w:hAnsi="Arial" w:cs="Arial"/>
        </w:rPr>
        <w:t xml:space="preserve"> at 960-961, </w:t>
      </w:r>
      <w:r w:rsidRPr="00AD51F7">
        <w:rPr>
          <w:rFonts w:ascii="Arial" w:hAnsi="Arial" w:cs="Arial"/>
          <w:i/>
        </w:rPr>
        <w:t>Re Data Online Transactions</w:t>
      </w:r>
      <w:r w:rsidRPr="00AD51F7">
        <w:rPr>
          <w:rFonts w:ascii="Arial" w:hAnsi="Arial" w:cs="Arial"/>
        </w:rPr>
        <w:t xml:space="preserve">, </w:t>
      </w:r>
      <w:r w:rsidRPr="00AD51F7">
        <w:rPr>
          <w:rFonts w:ascii="Arial" w:hAnsi="Arial" w:cs="Arial"/>
          <w:i/>
        </w:rPr>
        <w:t>Knipe</w:t>
      </w:r>
      <w:r w:rsidRPr="00AD51F7">
        <w:rPr>
          <w:rFonts w:ascii="Arial" w:hAnsi="Arial" w:cs="Arial"/>
        </w:rPr>
        <w:t xml:space="preserve"> para 32, </w:t>
      </w:r>
      <w:r w:rsidRPr="00AD51F7">
        <w:rPr>
          <w:rFonts w:ascii="Arial" w:hAnsi="Arial" w:cs="Arial"/>
          <w:i/>
        </w:rPr>
        <w:t xml:space="preserve">Blackman et al </w:t>
      </w:r>
      <w:r w:rsidRPr="00AD51F7">
        <w:rPr>
          <w:rFonts w:ascii="Arial" w:hAnsi="Arial" w:cs="Arial"/>
        </w:rPr>
        <w:t>at 9-50 and the authorities usefully collected there.</w:t>
      </w:r>
    </w:p>
  </w:footnote>
  <w:footnote w:id="45">
    <w:p w:rsidR="00F63081" w:rsidRPr="00AD51F7" w:rsidRDefault="00F63081" w:rsidP="00AD51F7">
      <w:pPr>
        <w:pStyle w:val="FootnoteText"/>
        <w:jc w:val="both"/>
        <w:rPr>
          <w:rFonts w:ascii="Arial" w:hAnsi="Arial" w:cs="Arial"/>
        </w:rPr>
      </w:pPr>
      <w:r w:rsidRPr="00AD51F7">
        <w:rPr>
          <w:rStyle w:val="FootnoteReference"/>
          <w:rFonts w:ascii="Arial" w:hAnsi="Arial" w:cs="Arial"/>
        </w:rPr>
        <w:footnoteRef/>
      </w:r>
      <w:r w:rsidRPr="00AD51F7">
        <w:rPr>
          <w:rFonts w:ascii="Arial" w:hAnsi="Arial" w:cs="Arial"/>
        </w:rPr>
        <w:t xml:space="preserve"> </w:t>
      </w:r>
      <w:r w:rsidRPr="00AD51F7">
        <w:rPr>
          <w:rFonts w:ascii="Arial" w:hAnsi="Arial" w:cs="Arial"/>
          <w:i/>
        </w:rPr>
        <w:t xml:space="preserve">Re Data Online Transactions (UK) Ltd </w:t>
      </w:r>
      <w:r w:rsidRPr="00AD51F7">
        <w:rPr>
          <w:rFonts w:ascii="Arial" w:hAnsi="Arial" w:cs="Arial"/>
        </w:rPr>
        <w:t xml:space="preserve">[2003] </w:t>
      </w:r>
      <w:r w:rsidRPr="00AD51F7">
        <w:rPr>
          <w:rFonts w:ascii="Arial" w:hAnsi="Arial" w:cs="Arial"/>
          <w:i/>
        </w:rPr>
        <w:t>supra</w:t>
      </w:r>
      <w:r w:rsidRPr="00AD51F7">
        <w:rPr>
          <w:rFonts w:ascii="Arial" w:hAnsi="Arial" w:cs="Arial"/>
        </w:rPr>
        <w:t xml:space="preserve">; </w:t>
      </w:r>
      <w:r w:rsidRPr="00AD51F7">
        <w:rPr>
          <w:rFonts w:ascii="Arial" w:hAnsi="Arial" w:cs="Arial"/>
          <w:i/>
        </w:rPr>
        <w:t xml:space="preserve">Knipe &amp; others v Kameelhoek (Pty) Ltd &amp; another </w:t>
      </w:r>
      <w:r w:rsidRPr="00AD51F7">
        <w:rPr>
          <w:rFonts w:ascii="Arial" w:hAnsi="Arial" w:cs="Arial"/>
        </w:rPr>
        <w:t>2014 (1) SA 52 (FB) para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20135474"/>
      <w:docPartObj>
        <w:docPartGallery w:val="Page Numbers (Top of Page)"/>
        <w:docPartUnique/>
      </w:docPartObj>
    </w:sdtPr>
    <w:sdtEndPr>
      <w:rPr>
        <w:noProof/>
      </w:rPr>
    </w:sdtEndPr>
    <w:sdtContent>
      <w:p w:rsidR="007F10DC" w:rsidRPr="00111C5B" w:rsidRDefault="007F10DC">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D17342">
          <w:rPr>
            <w:rFonts w:ascii="Arial" w:hAnsi="Arial" w:cs="Arial"/>
            <w:noProof/>
            <w:sz w:val="24"/>
            <w:szCs w:val="24"/>
          </w:rPr>
          <w:t>9</w:t>
        </w:r>
        <w:r w:rsidRPr="00111C5B">
          <w:rPr>
            <w:rFonts w:ascii="Arial" w:hAnsi="Arial" w:cs="Arial"/>
            <w:noProof/>
            <w:sz w:val="24"/>
            <w:szCs w:val="24"/>
          </w:rPr>
          <w:fldChar w:fldCharType="end"/>
        </w:r>
      </w:p>
    </w:sdtContent>
  </w:sdt>
  <w:p w:rsidR="007F10DC" w:rsidRDefault="007F1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2BB"/>
    <w:multiLevelType w:val="hybridMultilevel"/>
    <w:tmpl w:val="734CB8EE"/>
    <w:lvl w:ilvl="0" w:tplc="121032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56A54F4"/>
    <w:multiLevelType w:val="hybridMultilevel"/>
    <w:tmpl w:val="D3BEB92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62146B6"/>
    <w:multiLevelType w:val="hybridMultilevel"/>
    <w:tmpl w:val="E9F62704"/>
    <w:lvl w:ilvl="0" w:tplc="BF42B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FD79E5"/>
    <w:multiLevelType w:val="hybridMultilevel"/>
    <w:tmpl w:val="FF261B72"/>
    <w:lvl w:ilvl="0" w:tplc="DF30DBA6">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5"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8" w15:restartNumberingAfterBreak="0">
    <w:nsid w:val="117743EF"/>
    <w:multiLevelType w:val="hybridMultilevel"/>
    <w:tmpl w:val="6734B59E"/>
    <w:lvl w:ilvl="0" w:tplc="69ECF8DA">
      <w:start w:val="1"/>
      <w:numFmt w:val="lowerRoman"/>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9"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B135E6F"/>
    <w:multiLevelType w:val="hybridMultilevel"/>
    <w:tmpl w:val="AAD8D012"/>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1DD24AE7"/>
    <w:multiLevelType w:val="hybridMultilevel"/>
    <w:tmpl w:val="9B72D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D421D3"/>
    <w:multiLevelType w:val="hybridMultilevel"/>
    <w:tmpl w:val="B5F04B00"/>
    <w:lvl w:ilvl="0" w:tplc="04B030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EA50F7"/>
    <w:multiLevelType w:val="hybridMultilevel"/>
    <w:tmpl w:val="54024B86"/>
    <w:lvl w:ilvl="0" w:tplc="4FEA56D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3BB83801"/>
    <w:multiLevelType w:val="hybridMultilevel"/>
    <w:tmpl w:val="F7F8876E"/>
    <w:lvl w:ilvl="0" w:tplc="B23E9470">
      <w:start w:val="1"/>
      <w:numFmt w:val="lowerRoman"/>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2" w15:restartNumberingAfterBreak="0">
    <w:nsid w:val="3C0F5CE3"/>
    <w:multiLevelType w:val="hybridMultilevel"/>
    <w:tmpl w:val="C61A5962"/>
    <w:lvl w:ilvl="0" w:tplc="D6D675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40FB25B4"/>
    <w:multiLevelType w:val="hybridMultilevel"/>
    <w:tmpl w:val="9DFC34D2"/>
    <w:lvl w:ilvl="0" w:tplc="FEE09EAC">
      <w:start w:val="1"/>
      <w:numFmt w:val="lowerLetter"/>
      <w:lvlText w:val="(%1)"/>
      <w:lvlJc w:val="left"/>
      <w:pPr>
        <w:ind w:left="1080" w:hanging="360"/>
      </w:pPr>
      <w:rPr>
        <w:rFonts w:asciiTheme="minorHAnsi" w:hAnsiTheme="minorHAnsi" w:cstheme="minorBid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45B134E"/>
    <w:multiLevelType w:val="hybridMultilevel"/>
    <w:tmpl w:val="BCCA0CEC"/>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7"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32"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6C99681F"/>
    <w:multiLevelType w:val="hybridMultilevel"/>
    <w:tmpl w:val="1C9A9A38"/>
    <w:lvl w:ilvl="0" w:tplc="25A69F9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3584045"/>
    <w:multiLevelType w:val="hybridMultilevel"/>
    <w:tmpl w:val="BCCA0CEC"/>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63C37A8"/>
    <w:multiLevelType w:val="hybridMultilevel"/>
    <w:tmpl w:val="19E819F8"/>
    <w:lvl w:ilvl="0" w:tplc="337221E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CFD5A6F"/>
    <w:multiLevelType w:val="hybridMultilevel"/>
    <w:tmpl w:val="99302CBA"/>
    <w:lvl w:ilvl="0" w:tplc="5A5AAAE4">
      <w:start w:val="1"/>
      <w:numFmt w:val="lowerLetter"/>
      <w:lvlText w:val="(%1)"/>
      <w:lvlJc w:val="left"/>
      <w:pPr>
        <w:ind w:left="1854" w:hanging="720"/>
      </w:pPr>
      <w:rPr>
        <w:rFonts w:ascii="Arial" w:eastAsiaTheme="minorHAnsi" w:hAnsi="Arial" w:cs="Arial"/>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abstractNumId w:val="15"/>
  </w:num>
  <w:num w:numId="2">
    <w:abstractNumId w:val="30"/>
  </w:num>
  <w:num w:numId="3">
    <w:abstractNumId w:val="38"/>
  </w:num>
  <w:num w:numId="4">
    <w:abstractNumId w:val="25"/>
  </w:num>
  <w:num w:numId="5">
    <w:abstractNumId w:val="31"/>
  </w:num>
  <w:num w:numId="6">
    <w:abstractNumId w:val="3"/>
  </w:num>
  <w:num w:numId="7">
    <w:abstractNumId w:val="34"/>
  </w:num>
  <w:num w:numId="8">
    <w:abstractNumId w:val="14"/>
  </w:num>
  <w:num w:numId="9">
    <w:abstractNumId w:val="35"/>
  </w:num>
  <w:num w:numId="10">
    <w:abstractNumId w:val="23"/>
  </w:num>
  <w:num w:numId="11">
    <w:abstractNumId w:val="11"/>
  </w:num>
  <w:num w:numId="12">
    <w:abstractNumId w:val="7"/>
  </w:num>
  <w:num w:numId="13">
    <w:abstractNumId w:val="18"/>
  </w:num>
  <w:num w:numId="14">
    <w:abstractNumId w:val="26"/>
  </w:num>
  <w:num w:numId="15">
    <w:abstractNumId w:val="20"/>
  </w:num>
  <w:num w:numId="16">
    <w:abstractNumId w:val="19"/>
  </w:num>
  <w:num w:numId="17">
    <w:abstractNumId w:val="32"/>
  </w:num>
  <w:num w:numId="18">
    <w:abstractNumId w:val="37"/>
  </w:num>
  <w:num w:numId="19">
    <w:abstractNumId w:val="27"/>
  </w:num>
  <w:num w:numId="20">
    <w:abstractNumId w:val="33"/>
  </w:num>
  <w:num w:numId="21">
    <w:abstractNumId w:val="29"/>
  </w:num>
  <w:num w:numId="22">
    <w:abstractNumId w:val="9"/>
  </w:num>
  <w:num w:numId="23">
    <w:abstractNumId w:val="17"/>
  </w:num>
  <w:num w:numId="24">
    <w:abstractNumId w:val="5"/>
  </w:num>
  <w:num w:numId="25">
    <w:abstractNumId w:val="6"/>
  </w:num>
  <w:num w:numId="26">
    <w:abstractNumId w:val="28"/>
  </w:num>
  <w:num w:numId="27">
    <w:abstractNumId w:val="0"/>
  </w:num>
  <w:num w:numId="28">
    <w:abstractNumId w:val="4"/>
  </w:num>
  <w:num w:numId="29">
    <w:abstractNumId w:val="10"/>
  </w:num>
  <w:num w:numId="30">
    <w:abstractNumId w:val="24"/>
  </w:num>
  <w:num w:numId="31">
    <w:abstractNumId w:val="13"/>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2"/>
  </w:num>
  <w:num w:numId="36">
    <w:abstractNumId w:val="1"/>
  </w:num>
  <w:num w:numId="37">
    <w:abstractNumId w:val="39"/>
  </w:num>
  <w:num w:numId="38">
    <w:abstractNumId w:val="36"/>
  </w:num>
  <w:num w:numId="39">
    <w:abstractNumId w:val="41"/>
  </w:num>
  <w:num w:numId="40">
    <w:abstractNumId w:val="40"/>
  </w:num>
  <w:num w:numId="41">
    <w:abstractNumId w:val="2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15F4"/>
    <w:rsid w:val="0000225F"/>
    <w:rsid w:val="0000237F"/>
    <w:rsid w:val="00004C4D"/>
    <w:rsid w:val="0000525D"/>
    <w:rsid w:val="00010CA6"/>
    <w:rsid w:val="00011B9E"/>
    <w:rsid w:val="00011EB9"/>
    <w:rsid w:val="00012D59"/>
    <w:rsid w:val="00012FAA"/>
    <w:rsid w:val="00013AB7"/>
    <w:rsid w:val="00016703"/>
    <w:rsid w:val="000177B8"/>
    <w:rsid w:val="00020736"/>
    <w:rsid w:val="000211B2"/>
    <w:rsid w:val="00021ECC"/>
    <w:rsid w:val="00022452"/>
    <w:rsid w:val="00022644"/>
    <w:rsid w:val="000231F7"/>
    <w:rsid w:val="000243A1"/>
    <w:rsid w:val="000256F8"/>
    <w:rsid w:val="00026DD5"/>
    <w:rsid w:val="0002744F"/>
    <w:rsid w:val="000276F0"/>
    <w:rsid w:val="00030C69"/>
    <w:rsid w:val="00031EBA"/>
    <w:rsid w:val="00033256"/>
    <w:rsid w:val="00034227"/>
    <w:rsid w:val="00034839"/>
    <w:rsid w:val="000400C4"/>
    <w:rsid w:val="00040AC4"/>
    <w:rsid w:val="00042A20"/>
    <w:rsid w:val="00042B3A"/>
    <w:rsid w:val="000433D8"/>
    <w:rsid w:val="00043713"/>
    <w:rsid w:val="00044AD2"/>
    <w:rsid w:val="00045931"/>
    <w:rsid w:val="000478EF"/>
    <w:rsid w:val="00052049"/>
    <w:rsid w:val="00052B8A"/>
    <w:rsid w:val="00055805"/>
    <w:rsid w:val="00057B7B"/>
    <w:rsid w:val="000610A3"/>
    <w:rsid w:val="000626CC"/>
    <w:rsid w:val="00064340"/>
    <w:rsid w:val="000643B5"/>
    <w:rsid w:val="00065459"/>
    <w:rsid w:val="00066723"/>
    <w:rsid w:val="00070506"/>
    <w:rsid w:val="0007080A"/>
    <w:rsid w:val="00071EB4"/>
    <w:rsid w:val="00073046"/>
    <w:rsid w:val="00073FC7"/>
    <w:rsid w:val="00074D92"/>
    <w:rsid w:val="00074FBE"/>
    <w:rsid w:val="00075ABD"/>
    <w:rsid w:val="00076790"/>
    <w:rsid w:val="00076931"/>
    <w:rsid w:val="00076F53"/>
    <w:rsid w:val="00077B52"/>
    <w:rsid w:val="0008009C"/>
    <w:rsid w:val="00081A0D"/>
    <w:rsid w:val="0008263C"/>
    <w:rsid w:val="000840CA"/>
    <w:rsid w:val="00084121"/>
    <w:rsid w:val="00090B47"/>
    <w:rsid w:val="000918CB"/>
    <w:rsid w:val="00092565"/>
    <w:rsid w:val="00092A31"/>
    <w:rsid w:val="00092D5D"/>
    <w:rsid w:val="00093D1E"/>
    <w:rsid w:val="00094C79"/>
    <w:rsid w:val="00096467"/>
    <w:rsid w:val="00096D67"/>
    <w:rsid w:val="000A0116"/>
    <w:rsid w:val="000A2F02"/>
    <w:rsid w:val="000A30A6"/>
    <w:rsid w:val="000A31F1"/>
    <w:rsid w:val="000A3C68"/>
    <w:rsid w:val="000A3CA0"/>
    <w:rsid w:val="000A3CE5"/>
    <w:rsid w:val="000A3F6B"/>
    <w:rsid w:val="000A4DEC"/>
    <w:rsid w:val="000B06C9"/>
    <w:rsid w:val="000B0A11"/>
    <w:rsid w:val="000B1CCA"/>
    <w:rsid w:val="000B587E"/>
    <w:rsid w:val="000B5B95"/>
    <w:rsid w:val="000B6715"/>
    <w:rsid w:val="000B75AB"/>
    <w:rsid w:val="000C1390"/>
    <w:rsid w:val="000C2A58"/>
    <w:rsid w:val="000C2D19"/>
    <w:rsid w:val="000C4126"/>
    <w:rsid w:val="000C4A34"/>
    <w:rsid w:val="000C5C13"/>
    <w:rsid w:val="000D1ADC"/>
    <w:rsid w:val="000D1E08"/>
    <w:rsid w:val="000D1F3C"/>
    <w:rsid w:val="000D2762"/>
    <w:rsid w:val="000D3FA5"/>
    <w:rsid w:val="000E008B"/>
    <w:rsid w:val="000E0BFC"/>
    <w:rsid w:val="000E3DF0"/>
    <w:rsid w:val="000E4E76"/>
    <w:rsid w:val="000E5305"/>
    <w:rsid w:val="000E6B27"/>
    <w:rsid w:val="000E6CCD"/>
    <w:rsid w:val="000F1A59"/>
    <w:rsid w:val="000F27F1"/>
    <w:rsid w:val="000F3DA6"/>
    <w:rsid w:val="000F4BBD"/>
    <w:rsid w:val="000F4E2E"/>
    <w:rsid w:val="000F542F"/>
    <w:rsid w:val="000F613E"/>
    <w:rsid w:val="000F61A4"/>
    <w:rsid w:val="000F7D77"/>
    <w:rsid w:val="001016CF"/>
    <w:rsid w:val="00101FDB"/>
    <w:rsid w:val="0010254D"/>
    <w:rsid w:val="00104BAD"/>
    <w:rsid w:val="00105960"/>
    <w:rsid w:val="00105AAF"/>
    <w:rsid w:val="00107552"/>
    <w:rsid w:val="00111339"/>
    <w:rsid w:val="00111C5B"/>
    <w:rsid w:val="00112DA2"/>
    <w:rsid w:val="00112FE3"/>
    <w:rsid w:val="00114682"/>
    <w:rsid w:val="00114929"/>
    <w:rsid w:val="00115687"/>
    <w:rsid w:val="00115A1F"/>
    <w:rsid w:val="00117CE3"/>
    <w:rsid w:val="00120911"/>
    <w:rsid w:val="00120F58"/>
    <w:rsid w:val="00121972"/>
    <w:rsid w:val="001222DE"/>
    <w:rsid w:val="001227DB"/>
    <w:rsid w:val="0012439B"/>
    <w:rsid w:val="00125DEC"/>
    <w:rsid w:val="00126312"/>
    <w:rsid w:val="00126E64"/>
    <w:rsid w:val="00126F0A"/>
    <w:rsid w:val="00127445"/>
    <w:rsid w:val="00130103"/>
    <w:rsid w:val="0013015A"/>
    <w:rsid w:val="00132216"/>
    <w:rsid w:val="001327CE"/>
    <w:rsid w:val="00132A39"/>
    <w:rsid w:val="0013380E"/>
    <w:rsid w:val="00135038"/>
    <w:rsid w:val="0013608D"/>
    <w:rsid w:val="00136880"/>
    <w:rsid w:val="00140678"/>
    <w:rsid w:val="00140A9D"/>
    <w:rsid w:val="001423E7"/>
    <w:rsid w:val="0014303A"/>
    <w:rsid w:val="0014338B"/>
    <w:rsid w:val="00144DDF"/>
    <w:rsid w:val="001450C8"/>
    <w:rsid w:val="0015020C"/>
    <w:rsid w:val="0015083E"/>
    <w:rsid w:val="00151CCB"/>
    <w:rsid w:val="00151FFA"/>
    <w:rsid w:val="00153F19"/>
    <w:rsid w:val="00154104"/>
    <w:rsid w:val="0015782D"/>
    <w:rsid w:val="001578CD"/>
    <w:rsid w:val="001617C5"/>
    <w:rsid w:val="00161C35"/>
    <w:rsid w:val="001624CF"/>
    <w:rsid w:val="001634AF"/>
    <w:rsid w:val="00163660"/>
    <w:rsid w:val="00164734"/>
    <w:rsid w:val="00167F33"/>
    <w:rsid w:val="0017081A"/>
    <w:rsid w:val="0017115B"/>
    <w:rsid w:val="00171B66"/>
    <w:rsid w:val="00173532"/>
    <w:rsid w:val="00180CE0"/>
    <w:rsid w:val="00182B59"/>
    <w:rsid w:val="001838C9"/>
    <w:rsid w:val="00184D66"/>
    <w:rsid w:val="00185996"/>
    <w:rsid w:val="001873C6"/>
    <w:rsid w:val="00190F70"/>
    <w:rsid w:val="00192135"/>
    <w:rsid w:val="00192C22"/>
    <w:rsid w:val="00193723"/>
    <w:rsid w:val="00193825"/>
    <w:rsid w:val="00194D51"/>
    <w:rsid w:val="001957EE"/>
    <w:rsid w:val="001A0E25"/>
    <w:rsid w:val="001A2B18"/>
    <w:rsid w:val="001A3D9C"/>
    <w:rsid w:val="001A4A99"/>
    <w:rsid w:val="001A582C"/>
    <w:rsid w:val="001A666A"/>
    <w:rsid w:val="001A6B0E"/>
    <w:rsid w:val="001A77B8"/>
    <w:rsid w:val="001A7909"/>
    <w:rsid w:val="001B4200"/>
    <w:rsid w:val="001B4618"/>
    <w:rsid w:val="001B61E6"/>
    <w:rsid w:val="001C1FD2"/>
    <w:rsid w:val="001C25C8"/>
    <w:rsid w:val="001C25CA"/>
    <w:rsid w:val="001C2720"/>
    <w:rsid w:val="001C518C"/>
    <w:rsid w:val="001C558D"/>
    <w:rsid w:val="001C73CA"/>
    <w:rsid w:val="001C7DF6"/>
    <w:rsid w:val="001D0810"/>
    <w:rsid w:val="001D08D7"/>
    <w:rsid w:val="001D3506"/>
    <w:rsid w:val="001D4398"/>
    <w:rsid w:val="001D4856"/>
    <w:rsid w:val="001D4EB4"/>
    <w:rsid w:val="001D54FB"/>
    <w:rsid w:val="001D58BA"/>
    <w:rsid w:val="001D608A"/>
    <w:rsid w:val="001D636E"/>
    <w:rsid w:val="001E18DF"/>
    <w:rsid w:val="001E299E"/>
    <w:rsid w:val="001E3888"/>
    <w:rsid w:val="001E44D9"/>
    <w:rsid w:val="001E4C77"/>
    <w:rsid w:val="001F004F"/>
    <w:rsid w:val="001F06C4"/>
    <w:rsid w:val="001F4CB8"/>
    <w:rsid w:val="001F634C"/>
    <w:rsid w:val="001F7942"/>
    <w:rsid w:val="0020220F"/>
    <w:rsid w:val="0020312C"/>
    <w:rsid w:val="002037AE"/>
    <w:rsid w:val="0020572A"/>
    <w:rsid w:val="00206744"/>
    <w:rsid w:val="00207296"/>
    <w:rsid w:val="002078F3"/>
    <w:rsid w:val="00207960"/>
    <w:rsid w:val="00207D05"/>
    <w:rsid w:val="0021448D"/>
    <w:rsid w:val="00215D8F"/>
    <w:rsid w:val="002212AD"/>
    <w:rsid w:val="002245DA"/>
    <w:rsid w:val="00224757"/>
    <w:rsid w:val="00230B7C"/>
    <w:rsid w:val="002317A5"/>
    <w:rsid w:val="002337F7"/>
    <w:rsid w:val="00235497"/>
    <w:rsid w:val="00235E57"/>
    <w:rsid w:val="00236C2D"/>
    <w:rsid w:val="0023748C"/>
    <w:rsid w:val="002441F9"/>
    <w:rsid w:val="002444CD"/>
    <w:rsid w:val="00244664"/>
    <w:rsid w:val="002447B6"/>
    <w:rsid w:val="002457A4"/>
    <w:rsid w:val="00250B14"/>
    <w:rsid w:val="00251412"/>
    <w:rsid w:val="00262874"/>
    <w:rsid w:val="00262EF8"/>
    <w:rsid w:val="0026340F"/>
    <w:rsid w:val="00263481"/>
    <w:rsid w:val="002658ED"/>
    <w:rsid w:val="002662E3"/>
    <w:rsid w:val="00266E2B"/>
    <w:rsid w:val="002735A2"/>
    <w:rsid w:val="00273EE9"/>
    <w:rsid w:val="00274F4E"/>
    <w:rsid w:val="002755A3"/>
    <w:rsid w:val="002772FF"/>
    <w:rsid w:val="002776CB"/>
    <w:rsid w:val="002819AA"/>
    <w:rsid w:val="00282EC4"/>
    <w:rsid w:val="002834C1"/>
    <w:rsid w:val="002834E8"/>
    <w:rsid w:val="002855CF"/>
    <w:rsid w:val="00285C4B"/>
    <w:rsid w:val="00286029"/>
    <w:rsid w:val="00286F17"/>
    <w:rsid w:val="00290EE3"/>
    <w:rsid w:val="00291956"/>
    <w:rsid w:val="00291B16"/>
    <w:rsid w:val="002933AF"/>
    <w:rsid w:val="00294302"/>
    <w:rsid w:val="00295AE2"/>
    <w:rsid w:val="00296238"/>
    <w:rsid w:val="002A24E5"/>
    <w:rsid w:val="002A2B5C"/>
    <w:rsid w:val="002A4C01"/>
    <w:rsid w:val="002A6E22"/>
    <w:rsid w:val="002B0CAC"/>
    <w:rsid w:val="002B1CE3"/>
    <w:rsid w:val="002B2DA3"/>
    <w:rsid w:val="002B6F2A"/>
    <w:rsid w:val="002C0FC3"/>
    <w:rsid w:val="002C0FF2"/>
    <w:rsid w:val="002C1199"/>
    <w:rsid w:val="002C2CDC"/>
    <w:rsid w:val="002C3E6D"/>
    <w:rsid w:val="002C568C"/>
    <w:rsid w:val="002C758D"/>
    <w:rsid w:val="002D1855"/>
    <w:rsid w:val="002D1B71"/>
    <w:rsid w:val="002D1D8D"/>
    <w:rsid w:val="002D1E38"/>
    <w:rsid w:val="002D1F1E"/>
    <w:rsid w:val="002D4EE0"/>
    <w:rsid w:val="002D5D6D"/>
    <w:rsid w:val="002D60C7"/>
    <w:rsid w:val="002E2625"/>
    <w:rsid w:val="002E426A"/>
    <w:rsid w:val="002E43C6"/>
    <w:rsid w:val="002E4E6A"/>
    <w:rsid w:val="002E708E"/>
    <w:rsid w:val="002F12B3"/>
    <w:rsid w:val="002F1E29"/>
    <w:rsid w:val="002F27EF"/>
    <w:rsid w:val="002F3401"/>
    <w:rsid w:val="002F52F9"/>
    <w:rsid w:val="002F6451"/>
    <w:rsid w:val="002F6AE9"/>
    <w:rsid w:val="002F7D7C"/>
    <w:rsid w:val="0030014D"/>
    <w:rsid w:val="00300CD3"/>
    <w:rsid w:val="003039EF"/>
    <w:rsid w:val="003042AF"/>
    <w:rsid w:val="00305FE9"/>
    <w:rsid w:val="00306CA5"/>
    <w:rsid w:val="0030702B"/>
    <w:rsid w:val="0030737F"/>
    <w:rsid w:val="0030775E"/>
    <w:rsid w:val="00310940"/>
    <w:rsid w:val="00312262"/>
    <w:rsid w:val="00317522"/>
    <w:rsid w:val="003212CE"/>
    <w:rsid w:val="0032135C"/>
    <w:rsid w:val="0032148F"/>
    <w:rsid w:val="00321ED1"/>
    <w:rsid w:val="00324725"/>
    <w:rsid w:val="0032579A"/>
    <w:rsid w:val="003276F9"/>
    <w:rsid w:val="00331533"/>
    <w:rsid w:val="00333E58"/>
    <w:rsid w:val="003346AE"/>
    <w:rsid w:val="0033772A"/>
    <w:rsid w:val="00337BE9"/>
    <w:rsid w:val="00346C25"/>
    <w:rsid w:val="00350638"/>
    <w:rsid w:val="00351E20"/>
    <w:rsid w:val="00352985"/>
    <w:rsid w:val="00353481"/>
    <w:rsid w:val="003551AC"/>
    <w:rsid w:val="00357C85"/>
    <w:rsid w:val="003619CC"/>
    <w:rsid w:val="00361E96"/>
    <w:rsid w:val="00362560"/>
    <w:rsid w:val="00363974"/>
    <w:rsid w:val="00370025"/>
    <w:rsid w:val="003745AA"/>
    <w:rsid w:val="0037609A"/>
    <w:rsid w:val="003801E5"/>
    <w:rsid w:val="00381349"/>
    <w:rsid w:val="003863FC"/>
    <w:rsid w:val="003879E0"/>
    <w:rsid w:val="00387E33"/>
    <w:rsid w:val="00395B99"/>
    <w:rsid w:val="00396B62"/>
    <w:rsid w:val="003A1DAC"/>
    <w:rsid w:val="003A2101"/>
    <w:rsid w:val="003A31DE"/>
    <w:rsid w:val="003A4CE3"/>
    <w:rsid w:val="003A78BA"/>
    <w:rsid w:val="003B0665"/>
    <w:rsid w:val="003B1AAE"/>
    <w:rsid w:val="003B5B36"/>
    <w:rsid w:val="003B72EC"/>
    <w:rsid w:val="003B782C"/>
    <w:rsid w:val="003B7CB7"/>
    <w:rsid w:val="003C231E"/>
    <w:rsid w:val="003C266A"/>
    <w:rsid w:val="003C276A"/>
    <w:rsid w:val="003C3011"/>
    <w:rsid w:val="003C4C67"/>
    <w:rsid w:val="003D02CE"/>
    <w:rsid w:val="003D0CE6"/>
    <w:rsid w:val="003D2579"/>
    <w:rsid w:val="003D4A07"/>
    <w:rsid w:val="003D6A9C"/>
    <w:rsid w:val="003D6C13"/>
    <w:rsid w:val="003D7216"/>
    <w:rsid w:val="003E029D"/>
    <w:rsid w:val="003E1056"/>
    <w:rsid w:val="003E289D"/>
    <w:rsid w:val="003E2DB6"/>
    <w:rsid w:val="003E322E"/>
    <w:rsid w:val="003E34C8"/>
    <w:rsid w:val="003E46F3"/>
    <w:rsid w:val="003E51AD"/>
    <w:rsid w:val="003E77F5"/>
    <w:rsid w:val="003E7F28"/>
    <w:rsid w:val="003F0E71"/>
    <w:rsid w:val="003F0F43"/>
    <w:rsid w:val="003F1463"/>
    <w:rsid w:val="003F2001"/>
    <w:rsid w:val="003F3800"/>
    <w:rsid w:val="003F5965"/>
    <w:rsid w:val="003F5E62"/>
    <w:rsid w:val="00400FC6"/>
    <w:rsid w:val="004023CC"/>
    <w:rsid w:val="00406D6A"/>
    <w:rsid w:val="00407728"/>
    <w:rsid w:val="004107D3"/>
    <w:rsid w:val="00413FB2"/>
    <w:rsid w:val="00414C3B"/>
    <w:rsid w:val="004154C8"/>
    <w:rsid w:val="0041592B"/>
    <w:rsid w:val="004165C2"/>
    <w:rsid w:val="00416D26"/>
    <w:rsid w:val="00416EF2"/>
    <w:rsid w:val="00417876"/>
    <w:rsid w:val="00417945"/>
    <w:rsid w:val="00417BF1"/>
    <w:rsid w:val="00417E8D"/>
    <w:rsid w:val="004211CC"/>
    <w:rsid w:val="004215C2"/>
    <w:rsid w:val="00422686"/>
    <w:rsid w:val="00424142"/>
    <w:rsid w:val="00427400"/>
    <w:rsid w:val="00427EB2"/>
    <w:rsid w:val="00430321"/>
    <w:rsid w:val="00431601"/>
    <w:rsid w:val="00432E79"/>
    <w:rsid w:val="0043337A"/>
    <w:rsid w:val="00436AEB"/>
    <w:rsid w:val="00437C60"/>
    <w:rsid w:val="004425FC"/>
    <w:rsid w:val="0044790E"/>
    <w:rsid w:val="00450915"/>
    <w:rsid w:val="00451609"/>
    <w:rsid w:val="00454EC2"/>
    <w:rsid w:val="00456D8B"/>
    <w:rsid w:val="004577FF"/>
    <w:rsid w:val="00457F24"/>
    <w:rsid w:val="004616CD"/>
    <w:rsid w:val="00461B37"/>
    <w:rsid w:val="00464AAA"/>
    <w:rsid w:val="00470864"/>
    <w:rsid w:val="004732FD"/>
    <w:rsid w:val="004738B5"/>
    <w:rsid w:val="00475114"/>
    <w:rsid w:val="00475F4A"/>
    <w:rsid w:val="004774C0"/>
    <w:rsid w:val="00480C4E"/>
    <w:rsid w:val="00481680"/>
    <w:rsid w:val="00483F40"/>
    <w:rsid w:val="00485805"/>
    <w:rsid w:val="00485BB6"/>
    <w:rsid w:val="004921A4"/>
    <w:rsid w:val="00492B12"/>
    <w:rsid w:val="00493B5A"/>
    <w:rsid w:val="00494F8E"/>
    <w:rsid w:val="00497D6A"/>
    <w:rsid w:val="00497DB0"/>
    <w:rsid w:val="004A2184"/>
    <w:rsid w:val="004A4108"/>
    <w:rsid w:val="004A4875"/>
    <w:rsid w:val="004A4E9A"/>
    <w:rsid w:val="004A5EC5"/>
    <w:rsid w:val="004A5FD0"/>
    <w:rsid w:val="004A60BA"/>
    <w:rsid w:val="004A64D1"/>
    <w:rsid w:val="004A6AC9"/>
    <w:rsid w:val="004B07A4"/>
    <w:rsid w:val="004B1588"/>
    <w:rsid w:val="004B2A80"/>
    <w:rsid w:val="004B31D9"/>
    <w:rsid w:val="004B4AEE"/>
    <w:rsid w:val="004B584B"/>
    <w:rsid w:val="004B6477"/>
    <w:rsid w:val="004B6BA4"/>
    <w:rsid w:val="004C0E0B"/>
    <w:rsid w:val="004C0E72"/>
    <w:rsid w:val="004C4D6B"/>
    <w:rsid w:val="004C50CB"/>
    <w:rsid w:val="004D023F"/>
    <w:rsid w:val="004D1969"/>
    <w:rsid w:val="004D77F2"/>
    <w:rsid w:val="004E0F45"/>
    <w:rsid w:val="004E198A"/>
    <w:rsid w:val="004E21E1"/>
    <w:rsid w:val="004E232B"/>
    <w:rsid w:val="004E2834"/>
    <w:rsid w:val="004E2A24"/>
    <w:rsid w:val="004E34E5"/>
    <w:rsid w:val="004E503B"/>
    <w:rsid w:val="004E69C6"/>
    <w:rsid w:val="004E6C81"/>
    <w:rsid w:val="004E7000"/>
    <w:rsid w:val="004F0B37"/>
    <w:rsid w:val="004F0C0D"/>
    <w:rsid w:val="004F15DB"/>
    <w:rsid w:val="004F2F0E"/>
    <w:rsid w:val="004F41EF"/>
    <w:rsid w:val="004F44AA"/>
    <w:rsid w:val="004F5128"/>
    <w:rsid w:val="004F5883"/>
    <w:rsid w:val="004F7B5B"/>
    <w:rsid w:val="004F7C7C"/>
    <w:rsid w:val="00501505"/>
    <w:rsid w:val="00503269"/>
    <w:rsid w:val="00510B8B"/>
    <w:rsid w:val="00511905"/>
    <w:rsid w:val="00512CAD"/>
    <w:rsid w:val="00513468"/>
    <w:rsid w:val="005157B4"/>
    <w:rsid w:val="005168D5"/>
    <w:rsid w:val="00516EBB"/>
    <w:rsid w:val="005171C3"/>
    <w:rsid w:val="0051747D"/>
    <w:rsid w:val="00517EF4"/>
    <w:rsid w:val="005221AF"/>
    <w:rsid w:val="00524ED7"/>
    <w:rsid w:val="00525451"/>
    <w:rsid w:val="00525868"/>
    <w:rsid w:val="005301B6"/>
    <w:rsid w:val="0053087E"/>
    <w:rsid w:val="005318B8"/>
    <w:rsid w:val="00532C17"/>
    <w:rsid w:val="00532D93"/>
    <w:rsid w:val="00534547"/>
    <w:rsid w:val="005356B1"/>
    <w:rsid w:val="0053623E"/>
    <w:rsid w:val="00536A02"/>
    <w:rsid w:val="0053799E"/>
    <w:rsid w:val="00537DA8"/>
    <w:rsid w:val="0055044E"/>
    <w:rsid w:val="00550DE2"/>
    <w:rsid w:val="00551CFA"/>
    <w:rsid w:val="0055212E"/>
    <w:rsid w:val="00552F23"/>
    <w:rsid w:val="00552F70"/>
    <w:rsid w:val="00553981"/>
    <w:rsid w:val="00554FF4"/>
    <w:rsid w:val="00556075"/>
    <w:rsid w:val="00556D82"/>
    <w:rsid w:val="005617D0"/>
    <w:rsid w:val="00562666"/>
    <w:rsid w:val="00563855"/>
    <w:rsid w:val="005653A5"/>
    <w:rsid w:val="0057104F"/>
    <w:rsid w:val="005717E1"/>
    <w:rsid w:val="00571EB3"/>
    <w:rsid w:val="00573289"/>
    <w:rsid w:val="00573E12"/>
    <w:rsid w:val="00576598"/>
    <w:rsid w:val="00581303"/>
    <w:rsid w:val="00581EA3"/>
    <w:rsid w:val="005821BB"/>
    <w:rsid w:val="00582D9F"/>
    <w:rsid w:val="00584213"/>
    <w:rsid w:val="00584D15"/>
    <w:rsid w:val="00587010"/>
    <w:rsid w:val="00592466"/>
    <w:rsid w:val="0059472F"/>
    <w:rsid w:val="00594EA3"/>
    <w:rsid w:val="005A0E6E"/>
    <w:rsid w:val="005A2269"/>
    <w:rsid w:val="005A3F59"/>
    <w:rsid w:val="005A531E"/>
    <w:rsid w:val="005A73A9"/>
    <w:rsid w:val="005B365F"/>
    <w:rsid w:val="005B4417"/>
    <w:rsid w:val="005B4785"/>
    <w:rsid w:val="005B483F"/>
    <w:rsid w:val="005B496A"/>
    <w:rsid w:val="005C0BAB"/>
    <w:rsid w:val="005C38CD"/>
    <w:rsid w:val="005C40C0"/>
    <w:rsid w:val="005C577D"/>
    <w:rsid w:val="005C5B26"/>
    <w:rsid w:val="005C6696"/>
    <w:rsid w:val="005D057E"/>
    <w:rsid w:val="005D1CBE"/>
    <w:rsid w:val="005D3137"/>
    <w:rsid w:val="005D54CF"/>
    <w:rsid w:val="005D6CA4"/>
    <w:rsid w:val="005D6E01"/>
    <w:rsid w:val="005E1AF8"/>
    <w:rsid w:val="005E22D2"/>
    <w:rsid w:val="005E3190"/>
    <w:rsid w:val="005E4D0E"/>
    <w:rsid w:val="005F2A59"/>
    <w:rsid w:val="005F2BE5"/>
    <w:rsid w:val="005F68D7"/>
    <w:rsid w:val="005F71EA"/>
    <w:rsid w:val="00603C78"/>
    <w:rsid w:val="00607F6F"/>
    <w:rsid w:val="006105DE"/>
    <w:rsid w:val="0061491A"/>
    <w:rsid w:val="006160AD"/>
    <w:rsid w:val="006166D8"/>
    <w:rsid w:val="006207B6"/>
    <w:rsid w:val="00623F46"/>
    <w:rsid w:val="00624D99"/>
    <w:rsid w:val="00626913"/>
    <w:rsid w:val="00626A9F"/>
    <w:rsid w:val="00630329"/>
    <w:rsid w:val="00633338"/>
    <w:rsid w:val="00634C4D"/>
    <w:rsid w:val="00637546"/>
    <w:rsid w:val="006406F0"/>
    <w:rsid w:val="0064150D"/>
    <w:rsid w:val="00642FBC"/>
    <w:rsid w:val="00643C33"/>
    <w:rsid w:val="006445D0"/>
    <w:rsid w:val="00644878"/>
    <w:rsid w:val="00644C54"/>
    <w:rsid w:val="00645F41"/>
    <w:rsid w:val="006515A9"/>
    <w:rsid w:val="00653333"/>
    <w:rsid w:val="00653E17"/>
    <w:rsid w:val="00654FB8"/>
    <w:rsid w:val="006556C0"/>
    <w:rsid w:val="00656CD1"/>
    <w:rsid w:val="0066189A"/>
    <w:rsid w:val="00662CAC"/>
    <w:rsid w:val="00662DCC"/>
    <w:rsid w:val="00662F25"/>
    <w:rsid w:val="006673D0"/>
    <w:rsid w:val="00670783"/>
    <w:rsid w:val="00673B76"/>
    <w:rsid w:val="00673E44"/>
    <w:rsid w:val="0067405A"/>
    <w:rsid w:val="00675D54"/>
    <w:rsid w:val="00676179"/>
    <w:rsid w:val="00676260"/>
    <w:rsid w:val="00676451"/>
    <w:rsid w:val="006816E8"/>
    <w:rsid w:val="00682C7E"/>
    <w:rsid w:val="00683671"/>
    <w:rsid w:val="0068387E"/>
    <w:rsid w:val="00684CD4"/>
    <w:rsid w:val="00684F4E"/>
    <w:rsid w:val="0068550E"/>
    <w:rsid w:val="00685B56"/>
    <w:rsid w:val="006908E6"/>
    <w:rsid w:val="006912D3"/>
    <w:rsid w:val="00692548"/>
    <w:rsid w:val="0069532C"/>
    <w:rsid w:val="006A06DE"/>
    <w:rsid w:val="006A29CE"/>
    <w:rsid w:val="006A368C"/>
    <w:rsid w:val="006A6418"/>
    <w:rsid w:val="006A660B"/>
    <w:rsid w:val="006A7919"/>
    <w:rsid w:val="006A7F7A"/>
    <w:rsid w:val="006B30C3"/>
    <w:rsid w:val="006B428A"/>
    <w:rsid w:val="006B79FA"/>
    <w:rsid w:val="006C367B"/>
    <w:rsid w:val="006C3C07"/>
    <w:rsid w:val="006C50CB"/>
    <w:rsid w:val="006C7E78"/>
    <w:rsid w:val="006D094B"/>
    <w:rsid w:val="006D47AF"/>
    <w:rsid w:val="006D6DA9"/>
    <w:rsid w:val="006D7412"/>
    <w:rsid w:val="006E2ABB"/>
    <w:rsid w:val="006E5B7E"/>
    <w:rsid w:val="006E698F"/>
    <w:rsid w:val="006F1A08"/>
    <w:rsid w:val="006F4B7D"/>
    <w:rsid w:val="006F6A61"/>
    <w:rsid w:val="00700E33"/>
    <w:rsid w:val="0070158E"/>
    <w:rsid w:val="00701F58"/>
    <w:rsid w:val="00702C13"/>
    <w:rsid w:val="00703AD3"/>
    <w:rsid w:val="007070FD"/>
    <w:rsid w:val="00707ADB"/>
    <w:rsid w:val="00710062"/>
    <w:rsid w:val="007104EF"/>
    <w:rsid w:val="00711D32"/>
    <w:rsid w:val="00712D3F"/>
    <w:rsid w:val="007138EE"/>
    <w:rsid w:val="00715FFD"/>
    <w:rsid w:val="00716C10"/>
    <w:rsid w:val="0071730B"/>
    <w:rsid w:val="0071760F"/>
    <w:rsid w:val="007217AA"/>
    <w:rsid w:val="00721889"/>
    <w:rsid w:val="007233CE"/>
    <w:rsid w:val="00725ABD"/>
    <w:rsid w:val="00726AAE"/>
    <w:rsid w:val="00730A27"/>
    <w:rsid w:val="00730DB7"/>
    <w:rsid w:val="0073324C"/>
    <w:rsid w:val="00735106"/>
    <w:rsid w:val="00736B0D"/>
    <w:rsid w:val="007402BF"/>
    <w:rsid w:val="00742201"/>
    <w:rsid w:val="00742AE8"/>
    <w:rsid w:val="00742D5B"/>
    <w:rsid w:val="00744D03"/>
    <w:rsid w:val="00745BF5"/>
    <w:rsid w:val="00747138"/>
    <w:rsid w:val="00747300"/>
    <w:rsid w:val="00751F49"/>
    <w:rsid w:val="00752596"/>
    <w:rsid w:val="007531D6"/>
    <w:rsid w:val="007545D2"/>
    <w:rsid w:val="00754C2C"/>
    <w:rsid w:val="00761DFD"/>
    <w:rsid w:val="00765464"/>
    <w:rsid w:val="0076561C"/>
    <w:rsid w:val="00766963"/>
    <w:rsid w:val="00770A11"/>
    <w:rsid w:val="00770A4B"/>
    <w:rsid w:val="00771515"/>
    <w:rsid w:val="00771623"/>
    <w:rsid w:val="0077206A"/>
    <w:rsid w:val="007731EF"/>
    <w:rsid w:val="00773E32"/>
    <w:rsid w:val="007740F6"/>
    <w:rsid w:val="007767BD"/>
    <w:rsid w:val="007807B5"/>
    <w:rsid w:val="00782A80"/>
    <w:rsid w:val="007841FA"/>
    <w:rsid w:val="0078589B"/>
    <w:rsid w:val="00786153"/>
    <w:rsid w:val="00786211"/>
    <w:rsid w:val="007867BC"/>
    <w:rsid w:val="00786DD2"/>
    <w:rsid w:val="00786DEA"/>
    <w:rsid w:val="00787313"/>
    <w:rsid w:val="00791CD4"/>
    <w:rsid w:val="00797315"/>
    <w:rsid w:val="007973FE"/>
    <w:rsid w:val="007A0174"/>
    <w:rsid w:val="007A073F"/>
    <w:rsid w:val="007A1203"/>
    <w:rsid w:val="007A4483"/>
    <w:rsid w:val="007A6033"/>
    <w:rsid w:val="007B02CA"/>
    <w:rsid w:val="007B1DA5"/>
    <w:rsid w:val="007B28AB"/>
    <w:rsid w:val="007B3A5B"/>
    <w:rsid w:val="007B42C4"/>
    <w:rsid w:val="007B5B9E"/>
    <w:rsid w:val="007B6348"/>
    <w:rsid w:val="007B65BB"/>
    <w:rsid w:val="007B6930"/>
    <w:rsid w:val="007B728B"/>
    <w:rsid w:val="007C094C"/>
    <w:rsid w:val="007C19D8"/>
    <w:rsid w:val="007C3931"/>
    <w:rsid w:val="007C66D9"/>
    <w:rsid w:val="007C732D"/>
    <w:rsid w:val="007C7E3C"/>
    <w:rsid w:val="007D0D4C"/>
    <w:rsid w:val="007D43B8"/>
    <w:rsid w:val="007D5428"/>
    <w:rsid w:val="007D6B6E"/>
    <w:rsid w:val="007E349A"/>
    <w:rsid w:val="007E4BD8"/>
    <w:rsid w:val="007E5807"/>
    <w:rsid w:val="007E5D66"/>
    <w:rsid w:val="007E667C"/>
    <w:rsid w:val="007E7563"/>
    <w:rsid w:val="007F10DC"/>
    <w:rsid w:val="007F18E3"/>
    <w:rsid w:val="007F2117"/>
    <w:rsid w:val="007F3458"/>
    <w:rsid w:val="007F5010"/>
    <w:rsid w:val="007F632F"/>
    <w:rsid w:val="007F6CEC"/>
    <w:rsid w:val="007F7003"/>
    <w:rsid w:val="007F76A6"/>
    <w:rsid w:val="007F7AA0"/>
    <w:rsid w:val="008005BF"/>
    <w:rsid w:val="00804852"/>
    <w:rsid w:val="008059C3"/>
    <w:rsid w:val="008077D6"/>
    <w:rsid w:val="00810824"/>
    <w:rsid w:val="008111C7"/>
    <w:rsid w:val="00811FDA"/>
    <w:rsid w:val="008150CF"/>
    <w:rsid w:val="00817BE0"/>
    <w:rsid w:val="008217EC"/>
    <w:rsid w:val="008251AD"/>
    <w:rsid w:val="0082655F"/>
    <w:rsid w:val="00826CA7"/>
    <w:rsid w:val="008278FB"/>
    <w:rsid w:val="008301A4"/>
    <w:rsid w:val="00832B89"/>
    <w:rsid w:val="00835D11"/>
    <w:rsid w:val="00837450"/>
    <w:rsid w:val="0084133D"/>
    <w:rsid w:val="00844974"/>
    <w:rsid w:val="00844A3F"/>
    <w:rsid w:val="00852FF1"/>
    <w:rsid w:val="00853E8A"/>
    <w:rsid w:val="008545FD"/>
    <w:rsid w:val="008547AD"/>
    <w:rsid w:val="00854DD1"/>
    <w:rsid w:val="00856376"/>
    <w:rsid w:val="0086095A"/>
    <w:rsid w:val="00860CDF"/>
    <w:rsid w:val="00860DA9"/>
    <w:rsid w:val="008641FA"/>
    <w:rsid w:val="00864712"/>
    <w:rsid w:val="0086653F"/>
    <w:rsid w:val="00866B3A"/>
    <w:rsid w:val="00871D8F"/>
    <w:rsid w:val="0087241B"/>
    <w:rsid w:val="00872FFE"/>
    <w:rsid w:val="008730E4"/>
    <w:rsid w:val="00874C97"/>
    <w:rsid w:val="0088149D"/>
    <w:rsid w:val="00881C9F"/>
    <w:rsid w:val="008829E3"/>
    <w:rsid w:val="00887D83"/>
    <w:rsid w:val="0089243C"/>
    <w:rsid w:val="008948B8"/>
    <w:rsid w:val="00894EF0"/>
    <w:rsid w:val="008950C6"/>
    <w:rsid w:val="00897248"/>
    <w:rsid w:val="008A1028"/>
    <w:rsid w:val="008A1B3F"/>
    <w:rsid w:val="008A2307"/>
    <w:rsid w:val="008A3ADD"/>
    <w:rsid w:val="008A40BA"/>
    <w:rsid w:val="008A470A"/>
    <w:rsid w:val="008A55C8"/>
    <w:rsid w:val="008A5BE0"/>
    <w:rsid w:val="008A6323"/>
    <w:rsid w:val="008A76A0"/>
    <w:rsid w:val="008B14FB"/>
    <w:rsid w:val="008B241E"/>
    <w:rsid w:val="008B2795"/>
    <w:rsid w:val="008B65FB"/>
    <w:rsid w:val="008C024E"/>
    <w:rsid w:val="008C1A41"/>
    <w:rsid w:val="008C3165"/>
    <w:rsid w:val="008C3367"/>
    <w:rsid w:val="008C3CCB"/>
    <w:rsid w:val="008C73C8"/>
    <w:rsid w:val="008D13E9"/>
    <w:rsid w:val="008D2384"/>
    <w:rsid w:val="008D259D"/>
    <w:rsid w:val="008D28F6"/>
    <w:rsid w:val="008D4E59"/>
    <w:rsid w:val="008E0763"/>
    <w:rsid w:val="008E25AA"/>
    <w:rsid w:val="008E3D60"/>
    <w:rsid w:val="008E6FF0"/>
    <w:rsid w:val="008E7A2B"/>
    <w:rsid w:val="008F0180"/>
    <w:rsid w:val="008F3E78"/>
    <w:rsid w:val="008F45CA"/>
    <w:rsid w:val="008F5849"/>
    <w:rsid w:val="00900E0B"/>
    <w:rsid w:val="009019E9"/>
    <w:rsid w:val="009021BA"/>
    <w:rsid w:val="0090388B"/>
    <w:rsid w:val="00906CCA"/>
    <w:rsid w:val="00912521"/>
    <w:rsid w:val="00913D27"/>
    <w:rsid w:val="00914143"/>
    <w:rsid w:val="00915E6F"/>
    <w:rsid w:val="00917F9A"/>
    <w:rsid w:val="0092134E"/>
    <w:rsid w:val="00922881"/>
    <w:rsid w:val="00923375"/>
    <w:rsid w:val="00924775"/>
    <w:rsid w:val="00927FAB"/>
    <w:rsid w:val="00934B73"/>
    <w:rsid w:val="00934E1D"/>
    <w:rsid w:val="009408BB"/>
    <w:rsid w:val="00940B59"/>
    <w:rsid w:val="00942DC9"/>
    <w:rsid w:val="009435D3"/>
    <w:rsid w:val="00945FA9"/>
    <w:rsid w:val="009509F3"/>
    <w:rsid w:val="009510CB"/>
    <w:rsid w:val="0095188F"/>
    <w:rsid w:val="00951A76"/>
    <w:rsid w:val="00953906"/>
    <w:rsid w:val="00957243"/>
    <w:rsid w:val="00957589"/>
    <w:rsid w:val="00960030"/>
    <w:rsid w:val="009602DC"/>
    <w:rsid w:val="00960DA5"/>
    <w:rsid w:val="00962918"/>
    <w:rsid w:val="009637EC"/>
    <w:rsid w:val="00963EDF"/>
    <w:rsid w:val="009659C2"/>
    <w:rsid w:val="009667A6"/>
    <w:rsid w:val="009678DB"/>
    <w:rsid w:val="00970B56"/>
    <w:rsid w:val="00971638"/>
    <w:rsid w:val="00975830"/>
    <w:rsid w:val="00975FA0"/>
    <w:rsid w:val="00980095"/>
    <w:rsid w:val="009834C3"/>
    <w:rsid w:val="009845A3"/>
    <w:rsid w:val="00985510"/>
    <w:rsid w:val="00985768"/>
    <w:rsid w:val="00986AA9"/>
    <w:rsid w:val="0098715F"/>
    <w:rsid w:val="00990236"/>
    <w:rsid w:val="0099048E"/>
    <w:rsid w:val="009905D7"/>
    <w:rsid w:val="00991227"/>
    <w:rsid w:val="009914CB"/>
    <w:rsid w:val="00991642"/>
    <w:rsid w:val="00991729"/>
    <w:rsid w:val="00992B07"/>
    <w:rsid w:val="009948C7"/>
    <w:rsid w:val="00997979"/>
    <w:rsid w:val="009A2FE3"/>
    <w:rsid w:val="009A394A"/>
    <w:rsid w:val="009A41F4"/>
    <w:rsid w:val="009A543F"/>
    <w:rsid w:val="009A5DA5"/>
    <w:rsid w:val="009A655A"/>
    <w:rsid w:val="009B15A8"/>
    <w:rsid w:val="009B1CB6"/>
    <w:rsid w:val="009B3D7F"/>
    <w:rsid w:val="009B657B"/>
    <w:rsid w:val="009B6CF2"/>
    <w:rsid w:val="009B6DEB"/>
    <w:rsid w:val="009B712C"/>
    <w:rsid w:val="009C07C9"/>
    <w:rsid w:val="009C0964"/>
    <w:rsid w:val="009C51C5"/>
    <w:rsid w:val="009C6F69"/>
    <w:rsid w:val="009C70E6"/>
    <w:rsid w:val="009D0357"/>
    <w:rsid w:val="009D0604"/>
    <w:rsid w:val="009D117E"/>
    <w:rsid w:val="009E035A"/>
    <w:rsid w:val="009E7CF0"/>
    <w:rsid w:val="009F02EB"/>
    <w:rsid w:val="009F0449"/>
    <w:rsid w:val="009F18F3"/>
    <w:rsid w:val="009F1C11"/>
    <w:rsid w:val="009F5AE5"/>
    <w:rsid w:val="009F7D37"/>
    <w:rsid w:val="00A001B5"/>
    <w:rsid w:val="00A00293"/>
    <w:rsid w:val="00A00E4E"/>
    <w:rsid w:val="00A02C21"/>
    <w:rsid w:val="00A040EA"/>
    <w:rsid w:val="00A057D6"/>
    <w:rsid w:val="00A066DB"/>
    <w:rsid w:val="00A06886"/>
    <w:rsid w:val="00A07047"/>
    <w:rsid w:val="00A07A5C"/>
    <w:rsid w:val="00A106B4"/>
    <w:rsid w:val="00A1240B"/>
    <w:rsid w:val="00A12E19"/>
    <w:rsid w:val="00A14789"/>
    <w:rsid w:val="00A17C0E"/>
    <w:rsid w:val="00A17CF2"/>
    <w:rsid w:val="00A20498"/>
    <w:rsid w:val="00A21F2E"/>
    <w:rsid w:val="00A22B94"/>
    <w:rsid w:val="00A23540"/>
    <w:rsid w:val="00A2465D"/>
    <w:rsid w:val="00A25AFC"/>
    <w:rsid w:val="00A26B21"/>
    <w:rsid w:val="00A274E4"/>
    <w:rsid w:val="00A34E98"/>
    <w:rsid w:val="00A356B9"/>
    <w:rsid w:val="00A36DC1"/>
    <w:rsid w:val="00A408EF"/>
    <w:rsid w:val="00A43C53"/>
    <w:rsid w:val="00A44318"/>
    <w:rsid w:val="00A44FA1"/>
    <w:rsid w:val="00A4522B"/>
    <w:rsid w:val="00A45FF9"/>
    <w:rsid w:val="00A47669"/>
    <w:rsid w:val="00A501D5"/>
    <w:rsid w:val="00A528F9"/>
    <w:rsid w:val="00A52E70"/>
    <w:rsid w:val="00A54F78"/>
    <w:rsid w:val="00A567BA"/>
    <w:rsid w:val="00A5797F"/>
    <w:rsid w:val="00A63522"/>
    <w:rsid w:val="00A64B26"/>
    <w:rsid w:val="00A64F96"/>
    <w:rsid w:val="00A6519D"/>
    <w:rsid w:val="00A66719"/>
    <w:rsid w:val="00A67B61"/>
    <w:rsid w:val="00A8275B"/>
    <w:rsid w:val="00A82ACF"/>
    <w:rsid w:val="00A82D85"/>
    <w:rsid w:val="00A8322C"/>
    <w:rsid w:val="00A8499D"/>
    <w:rsid w:val="00A92144"/>
    <w:rsid w:val="00A932C8"/>
    <w:rsid w:val="00A94967"/>
    <w:rsid w:val="00A97558"/>
    <w:rsid w:val="00A979D0"/>
    <w:rsid w:val="00AA0F94"/>
    <w:rsid w:val="00AA341C"/>
    <w:rsid w:val="00AA402D"/>
    <w:rsid w:val="00AA4F7E"/>
    <w:rsid w:val="00AA5D68"/>
    <w:rsid w:val="00AA7AAB"/>
    <w:rsid w:val="00AA7B0A"/>
    <w:rsid w:val="00AA7D76"/>
    <w:rsid w:val="00AA7FA0"/>
    <w:rsid w:val="00AB05EF"/>
    <w:rsid w:val="00AB06FA"/>
    <w:rsid w:val="00AB1CEF"/>
    <w:rsid w:val="00AB3F69"/>
    <w:rsid w:val="00AB4D39"/>
    <w:rsid w:val="00AB58A9"/>
    <w:rsid w:val="00AC0134"/>
    <w:rsid w:val="00AC11CF"/>
    <w:rsid w:val="00AC1872"/>
    <w:rsid w:val="00AC668A"/>
    <w:rsid w:val="00AD1804"/>
    <w:rsid w:val="00AD3A9E"/>
    <w:rsid w:val="00AD51F7"/>
    <w:rsid w:val="00AD6D9C"/>
    <w:rsid w:val="00AD7F23"/>
    <w:rsid w:val="00AE0C13"/>
    <w:rsid w:val="00AE140F"/>
    <w:rsid w:val="00AE15C1"/>
    <w:rsid w:val="00AE369C"/>
    <w:rsid w:val="00AE3877"/>
    <w:rsid w:val="00AE4FE7"/>
    <w:rsid w:val="00AE5525"/>
    <w:rsid w:val="00AE6161"/>
    <w:rsid w:val="00AE78DB"/>
    <w:rsid w:val="00AF0A60"/>
    <w:rsid w:val="00AF16D0"/>
    <w:rsid w:val="00AF1B4D"/>
    <w:rsid w:val="00AF2889"/>
    <w:rsid w:val="00AF3229"/>
    <w:rsid w:val="00AF326F"/>
    <w:rsid w:val="00AF34C2"/>
    <w:rsid w:val="00AF7042"/>
    <w:rsid w:val="00AF7B6D"/>
    <w:rsid w:val="00AF7D12"/>
    <w:rsid w:val="00B02B85"/>
    <w:rsid w:val="00B02CAE"/>
    <w:rsid w:val="00B032CF"/>
    <w:rsid w:val="00B040F4"/>
    <w:rsid w:val="00B06B54"/>
    <w:rsid w:val="00B06BAE"/>
    <w:rsid w:val="00B07140"/>
    <w:rsid w:val="00B075A2"/>
    <w:rsid w:val="00B13A45"/>
    <w:rsid w:val="00B13B3A"/>
    <w:rsid w:val="00B1473F"/>
    <w:rsid w:val="00B231CE"/>
    <w:rsid w:val="00B23B40"/>
    <w:rsid w:val="00B23DF3"/>
    <w:rsid w:val="00B25242"/>
    <w:rsid w:val="00B26C68"/>
    <w:rsid w:val="00B27122"/>
    <w:rsid w:val="00B27C54"/>
    <w:rsid w:val="00B30010"/>
    <w:rsid w:val="00B30288"/>
    <w:rsid w:val="00B31C7E"/>
    <w:rsid w:val="00B31E83"/>
    <w:rsid w:val="00B321E9"/>
    <w:rsid w:val="00B32436"/>
    <w:rsid w:val="00B337A2"/>
    <w:rsid w:val="00B37F89"/>
    <w:rsid w:val="00B4005A"/>
    <w:rsid w:val="00B40CD3"/>
    <w:rsid w:val="00B41390"/>
    <w:rsid w:val="00B443B2"/>
    <w:rsid w:val="00B44617"/>
    <w:rsid w:val="00B45E78"/>
    <w:rsid w:val="00B45FBC"/>
    <w:rsid w:val="00B46062"/>
    <w:rsid w:val="00B46340"/>
    <w:rsid w:val="00B5013F"/>
    <w:rsid w:val="00B501DF"/>
    <w:rsid w:val="00B51071"/>
    <w:rsid w:val="00B539E3"/>
    <w:rsid w:val="00B53ED8"/>
    <w:rsid w:val="00B551E3"/>
    <w:rsid w:val="00B558A2"/>
    <w:rsid w:val="00B55A60"/>
    <w:rsid w:val="00B56650"/>
    <w:rsid w:val="00B56701"/>
    <w:rsid w:val="00B56B94"/>
    <w:rsid w:val="00B56F30"/>
    <w:rsid w:val="00B57A5E"/>
    <w:rsid w:val="00B62F28"/>
    <w:rsid w:val="00B63FA5"/>
    <w:rsid w:val="00B644BA"/>
    <w:rsid w:val="00B65AAF"/>
    <w:rsid w:val="00B65D05"/>
    <w:rsid w:val="00B665DC"/>
    <w:rsid w:val="00B673DD"/>
    <w:rsid w:val="00B6750B"/>
    <w:rsid w:val="00B756B8"/>
    <w:rsid w:val="00B76AE2"/>
    <w:rsid w:val="00B82DFC"/>
    <w:rsid w:val="00B835D4"/>
    <w:rsid w:val="00B83B9F"/>
    <w:rsid w:val="00B85752"/>
    <w:rsid w:val="00B863A6"/>
    <w:rsid w:val="00B9404B"/>
    <w:rsid w:val="00B94BF9"/>
    <w:rsid w:val="00B94C64"/>
    <w:rsid w:val="00B95E84"/>
    <w:rsid w:val="00B95F70"/>
    <w:rsid w:val="00BA07C6"/>
    <w:rsid w:val="00BA084B"/>
    <w:rsid w:val="00BA09F8"/>
    <w:rsid w:val="00BA2181"/>
    <w:rsid w:val="00BA2888"/>
    <w:rsid w:val="00BA42CC"/>
    <w:rsid w:val="00BA5821"/>
    <w:rsid w:val="00BA6518"/>
    <w:rsid w:val="00BA6DC9"/>
    <w:rsid w:val="00BB108F"/>
    <w:rsid w:val="00BB32F6"/>
    <w:rsid w:val="00BB6962"/>
    <w:rsid w:val="00BC05AF"/>
    <w:rsid w:val="00BC1B6C"/>
    <w:rsid w:val="00BC27C7"/>
    <w:rsid w:val="00BC2B32"/>
    <w:rsid w:val="00BC5201"/>
    <w:rsid w:val="00BC545F"/>
    <w:rsid w:val="00BC5BFA"/>
    <w:rsid w:val="00BD0CB3"/>
    <w:rsid w:val="00BD0D29"/>
    <w:rsid w:val="00BD1121"/>
    <w:rsid w:val="00BD1685"/>
    <w:rsid w:val="00BD25F9"/>
    <w:rsid w:val="00BD2FC0"/>
    <w:rsid w:val="00BD516C"/>
    <w:rsid w:val="00BD55B9"/>
    <w:rsid w:val="00BD78E5"/>
    <w:rsid w:val="00BE009E"/>
    <w:rsid w:val="00BE0BE7"/>
    <w:rsid w:val="00BE1825"/>
    <w:rsid w:val="00BE3075"/>
    <w:rsid w:val="00BE3CC2"/>
    <w:rsid w:val="00BF0146"/>
    <w:rsid w:val="00BF036C"/>
    <w:rsid w:val="00BF17E1"/>
    <w:rsid w:val="00BF2CB2"/>
    <w:rsid w:val="00BF3B10"/>
    <w:rsid w:val="00BF42DD"/>
    <w:rsid w:val="00BF4406"/>
    <w:rsid w:val="00BF5DE1"/>
    <w:rsid w:val="00C01777"/>
    <w:rsid w:val="00C017E7"/>
    <w:rsid w:val="00C031FD"/>
    <w:rsid w:val="00C03AFC"/>
    <w:rsid w:val="00C03DC2"/>
    <w:rsid w:val="00C04C67"/>
    <w:rsid w:val="00C0522A"/>
    <w:rsid w:val="00C06ED6"/>
    <w:rsid w:val="00C06F71"/>
    <w:rsid w:val="00C10693"/>
    <w:rsid w:val="00C15776"/>
    <w:rsid w:val="00C17055"/>
    <w:rsid w:val="00C17592"/>
    <w:rsid w:val="00C17EAE"/>
    <w:rsid w:val="00C21162"/>
    <w:rsid w:val="00C21C41"/>
    <w:rsid w:val="00C22523"/>
    <w:rsid w:val="00C24B1F"/>
    <w:rsid w:val="00C25ACC"/>
    <w:rsid w:val="00C27754"/>
    <w:rsid w:val="00C27B12"/>
    <w:rsid w:val="00C3154E"/>
    <w:rsid w:val="00C31EDE"/>
    <w:rsid w:val="00C3277B"/>
    <w:rsid w:val="00C40889"/>
    <w:rsid w:val="00C40904"/>
    <w:rsid w:val="00C40FE2"/>
    <w:rsid w:val="00C452F5"/>
    <w:rsid w:val="00C45C12"/>
    <w:rsid w:val="00C47094"/>
    <w:rsid w:val="00C470C9"/>
    <w:rsid w:val="00C50740"/>
    <w:rsid w:val="00C51AC0"/>
    <w:rsid w:val="00C522BA"/>
    <w:rsid w:val="00C53D6F"/>
    <w:rsid w:val="00C543B6"/>
    <w:rsid w:val="00C54BFE"/>
    <w:rsid w:val="00C5513A"/>
    <w:rsid w:val="00C55F13"/>
    <w:rsid w:val="00C56EC5"/>
    <w:rsid w:val="00C5715F"/>
    <w:rsid w:val="00C57BF0"/>
    <w:rsid w:val="00C6456D"/>
    <w:rsid w:val="00C64AD9"/>
    <w:rsid w:val="00C65A0E"/>
    <w:rsid w:val="00C6761E"/>
    <w:rsid w:val="00C70ECA"/>
    <w:rsid w:val="00C71369"/>
    <w:rsid w:val="00C71619"/>
    <w:rsid w:val="00C720A8"/>
    <w:rsid w:val="00C726FE"/>
    <w:rsid w:val="00C76FB3"/>
    <w:rsid w:val="00C7748D"/>
    <w:rsid w:val="00C8032B"/>
    <w:rsid w:val="00C82509"/>
    <w:rsid w:val="00C83CF6"/>
    <w:rsid w:val="00C85199"/>
    <w:rsid w:val="00C8542E"/>
    <w:rsid w:val="00C86EDB"/>
    <w:rsid w:val="00C87343"/>
    <w:rsid w:val="00C91DFD"/>
    <w:rsid w:val="00C971C0"/>
    <w:rsid w:val="00CA0D2D"/>
    <w:rsid w:val="00CA1800"/>
    <w:rsid w:val="00CA3D0A"/>
    <w:rsid w:val="00CA7917"/>
    <w:rsid w:val="00CA79F1"/>
    <w:rsid w:val="00CB07DB"/>
    <w:rsid w:val="00CB10DF"/>
    <w:rsid w:val="00CB14BE"/>
    <w:rsid w:val="00CB32A7"/>
    <w:rsid w:val="00CB3B91"/>
    <w:rsid w:val="00CB3D41"/>
    <w:rsid w:val="00CB4C75"/>
    <w:rsid w:val="00CB754A"/>
    <w:rsid w:val="00CC108A"/>
    <w:rsid w:val="00CC7A02"/>
    <w:rsid w:val="00CD0281"/>
    <w:rsid w:val="00CD0B62"/>
    <w:rsid w:val="00CD1D09"/>
    <w:rsid w:val="00CD4E07"/>
    <w:rsid w:val="00CD749A"/>
    <w:rsid w:val="00CD765F"/>
    <w:rsid w:val="00CE24DD"/>
    <w:rsid w:val="00CE2AC5"/>
    <w:rsid w:val="00CE2F39"/>
    <w:rsid w:val="00CE3A02"/>
    <w:rsid w:val="00CE6404"/>
    <w:rsid w:val="00CE6ABC"/>
    <w:rsid w:val="00CF11C4"/>
    <w:rsid w:val="00CF12F5"/>
    <w:rsid w:val="00CF6154"/>
    <w:rsid w:val="00CF649F"/>
    <w:rsid w:val="00D0114A"/>
    <w:rsid w:val="00D019CC"/>
    <w:rsid w:val="00D01CF5"/>
    <w:rsid w:val="00D03039"/>
    <w:rsid w:val="00D05662"/>
    <w:rsid w:val="00D05BB6"/>
    <w:rsid w:val="00D05E4A"/>
    <w:rsid w:val="00D05E6A"/>
    <w:rsid w:val="00D07A51"/>
    <w:rsid w:val="00D11E3A"/>
    <w:rsid w:val="00D12E22"/>
    <w:rsid w:val="00D15527"/>
    <w:rsid w:val="00D16C3A"/>
    <w:rsid w:val="00D16EC4"/>
    <w:rsid w:val="00D17342"/>
    <w:rsid w:val="00D201C9"/>
    <w:rsid w:val="00D20E1D"/>
    <w:rsid w:val="00D21638"/>
    <w:rsid w:val="00D22A38"/>
    <w:rsid w:val="00D27B21"/>
    <w:rsid w:val="00D27B24"/>
    <w:rsid w:val="00D27E99"/>
    <w:rsid w:val="00D301B6"/>
    <w:rsid w:val="00D33DC9"/>
    <w:rsid w:val="00D3451B"/>
    <w:rsid w:val="00D359FF"/>
    <w:rsid w:val="00D36DE1"/>
    <w:rsid w:val="00D475ED"/>
    <w:rsid w:val="00D479D5"/>
    <w:rsid w:val="00D523C7"/>
    <w:rsid w:val="00D61686"/>
    <w:rsid w:val="00D644FB"/>
    <w:rsid w:val="00D648D1"/>
    <w:rsid w:val="00D65D0E"/>
    <w:rsid w:val="00D66580"/>
    <w:rsid w:val="00D7278C"/>
    <w:rsid w:val="00D72D29"/>
    <w:rsid w:val="00D76EC6"/>
    <w:rsid w:val="00D8490D"/>
    <w:rsid w:val="00D84BAC"/>
    <w:rsid w:val="00D85432"/>
    <w:rsid w:val="00D864C0"/>
    <w:rsid w:val="00D86844"/>
    <w:rsid w:val="00D86876"/>
    <w:rsid w:val="00D87798"/>
    <w:rsid w:val="00D916AA"/>
    <w:rsid w:val="00D931C1"/>
    <w:rsid w:val="00D94F14"/>
    <w:rsid w:val="00D95C1E"/>
    <w:rsid w:val="00DA1EF1"/>
    <w:rsid w:val="00DA3A3B"/>
    <w:rsid w:val="00DA3E01"/>
    <w:rsid w:val="00DA42B7"/>
    <w:rsid w:val="00DA4FA9"/>
    <w:rsid w:val="00DA5C08"/>
    <w:rsid w:val="00DA7694"/>
    <w:rsid w:val="00DB1956"/>
    <w:rsid w:val="00DB1FA6"/>
    <w:rsid w:val="00DB39B3"/>
    <w:rsid w:val="00DB5741"/>
    <w:rsid w:val="00DB6B70"/>
    <w:rsid w:val="00DB77E5"/>
    <w:rsid w:val="00DC0068"/>
    <w:rsid w:val="00DC016F"/>
    <w:rsid w:val="00DC244A"/>
    <w:rsid w:val="00DC594F"/>
    <w:rsid w:val="00DC5D28"/>
    <w:rsid w:val="00DC681C"/>
    <w:rsid w:val="00DD165B"/>
    <w:rsid w:val="00DD2C02"/>
    <w:rsid w:val="00DD3B6E"/>
    <w:rsid w:val="00DD7541"/>
    <w:rsid w:val="00DD756E"/>
    <w:rsid w:val="00DE039D"/>
    <w:rsid w:val="00DE057F"/>
    <w:rsid w:val="00DE1A54"/>
    <w:rsid w:val="00DE4719"/>
    <w:rsid w:val="00DE6231"/>
    <w:rsid w:val="00DE7014"/>
    <w:rsid w:val="00DE7BC4"/>
    <w:rsid w:val="00DF1F9C"/>
    <w:rsid w:val="00DF2594"/>
    <w:rsid w:val="00DF374C"/>
    <w:rsid w:val="00E02EDF"/>
    <w:rsid w:val="00E059A9"/>
    <w:rsid w:val="00E0755A"/>
    <w:rsid w:val="00E10EEA"/>
    <w:rsid w:val="00E12C95"/>
    <w:rsid w:val="00E141BF"/>
    <w:rsid w:val="00E16776"/>
    <w:rsid w:val="00E1692E"/>
    <w:rsid w:val="00E1729A"/>
    <w:rsid w:val="00E174AB"/>
    <w:rsid w:val="00E17E65"/>
    <w:rsid w:val="00E2050D"/>
    <w:rsid w:val="00E218E6"/>
    <w:rsid w:val="00E22919"/>
    <w:rsid w:val="00E27FD9"/>
    <w:rsid w:val="00E31947"/>
    <w:rsid w:val="00E3218C"/>
    <w:rsid w:val="00E34535"/>
    <w:rsid w:val="00E350CD"/>
    <w:rsid w:val="00E36848"/>
    <w:rsid w:val="00E3707F"/>
    <w:rsid w:val="00E4085B"/>
    <w:rsid w:val="00E42454"/>
    <w:rsid w:val="00E43FB9"/>
    <w:rsid w:val="00E4534A"/>
    <w:rsid w:val="00E45487"/>
    <w:rsid w:val="00E454C2"/>
    <w:rsid w:val="00E46EBC"/>
    <w:rsid w:val="00E5011B"/>
    <w:rsid w:val="00E50E95"/>
    <w:rsid w:val="00E52942"/>
    <w:rsid w:val="00E54957"/>
    <w:rsid w:val="00E549C7"/>
    <w:rsid w:val="00E5737F"/>
    <w:rsid w:val="00E57BCA"/>
    <w:rsid w:val="00E62AEF"/>
    <w:rsid w:val="00E63D3D"/>
    <w:rsid w:val="00E65443"/>
    <w:rsid w:val="00E66801"/>
    <w:rsid w:val="00E71546"/>
    <w:rsid w:val="00E71CBA"/>
    <w:rsid w:val="00E72932"/>
    <w:rsid w:val="00E7527A"/>
    <w:rsid w:val="00E75B15"/>
    <w:rsid w:val="00E76268"/>
    <w:rsid w:val="00E76B62"/>
    <w:rsid w:val="00E76EE1"/>
    <w:rsid w:val="00E770D7"/>
    <w:rsid w:val="00E817FE"/>
    <w:rsid w:val="00E81F72"/>
    <w:rsid w:val="00E84B55"/>
    <w:rsid w:val="00E85EBC"/>
    <w:rsid w:val="00E870EB"/>
    <w:rsid w:val="00E87B9A"/>
    <w:rsid w:val="00E90AFE"/>
    <w:rsid w:val="00E933E3"/>
    <w:rsid w:val="00E950C2"/>
    <w:rsid w:val="00E96067"/>
    <w:rsid w:val="00E979B6"/>
    <w:rsid w:val="00EA0987"/>
    <w:rsid w:val="00EA1012"/>
    <w:rsid w:val="00EA3097"/>
    <w:rsid w:val="00EA444A"/>
    <w:rsid w:val="00EA5644"/>
    <w:rsid w:val="00EA6B24"/>
    <w:rsid w:val="00EB0CBE"/>
    <w:rsid w:val="00EB403B"/>
    <w:rsid w:val="00EB4AB3"/>
    <w:rsid w:val="00EB6C94"/>
    <w:rsid w:val="00EC0E8C"/>
    <w:rsid w:val="00EC48CC"/>
    <w:rsid w:val="00EC52A5"/>
    <w:rsid w:val="00EC5C7D"/>
    <w:rsid w:val="00EC618C"/>
    <w:rsid w:val="00EC6367"/>
    <w:rsid w:val="00EC7850"/>
    <w:rsid w:val="00ED0268"/>
    <w:rsid w:val="00ED04F8"/>
    <w:rsid w:val="00ED0730"/>
    <w:rsid w:val="00ED252F"/>
    <w:rsid w:val="00ED46B6"/>
    <w:rsid w:val="00EE021A"/>
    <w:rsid w:val="00EE372C"/>
    <w:rsid w:val="00EE5DE4"/>
    <w:rsid w:val="00EE644B"/>
    <w:rsid w:val="00EE715D"/>
    <w:rsid w:val="00EE7401"/>
    <w:rsid w:val="00EF4407"/>
    <w:rsid w:val="00EF4C4C"/>
    <w:rsid w:val="00EF4E74"/>
    <w:rsid w:val="00EF68AC"/>
    <w:rsid w:val="00EF6EF1"/>
    <w:rsid w:val="00F009A4"/>
    <w:rsid w:val="00F00E47"/>
    <w:rsid w:val="00F01D36"/>
    <w:rsid w:val="00F02AE5"/>
    <w:rsid w:val="00F03ABF"/>
    <w:rsid w:val="00F12B14"/>
    <w:rsid w:val="00F12EF4"/>
    <w:rsid w:val="00F1564F"/>
    <w:rsid w:val="00F169CE"/>
    <w:rsid w:val="00F221DC"/>
    <w:rsid w:val="00F255FF"/>
    <w:rsid w:val="00F25A0A"/>
    <w:rsid w:val="00F2608D"/>
    <w:rsid w:val="00F26773"/>
    <w:rsid w:val="00F318D0"/>
    <w:rsid w:val="00F35ACA"/>
    <w:rsid w:val="00F362EB"/>
    <w:rsid w:val="00F36521"/>
    <w:rsid w:val="00F36C83"/>
    <w:rsid w:val="00F37388"/>
    <w:rsid w:val="00F374C2"/>
    <w:rsid w:val="00F41D83"/>
    <w:rsid w:val="00F437EB"/>
    <w:rsid w:val="00F45878"/>
    <w:rsid w:val="00F468F2"/>
    <w:rsid w:val="00F47291"/>
    <w:rsid w:val="00F50379"/>
    <w:rsid w:val="00F507DB"/>
    <w:rsid w:val="00F54752"/>
    <w:rsid w:val="00F5582B"/>
    <w:rsid w:val="00F55C3C"/>
    <w:rsid w:val="00F560A6"/>
    <w:rsid w:val="00F626FB"/>
    <w:rsid w:val="00F63081"/>
    <w:rsid w:val="00F653DE"/>
    <w:rsid w:val="00F7039E"/>
    <w:rsid w:val="00F7134F"/>
    <w:rsid w:val="00F71373"/>
    <w:rsid w:val="00F713EC"/>
    <w:rsid w:val="00F71C20"/>
    <w:rsid w:val="00F732B8"/>
    <w:rsid w:val="00F7342A"/>
    <w:rsid w:val="00F73889"/>
    <w:rsid w:val="00F741A7"/>
    <w:rsid w:val="00F7451B"/>
    <w:rsid w:val="00F7494F"/>
    <w:rsid w:val="00F84318"/>
    <w:rsid w:val="00F92A4A"/>
    <w:rsid w:val="00F933AE"/>
    <w:rsid w:val="00F93B9C"/>
    <w:rsid w:val="00F94D1E"/>
    <w:rsid w:val="00F95BDB"/>
    <w:rsid w:val="00F9698D"/>
    <w:rsid w:val="00F96BC1"/>
    <w:rsid w:val="00F96E59"/>
    <w:rsid w:val="00FA0DDF"/>
    <w:rsid w:val="00FA147E"/>
    <w:rsid w:val="00FA2A00"/>
    <w:rsid w:val="00FA4B55"/>
    <w:rsid w:val="00FA5816"/>
    <w:rsid w:val="00FA61FB"/>
    <w:rsid w:val="00FB1479"/>
    <w:rsid w:val="00FB1B6F"/>
    <w:rsid w:val="00FB1DB0"/>
    <w:rsid w:val="00FB31DF"/>
    <w:rsid w:val="00FB4A17"/>
    <w:rsid w:val="00FB53EE"/>
    <w:rsid w:val="00FB5BE0"/>
    <w:rsid w:val="00FB6FFC"/>
    <w:rsid w:val="00FC02A9"/>
    <w:rsid w:val="00FC060D"/>
    <w:rsid w:val="00FC1EA5"/>
    <w:rsid w:val="00FC4AEE"/>
    <w:rsid w:val="00FC4E87"/>
    <w:rsid w:val="00FC5809"/>
    <w:rsid w:val="00FC672E"/>
    <w:rsid w:val="00FC6CE4"/>
    <w:rsid w:val="00FC6F81"/>
    <w:rsid w:val="00FC7A6B"/>
    <w:rsid w:val="00FD1E6B"/>
    <w:rsid w:val="00FD247C"/>
    <w:rsid w:val="00FD2C12"/>
    <w:rsid w:val="00FD2E1C"/>
    <w:rsid w:val="00FD51CB"/>
    <w:rsid w:val="00FD5B72"/>
    <w:rsid w:val="00FD5F42"/>
    <w:rsid w:val="00FD6FB2"/>
    <w:rsid w:val="00FE16D3"/>
    <w:rsid w:val="00FE32C2"/>
    <w:rsid w:val="00FE4CB0"/>
    <w:rsid w:val="00FE5677"/>
    <w:rsid w:val="00FE5E27"/>
    <w:rsid w:val="00FE5E3B"/>
    <w:rsid w:val="00FE7278"/>
    <w:rsid w:val="00FE774C"/>
    <w:rsid w:val="00FF198B"/>
    <w:rsid w:val="00FF37E6"/>
    <w:rsid w:val="00FF3ADC"/>
    <w:rsid w:val="00FF41DA"/>
    <w:rsid w:val="00FF4533"/>
    <w:rsid w:val="00FF6170"/>
    <w:rsid w:val="00FF6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semiHidden/>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2021-05-13T18:30:00+00:00</Judgment_x0020_Date>
    <Year xmlns="63bdd487-88aa-4c54-b893-ddaa81ed2e7c">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7BE09-6181-4466-9F95-8CD3A3B13EAB}">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72F08481-76BD-473A-8898-728B4C744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2341A-0278-4EA9-B7FB-CEACFBEDEDAA}">
  <ds:schemaRefs>
    <ds:schemaRef ds:uri="http://schemas.microsoft.com/sharepoint/v3/contenttype/forms"/>
  </ds:schemaRefs>
</ds:datastoreItem>
</file>

<file path=customXml/itemProps4.xml><?xml version="1.0" encoding="utf-8"?>
<ds:datastoreItem xmlns:ds="http://schemas.openxmlformats.org/officeDocument/2006/customXml" ds:itemID="{4B686EA8-FBE0-4626-9B8D-828E041E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10238</Words>
  <Characters>58362</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Transnamib Holdings Ltd v Stocks and Stocks Leisure (Namibia) (Pty) Ltd</vt:lpstr>
    </vt:vector>
  </TitlesOfParts>
  <Company/>
  <LinksUpToDate>false</LinksUpToDate>
  <CharactersWithSpaces>68464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Transnamib Holdings Ltd v Stocks and Stocks Leisure (Namibia) (Pty) Ltd</dc:title>
  <dc:creator>David</dc:creator>
  <cp:lastModifiedBy>HOME</cp:lastModifiedBy>
  <cp:revision>2</cp:revision>
  <cp:lastPrinted>2021-05-12T13:27:00Z</cp:lastPrinted>
  <dcterms:created xsi:type="dcterms:W3CDTF">2021-07-08T14:07:00Z</dcterms:created>
  <dcterms:modified xsi:type="dcterms:W3CDTF">2021-07-08T14:07:00Z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